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12" w:rsidRPr="00AB687E" w:rsidRDefault="00DD2A12" w:rsidP="00DD2A12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sz w:val="28"/>
          <w:szCs w:val="28"/>
          <w:lang w:val="es-ES_tradnl"/>
        </w:rPr>
      </w:pPr>
      <w:r w:rsidRPr="00AB687E">
        <w:rPr>
          <w:rFonts w:cs="Arial"/>
          <w:b/>
          <w:sz w:val="28"/>
          <w:szCs w:val="28"/>
          <w:lang w:val="es-ES_tradnl"/>
        </w:rPr>
        <w:t>RES. 3137/18</w:t>
      </w:r>
    </w:p>
    <w:p w:rsidR="00DD2A12" w:rsidRPr="00AB687E" w:rsidRDefault="00DD2A12" w:rsidP="00DD2A12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sz w:val="28"/>
          <w:szCs w:val="28"/>
          <w:lang w:val="es-ES_tradnl"/>
        </w:rPr>
      </w:pPr>
    </w:p>
    <w:p w:rsidR="00DD2A12" w:rsidRPr="00DD2A12" w:rsidRDefault="00DD2A12" w:rsidP="00DD2A12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  <w:r w:rsidRPr="00DD2A12">
        <w:rPr>
          <w:rFonts w:cs="Arial"/>
          <w:b/>
          <w:szCs w:val="24"/>
          <w:lang w:val="es-ES_tradnl"/>
        </w:rPr>
        <w:t>RESOLUCION ADOPTADA POR EL</w:t>
      </w:r>
    </w:p>
    <w:p w:rsidR="00DD2A12" w:rsidRPr="00DD2A12" w:rsidRDefault="00DD2A12" w:rsidP="00DD2A12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</w:p>
    <w:p w:rsidR="00DD2A12" w:rsidRPr="00DD2A12" w:rsidRDefault="00DD2A12" w:rsidP="00DD2A12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  <w:r w:rsidRPr="00DD2A12">
        <w:rPr>
          <w:rFonts w:cs="Arial"/>
          <w:b/>
          <w:szCs w:val="24"/>
          <w:lang w:val="es-ES_tradnl"/>
        </w:rPr>
        <w:t>TRIBUNAL DE CUENTAS</w:t>
      </w:r>
    </w:p>
    <w:p w:rsidR="00DD2A12" w:rsidRPr="00DD2A12" w:rsidRDefault="00DD2A12" w:rsidP="00DD2A12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</w:p>
    <w:p w:rsidR="00DD2A12" w:rsidRPr="00DD2A12" w:rsidRDefault="00DD2A12" w:rsidP="00DD2A12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  <w:r w:rsidRPr="00DD2A12">
        <w:rPr>
          <w:rFonts w:cs="Arial"/>
          <w:b/>
          <w:szCs w:val="24"/>
          <w:lang w:val="es-ES_tradnl"/>
        </w:rPr>
        <w:t>EN SESION DE FECHA 3 DE OCTUBRE DE 2018</w:t>
      </w:r>
    </w:p>
    <w:p w:rsidR="00DD2A12" w:rsidRPr="00DD2A12" w:rsidRDefault="00DD2A12" w:rsidP="00DD2A12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</w:p>
    <w:p w:rsidR="00DD2A12" w:rsidRPr="00DD2A12" w:rsidRDefault="00DD2A12" w:rsidP="00DD2A12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</w:rPr>
      </w:pPr>
      <w:r w:rsidRPr="00DD2A12">
        <w:rPr>
          <w:rFonts w:cs="Arial"/>
          <w:b/>
          <w:szCs w:val="24"/>
        </w:rPr>
        <w:t xml:space="preserve">(E. E. Nº 2018-17-1-0005643, </w:t>
      </w:r>
      <w:proofErr w:type="spellStart"/>
      <w:r w:rsidRPr="00DD2A12">
        <w:rPr>
          <w:rFonts w:cs="Arial"/>
          <w:b/>
          <w:szCs w:val="24"/>
        </w:rPr>
        <w:t>Ent</w:t>
      </w:r>
      <w:proofErr w:type="spellEnd"/>
      <w:r w:rsidRPr="00DD2A12">
        <w:rPr>
          <w:rFonts w:cs="Arial"/>
          <w:b/>
          <w:szCs w:val="24"/>
        </w:rPr>
        <w:t>. N° 4342/18)</w:t>
      </w:r>
    </w:p>
    <w:p w:rsidR="00DD2A12" w:rsidRPr="00DD2A12" w:rsidRDefault="00DD2A1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E8097D" w:rsidRPr="00E8097D" w:rsidRDefault="00DD2A12" w:rsidP="00DD2A12">
      <w:pPr>
        <w:spacing w:after="0" w:line="360" w:lineRule="auto"/>
        <w:ind w:firstLine="708"/>
        <w:jc w:val="both"/>
        <w:rPr>
          <w:lang w:val="es-ES_tradnl"/>
        </w:rPr>
      </w:pPr>
      <w:r>
        <w:rPr>
          <w:b/>
          <w:lang w:val="es-ES_tradnl"/>
        </w:rPr>
        <w:t>V</w:t>
      </w:r>
      <w:r w:rsidR="00E8097D" w:rsidRPr="00E8097D">
        <w:rPr>
          <w:b/>
          <w:lang w:val="es-ES_tradnl"/>
        </w:rPr>
        <w:t xml:space="preserve">ISTO: </w:t>
      </w:r>
      <w:r w:rsidR="00E8097D" w:rsidRPr="00E8097D">
        <w:rPr>
          <w:lang w:val="es-ES_tradnl"/>
        </w:rPr>
        <w:t>las actuaciones remitidas por la Intendencia de Montevideo, relacionad</w:t>
      </w:r>
      <w:r w:rsidR="00E8097D">
        <w:rPr>
          <w:lang w:val="es-ES_tradnl"/>
        </w:rPr>
        <w:t xml:space="preserve">as con la Licitación Pública Nº </w:t>
      </w:r>
      <w:r w:rsidR="00E8097D" w:rsidRPr="00E8097D">
        <w:rPr>
          <w:lang w:val="es-ES_tradnl"/>
        </w:rPr>
        <w:t xml:space="preserve"> 316800/1/2017 para la</w:t>
      </w:r>
      <w:r w:rsidR="00E8097D" w:rsidRPr="00E8097D">
        <w:rPr>
          <w:b/>
          <w:lang w:val="es-ES_tradnl"/>
        </w:rPr>
        <w:t xml:space="preserve"> </w:t>
      </w:r>
      <w:r w:rsidR="00E8097D" w:rsidRPr="00E8097D">
        <w:rPr>
          <w:lang w:val="es-ES_tradnl"/>
        </w:rPr>
        <w:t>Adquisición de Vehículos con destino a la División Limpieza de la Intendencia de Montevideo;</w:t>
      </w:r>
    </w:p>
    <w:p w:rsidR="00E8097D" w:rsidRPr="00E8097D" w:rsidRDefault="00E8097D" w:rsidP="00DD2A12">
      <w:pPr>
        <w:spacing w:after="0" w:line="360" w:lineRule="auto"/>
        <w:ind w:firstLine="709"/>
        <w:jc w:val="both"/>
      </w:pPr>
      <w:r w:rsidRPr="00E8097D">
        <w:rPr>
          <w:b/>
          <w:lang w:val="es-ES_tradnl"/>
        </w:rPr>
        <w:t xml:space="preserve">RESULTANDO: 1) </w:t>
      </w:r>
      <w:r w:rsidRPr="00E8097D">
        <w:rPr>
          <w:bCs/>
          <w:lang w:val="es-ES_tradnl"/>
        </w:rPr>
        <w:t xml:space="preserve">que </w:t>
      </w:r>
      <w:r w:rsidRPr="00E8097D">
        <w:t>el Geren</w:t>
      </w:r>
      <w:r>
        <w:t>te de Compras por Resolución Nº</w:t>
      </w:r>
      <w:r w:rsidRPr="00E8097D">
        <w:t xml:space="preserve"> 583 de fecha 20/10/2017 autorizó el llamado y aprobó el Pliego Particular de Condiciones;</w:t>
      </w:r>
    </w:p>
    <w:p w:rsidR="00E8097D" w:rsidRPr="00E8097D" w:rsidRDefault="00E8097D" w:rsidP="00DD2A12">
      <w:pPr>
        <w:spacing w:after="0" w:line="360" w:lineRule="auto"/>
        <w:ind w:firstLine="2552"/>
        <w:jc w:val="both"/>
        <w:rPr>
          <w:bCs/>
          <w:lang w:val="es-ES_tradnl"/>
        </w:rPr>
      </w:pPr>
      <w:r w:rsidRPr="00E8097D">
        <w:rPr>
          <w:b/>
        </w:rPr>
        <w:t xml:space="preserve">2) </w:t>
      </w:r>
      <w:r>
        <w:t xml:space="preserve">que </w:t>
      </w:r>
      <w:r w:rsidRPr="00E8097D">
        <w:t>el Gerente de Compras por Resolució</w:t>
      </w:r>
      <w:r>
        <w:t>n Nº</w:t>
      </w:r>
      <w:r w:rsidRPr="00E8097D">
        <w:t xml:space="preserve"> 655 de fecha 17/11/2017 dis</w:t>
      </w:r>
      <w:r>
        <w:t>puso prorrogar la licitación para efectuar modificaciones al</w:t>
      </w:r>
      <w:r w:rsidRPr="00E8097D">
        <w:t xml:space="preserve"> Pliego</w:t>
      </w:r>
      <w:r>
        <w:t>,</w:t>
      </w:r>
      <w:r w:rsidRPr="00E8097D">
        <w:t xml:space="preserve"> y finalmente</w:t>
      </w:r>
      <w:r>
        <w:t>,</w:t>
      </w:r>
      <w:r w:rsidRPr="00E8097D">
        <w:t xml:space="preserve"> </w:t>
      </w:r>
      <w:r>
        <w:rPr>
          <w:bCs/>
        </w:rPr>
        <w:t>por Resolución Nº</w:t>
      </w:r>
      <w:r w:rsidRPr="00E8097D">
        <w:rPr>
          <w:bCs/>
        </w:rPr>
        <w:t xml:space="preserve"> 683 de fecha 21/11/2017 dispuso autorizar el llamado a Licitación Pública No. 316800/1 y aprobar el Pliego Particular de Condiciones, autorizando la reducción de  plazos</w:t>
      </w:r>
      <w:r>
        <w:rPr>
          <w:bCs/>
        </w:rPr>
        <w:t xml:space="preserve"> de las publicaciones</w:t>
      </w:r>
      <w:r w:rsidRPr="00E8097D">
        <w:rPr>
          <w:bCs/>
        </w:rPr>
        <w:t xml:space="preserve"> al ampa</w:t>
      </w:r>
      <w:r>
        <w:rPr>
          <w:bCs/>
        </w:rPr>
        <w:t xml:space="preserve">ro de lo dispuesto por los </w:t>
      </w:r>
      <w:r w:rsidR="00DD2A12">
        <w:rPr>
          <w:bCs/>
        </w:rPr>
        <w:t>A</w:t>
      </w:r>
      <w:r>
        <w:rPr>
          <w:bCs/>
        </w:rPr>
        <w:t>rtículos 51 y 52 del TOCAF</w:t>
      </w:r>
      <w:r w:rsidR="006A7978">
        <w:rPr>
          <w:bCs/>
        </w:rPr>
        <w:t xml:space="preserve">, </w:t>
      </w:r>
      <w:r>
        <w:rPr>
          <w:bCs/>
        </w:rPr>
        <w:t>alegando el resentimiento del servicio</w:t>
      </w:r>
      <w:r w:rsidRPr="00E8097D">
        <w:rPr>
          <w:bCs/>
        </w:rPr>
        <w:t>;</w:t>
      </w:r>
    </w:p>
    <w:p w:rsidR="00E8097D" w:rsidRPr="00E8097D" w:rsidRDefault="00E8097D" w:rsidP="00E8097D">
      <w:pPr>
        <w:spacing w:line="360" w:lineRule="auto"/>
        <w:jc w:val="both"/>
        <w:rPr>
          <w:bCs/>
        </w:rPr>
      </w:pPr>
      <w:r w:rsidRPr="00E8097D">
        <w:rPr>
          <w:bCs/>
        </w:rPr>
        <w:t xml:space="preserve">                      </w:t>
      </w:r>
      <w:r>
        <w:rPr>
          <w:bCs/>
        </w:rPr>
        <w:t xml:space="preserve">         </w:t>
      </w:r>
      <w:r w:rsidRPr="00E8097D">
        <w:rPr>
          <w:bCs/>
        </w:rPr>
        <w:t xml:space="preserve"> </w:t>
      </w:r>
      <w:r w:rsidR="00DD2A12">
        <w:rPr>
          <w:bCs/>
        </w:rPr>
        <w:t xml:space="preserve">      </w:t>
      </w:r>
      <w:r w:rsidRPr="00E8097D">
        <w:rPr>
          <w:b/>
          <w:bCs/>
        </w:rPr>
        <w:t xml:space="preserve">3) </w:t>
      </w:r>
      <w:r w:rsidRPr="00E8097D">
        <w:rPr>
          <w:bCs/>
        </w:rPr>
        <w:t>que</w:t>
      </w:r>
      <w:r w:rsidR="006A7978">
        <w:rPr>
          <w:bCs/>
        </w:rPr>
        <w:t>, en consecuencia,</w:t>
      </w:r>
      <w:r w:rsidRPr="00E8097D">
        <w:rPr>
          <w:bCs/>
        </w:rPr>
        <w:t xml:space="preserve"> se realizaron </w:t>
      </w:r>
      <w:r w:rsidR="006A7978">
        <w:rPr>
          <w:bCs/>
        </w:rPr>
        <w:t xml:space="preserve">las publicaciones pertinentes de acuerdo con lo previsto por el </w:t>
      </w:r>
      <w:r w:rsidR="00DD2A12">
        <w:rPr>
          <w:bCs/>
        </w:rPr>
        <w:t>A</w:t>
      </w:r>
      <w:r w:rsidR="006A7978">
        <w:rPr>
          <w:bCs/>
        </w:rPr>
        <w:t>rtículo</w:t>
      </w:r>
      <w:r w:rsidRPr="00E8097D">
        <w:rPr>
          <w:bCs/>
        </w:rPr>
        <w:t xml:space="preserve"> 51 del TOCAF;</w:t>
      </w:r>
    </w:p>
    <w:p w:rsidR="00E8097D" w:rsidRPr="00E8097D" w:rsidRDefault="00E8097D" w:rsidP="00DD2A12">
      <w:pPr>
        <w:spacing w:after="0" w:line="360" w:lineRule="auto"/>
        <w:jc w:val="both"/>
        <w:rPr>
          <w:b/>
          <w:lang w:val="es-ES_tradnl"/>
        </w:rPr>
      </w:pPr>
      <w:r w:rsidRPr="00E8097D">
        <w:rPr>
          <w:b/>
          <w:lang w:val="es-ES_tradnl"/>
        </w:rPr>
        <w:tab/>
        <w:t xml:space="preserve">           </w:t>
      </w:r>
      <w:r>
        <w:rPr>
          <w:b/>
          <w:lang w:val="es-ES_tradnl"/>
        </w:rPr>
        <w:t xml:space="preserve">          </w:t>
      </w:r>
      <w:r w:rsidR="00DD2A12">
        <w:rPr>
          <w:b/>
          <w:lang w:val="es-ES_tradnl"/>
        </w:rPr>
        <w:t xml:space="preserve">       </w:t>
      </w:r>
      <w:r w:rsidRPr="00E8097D">
        <w:rPr>
          <w:b/>
          <w:bCs/>
          <w:lang w:val="es-ES_tradnl"/>
        </w:rPr>
        <w:t>4)</w:t>
      </w:r>
      <w:r w:rsidRPr="00E8097D">
        <w:rPr>
          <w:b/>
          <w:lang w:val="es-ES_tradnl"/>
        </w:rPr>
        <w:t xml:space="preserve"> </w:t>
      </w:r>
      <w:r w:rsidRPr="00E8097D">
        <w:rPr>
          <w:lang w:val="es-ES_tradnl"/>
        </w:rPr>
        <w:t>que</w:t>
      </w:r>
      <w:r w:rsidR="006A7978">
        <w:rPr>
          <w:lang w:val="es-ES_tradnl"/>
        </w:rPr>
        <w:t xml:space="preserve"> al</w:t>
      </w:r>
      <w:r w:rsidRPr="00E8097D">
        <w:rPr>
          <w:lang w:val="es-ES_tradnl"/>
        </w:rPr>
        <w:t xml:space="preserve"> acto de apertura</w:t>
      </w:r>
      <w:r w:rsidRPr="00E8097D">
        <w:rPr>
          <w:b/>
          <w:lang w:val="es-ES_tradnl"/>
        </w:rPr>
        <w:t xml:space="preserve"> </w:t>
      </w:r>
      <w:r w:rsidR="006A7978">
        <w:rPr>
          <w:lang w:val="es-ES_tradnl"/>
        </w:rPr>
        <w:t xml:space="preserve">que </w:t>
      </w:r>
      <w:r w:rsidRPr="00E8097D">
        <w:rPr>
          <w:lang w:val="es-ES_tradnl"/>
        </w:rPr>
        <w:t>se realizó el</w:t>
      </w:r>
      <w:r w:rsidR="006A7978">
        <w:rPr>
          <w:bCs/>
          <w:lang w:val="es-ES_tradnl"/>
        </w:rPr>
        <w:t>: 30.11.17 se presentaron</w:t>
      </w:r>
      <w:r w:rsidRPr="00E8097D">
        <w:rPr>
          <w:bCs/>
          <w:lang w:val="es-ES_tradnl"/>
        </w:rPr>
        <w:t xml:space="preserve"> cinco oferentes:</w:t>
      </w:r>
      <w:r w:rsidRPr="00E8097D">
        <w:rPr>
          <w:b/>
          <w:lang w:val="es-ES_tradnl"/>
        </w:rPr>
        <w:t xml:space="preserve"> </w:t>
      </w:r>
      <w:r w:rsidRPr="00E8097D">
        <w:rPr>
          <w:lang w:val="es-ES_tradnl"/>
        </w:rPr>
        <w:t>BLOOMMY S.A., HYUNDAI FIDOCAR SOCIEDAD ANONIMA, SANTA ROSA AUTOMOTORES S.A., AUTOLIDER URUGUAY S.A. y SURIL S.A.;</w:t>
      </w:r>
    </w:p>
    <w:p w:rsidR="00E8097D" w:rsidRPr="00E8097D" w:rsidRDefault="00E8097D" w:rsidP="00DD2A12">
      <w:pPr>
        <w:spacing w:after="0" w:line="360" w:lineRule="auto"/>
        <w:jc w:val="both"/>
        <w:rPr>
          <w:bCs/>
          <w:lang w:val="es-ES_tradnl"/>
        </w:rPr>
      </w:pPr>
      <w:r w:rsidRPr="00E8097D">
        <w:rPr>
          <w:bCs/>
          <w:lang w:val="es-ES"/>
        </w:rPr>
        <w:lastRenderedPageBreak/>
        <w:t xml:space="preserve">              </w:t>
      </w:r>
      <w:r w:rsidR="00DD2A12">
        <w:rPr>
          <w:bCs/>
          <w:lang w:val="es-ES"/>
        </w:rPr>
        <w:t xml:space="preserve">                        </w:t>
      </w:r>
      <w:r w:rsidRPr="00E8097D">
        <w:rPr>
          <w:b/>
          <w:bCs/>
          <w:lang w:val="es-ES"/>
        </w:rPr>
        <w:t>5)</w:t>
      </w:r>
      <w:r w:rsidRPr="00E8097D">
        <w:rPr>
          <w:bCs/>
          <w:lang w:val="es-ES"/>
        </w:rPr>
        <w:t xml:space="preserve"> que c</w:t>
      </w:r>
      <w:proofErr w:type="spellStart"/>
      <w:r w:rsidRPr="00E8097D">
        <w:rPr>
          <w:bCs/>
          <w:lang w:val="es-ES_tradnl"/>
        </w:rPr>
        <w:t>on</w:t>
      </w:r>
      <w:proofErr w:type="spellEnd"/>
      <w:r w:rsidRPr="00E8097D">
        <w:rPr>
          <w:bCs/>
          <w:lang w:val="es-ES_tradnl"/>
        </w:rPr>
        <w:t xml:space="preserve"> fecha 1/12/17</w:t>
      </w:r>
      <w:r w:rsidR="006A7978">
        <w:rPr>
          <w:bCs/>
          <w:lang w:val="es-ES_tradnl"/>
        </w:rPr>
        <w:t xml:space="preserve"> la empresa SURIL S.A. interpuso</w:t>
      </w:r>
      <w:r w:rsidRPr="00E8097D">
        <w:rPr>
          <w:bCs/>
          <w:lang w:val="es-ES_tradnl"/>
        </w:rPr>
        <w:t xml:space="preserve"> recurso de reposición y apelación contra el Pliego Particular de Condiciones</w:t>
      </w:r>
      <w:r w:rsidR="006A7978">
        <w:rPr>
          <w:bCs/>
          <w:lang w:val="es-ES_tradnl"/>
        </w:rPr>
        <w:t xml:space="preserve">, en tanto  el </w:t>
      </w:r>
      <w:r w:rsidR="00DD2A12">
        <w:rPr>
          <w:bCs/>
          <w:lang w:val="es-ES_tradnl"/>
        </w:rPr>
        <w:t>N</w:t>
      </w:r>
      <w:r w:rsidR="006A7978">
        <w:rPr>
          <w:bCs/>
          <w:lang w:val="es-ES_tradnl"/>
        </w:rPr>
        <w:t>umeral 1</w:t>
      </w:r>
      <w:r w:rsidR="00DD2A12">
        <w:rPr>
          <w:bCs/>
          <w:lang w:val="es-ES_tradnl"/>
        </w:rPr>
        <w:t>)</w:t>
      </w:r>
      <w:r w:rsidR="006A7978">
        <w:rPr>
          <w:bCs/>
          <w:lang w:val="es-ES_tradnl"/>
        </w:rPr>
        <w:t xml:space="preserve"> del </w:t>
      </w:r>
      <w:r w:rsidR="00DD2A12">
        <w:rPr>
          <w:bCs/>
          <w:lang w:val="es-ES_tradnl"/>
        </w:rPr>
        <w:t>A</w:t>
      </w:r>
      <w:r w:rsidR="006A7978">
        <w:rPr>
          <w:bCs/>
          <w:lang w:val="es-ES_tradnl"/>
        </w:rPr>
        <w:t xml:space="preserve">rtículo 4,  impone a las empresas oferentes </w:t>
      </w:r>
      <w:r w:rsidRPr="00E8097D">
        <w:rPr>
          <w:bCs/>
          <w:lang w:val="es-ES_tradnl"/>
        </w:rPr>
        <w:t>presentar una declaración jurada</w:t>
      </w:r>
      <w:r w:rsidR="006A7978">
        <w:rPr>
          <w:bCs/>
          <w:lang w:val="es-ES_tradnl"/>
        </w:rPr>
        <w:t xml:space="preserve"> acreditando que </w:t>
      </w:r>
      <w:r w:rsidRPr="00E8097D">
        <w:rPr>
          <w:bCs/>
          <w:lang w:val="es-ES_tradnl"/>
        </w:rPr>
        <w:t xml:space="preserve">las marcas que </w:t>
      </w:r>
      <w:r w:rsidR="006A7978">
        <w:rPr>
          <w:bCs/>
          <w:lang w:val="es-ES_tradnl"/>
        </w:rPr>
        <w:t>representan y a las que corresponden las unidades ofrecidas</w:t>
      </w:r>
      <w:r w:rsidRPr="00E8097D">
        <w:rPr>
          <w:bCs/>
          <w:lang w:val="es-ES_tradnl"/>
        </w:rPr>
        <w:t xml:space="preserve"> en el</w:t>
      </w:r>
      <w:r w:rsidR="006A7978">
        <w:rPr>
          <w:bCs/>
          <w:lang w:val="es-ES_tradnl"/>
        </w:rPr>
        <w:t xml:space="preserve"> marco del procedimiento cuentan con una  </w:t>
      </w:r>
      <w:r w:rsidRPr="00E8097D">
        <w:rPr>
          <w:bCs/>
          <w:lang w:val="es-ES_tradnl"/>
        </w:rPr>
        <w:t xml:space="preserve">antigüedad </w:t>
      </w:r>
      <w:r w:rsidR="006A7978">
        <w:rPr>
          <w:bCs/>
          <w:lang w:val="es-ES_tradnl"/>
        </w:rPr>
        <w:t xml:space="preserve">mínima ininterrumpida </w:t>
      </w:r>
      <w:r w:rsidR="002526F9">
        <w:rPr>
          <w:bCs/>
          <w:lang w:val="es-ES_tradnl"/>
        </w:rPr>
        <w:t>de permanencia en el mercado automotriz uruguayo</w:t>
      </w:r>
      <w:r w:rsidR="006A7978">
        <w:rPr>
          <w:bCs/>
          <w:lang w:val="es-ES_tradnl"/>
        </w:rPr>
        <w:t xml:space="preserve"> </w:t>
      </w:r>
      <w:r w:rsidRPr="00E8097D">
        <w:rPr>
          <w:bCs/>
          <w:lang w:val="es-ES_tradnl"/>
        </w:rPr>
        <w:t>de quince (15) añ</w:t>
      </w:r>
      <w:r w:rsidR="006A7978">
        <w:rPr>
          <w:bCs/>
          <w:lang w:val="es-ES_tradnl"/>
        </w:rPr>
        <w:t xml:space="preserve">os. La empresa sostiene que ello constituye </w:t>
      </w:r>
      <w:r w:rsidRPr="00E8097D">
        <w:rPr>
          <w:bCs/>
          <w:lang w:val="es-ES_tradnl"/>
        </w:rPr>
        <w:t>una violación al principio de concurrencia en los procedimientos de contratación pública y atenta contra el princip</w:t>
      </w:r>
      <w:r w:rsidR="006A7978">
        <w:rPr>
          <w:bCs/>
          <w:lang w:val="es-ES_tradnl"/>
        </w:rPr>
        <w:t>io de buena fe,  que determinan la existencia</w:t>
      </w:r>
      <w:r w:rsidRPr="00E8097D">
        <w:rPr>
          <w:bCs/>
          <w:lang w:val="es-ES_tradnl"/>
        </w:rPr>
        <w:t xml:space="preserve"> de desviación de poder</w:t>
      </w:r>
      <w:r w:rsidR="006A7978">
        <w:rPr>
          <w:bCs/>
          <w:lang w:val="es-ES_tradnl"/>
        </w:rPr>
        <w:t xml:space="preserve"> de poder en el actuar de la Administración</w:t>
      </w:r>
      <w:r w:rsidRPr="00E8097D">
        <w:rPr>
          <w:bCs/>
          <w:lang w:val="es-ES_tradnl"/>
        </w:rPr>
        <w:t>;</w:t>
      </w:r>
    </w:p>
    <w:p w:rsidR="00E8097D" w:rsidRPr="00E8097D" w:rsidRDefault="00E8097D" w:rsidP="00DD2A12">
      <w:pPr>
        <w:spacing w:after="0" w:line="360" w:lineRule="auto"/>
        <w:jc w:val="both"/>
        <w:rPr>
          <w:bCs/>
          <w:lang w:val="es-ES_tradnl"/>
        </w:rPr>
      </w:pPr>
      <w:r w:rsidRPr="00E8097D">
        <w:rPr>
          <w:bCs/>
          <w:lang w:val="es-ES_tradnl"/>
        </w:rPr>
        <w:t xml:space="preserve">                              </w:t>
      </w:r>
      <w:r w:rsidR="00DD2A12">
        <w:rPr>
          <w:bCs/>
          <w:lang w:val="es-ES_tradnl"/>
        </w:rPr>
        <w:t xml:space="preserve">                  </w:t>
      </w:r>
      <w:r w:rsidRPr="00E8097D">
        <w:rPr>
          <w:b/>
          <w:bCs/>
          <w:lang w:val="es-ES_tradnl"/>
        </w:rPr>
        <w:t xml:space="preserve">6) </w:t>
      </w:r>
      <w:r w:rsidRPr="00E8097D">
        <w:rPr>
          <w:bCs/>
          <w:lang w:val="es-ES_tradnl"/>
        </w:rPr>
        <w:t>que por Resolució</w:t>
      </w:r>
      <w:r w:rsidR="002526F9">
        <w:rPr>
          <w:bCs/>
          <w:lang w:val="es-ES_tradnl"/>
        </w:rPr>
        <w:t>n Nº</w:t>
      </w:r>
      <w:r w:rsidRPr="00E8097D">
        <w:rPr>
          <w:bCs/>
          <w:lang w:val="es-ES_tradnl"/>
        </w:rPr>
        <w:t xml:space="preserve"> 47/2018 de fecha 8 de febrero de 2018 el Gerente de Compras resuelve no hacer lugar al recurso de Reposición interpuesto y franquear el recurso de apelación en subsidio ante el Sr. Intendente;</w:t>
      </w:r>
    </w:p>
    <w:p w:rsidR="00E8097D" w:rsidRPr="00E8097D" w:rsidRDefault="00E8097D" w:rsidP="00DD2A12">
      <w:pPr>
        <w:spacing w:after="0" w:line="360" w:lineRule="auto"/>
        <w:jc w:val="both"/>
        <w:rPr>
          <w:bCs/>
          <w:lang w:val="es-ES_tradnl"/>
        </w:rPr>
      </w:pPr>
      <w:r w:rsidRPr="00E8097D">
        <w:rPr>
          <w:bCs/>
          <w:lang w:val="es-ES_tradnl"/>
        </w:rPr>
        <w:t xml:space="preserve">                             </w:t>
      </w:r>
      <w:r w:rsidR="00DD2A12">
        <w:rPr>
          <w:bCs/>
          <w:lang w:val="es-ES_tradnl"/>
        </w:rPr>
        <w:t xml:space="preserve">                   </w:t>
      </w:r>
      <w:r w:rsidRPr="00E8097D">
        <w:rPr>
          <w:b/>
          <w:bCs/>
          <w:lang w:val="es-ES_tradnl"/>
        </w:rPr>
        <w:t xml:space="preserve">7) </w:t>
      </w:r>
      <w:r w:rsidRPr="00E8097D">
        <w:rPr>
          <w:bCs/>
          <w:lang w:val="es-ES_tradnl"/>
        </w:rPr>
        <w:t>que por Resolución No. 2265/18 de fecha 22 de mayo de 2018 el Intendente de Montevideo</w:t>
      </w:r>
      <w:r w:rsidR="006E7926">
        <w:rPr>
          <w:bCs/>
          <w:lang w:val="es-ES_tradnl"/>
        </w:rPr>
        <w:t xml:space="preserve">, de acuerdo con lo informado por la Asesoría Jurídica, </w:t>
      </w:r>
      <w:r w:rsidRPr="00E8097D">
        <w:rPr>
          <w:bCs/>
          <w:lang w:val="es-ES_tradnl"/>
        </w:rPr>
        <w:t xml:space="preserve"> no hace lugar al recurso de a</w:t>
      </w:r>
      <w:r w:rsidR="002526F9">
        <w:rPr>
          <w:bCs/>
          <w:lang w:val="es-ES_tradnl"/>
        </w:rPr>
        <w:t>pelac</w:t>
      </w:r>
      <w:r w:rsidR="006E7926">
        <w:rPr>
          <w:bCs/>
          <w:lang w:val="es-ES_tradnl"/>
        </w:rPr>
        <w:t>ión en subsidio, y sostiene</w:t>
      </w:r>
      <w:r w:rsidR="002526F9">
        <w:rPr>
          <w:bCs/>
          <w:lang w:val="es-ES_tradnl"/>
        </w:rPr>
        <w:t xml:space="preserve"> que la estipulación controvertida encuadra en el marco de </w:t>
      </w:r>
      <w:r w:rsidRPr="00E8097D">
        <w:rPr>
          <w:bCs/>
          <w:lang w:val="es-ES_tradnl"/>
        </w:rPr>
        <w:t xml:space="preserve">la discrecionalidad </w:t>
      </w:r>
      <w:r w:rsidR="002526F9">
        <w:rPr>
          <w:bCs/>
          <w:lang w:val="es-ES_tradnl"/>
        </w:rPr>
        <w:t xml:space="preserve">de </w:t>
      </w:r>
      <w:r w:rsidRPr="00E8097D">
        <w:rPr>
          <w:bCs/>
          <w:lang w:val="es-ES_tradnl"/>
        </w:rPr>
        <w:t>que g</w:t>
      </w:r>
      <w:r w:rsidR="002526F9">
        <w:rPr>
          <w:bCs/>
          <w:lang w:val="es-ES_tradnl"/>
        </w:rPr>
        <w:t xml:space="preserve">oza la administración para </w:t>
      </w:r>
      <w:r w:rsidRPr="00E8097D">
        <w:rPr>
          <w:bCs/>
          <w:lang w:val="es-ES_tradnl"/>
        </w:rPr>
        <w:t xml:space="preserve"> apreciar o valorar la oportunidad y conveniencia de la medida adoptar</w:t>
      </w:r>
      <w:r w:rsidR="002526F9">
        <w:rPr>
          <w:bCs/>
          <w:lang w:val="es-ES_tradnl"/>
        </w:rPr>
        <w:t>, y q</w:t>
      </w:r>
      <w:r w:rsidR="006E7926">
        <w:rPr>
          <w:bCs/>
          <w:lang w:val="es-ES_tradnl"/>
        </w:rPr>
        <w:t xml:space="preserve">ue además ya fue </w:t>
      </w:r>
      <w:r w:rsidR="002526F9">
        <w:rPr>
          <w:bCs/>
          <w:lang w:val="es-ES_tradnl"/>
        </w:rPr>
        <w:t>aplicado en otras licitaciones (Compras Nº</w:t>
      </w:r>
      <w:r w:rsidRPr="00E8097D">
        <w:rPr>
          <w:bCs/>
          <w:lang w:val="es-ES_tradnl"/>
        </w:rPr>
        <w:t xml:space="preserve"> 3129</w:t>
      </w:r>
      <w:r w:rsidR="002526F9">
        <w:rPr>
          <w:bCs/>
          <w:lang w:val="es-ES_tradnl"/>
        </w:rPr>
        <w:t xml:space="preserve">15, 316799, 320350, 316892) en tanto la administración lo considera </w:t>
      </w:r>
      <w:r w:rsidRPr="00E8097D">
        <w:rPr>
          <w:bCs/>
          <w:lang w:val="es-ES_tradnl"/>
        </w:rPr>
        <w:t>determinante para verificar que una marca se encuentra d</w:t>
      </w:r>
      <w:r w:rsidR="002526F9">
        <w:rPr>
          <w:bCs/>
          <w:lang w:val="es-ES_tradnl"/>
        </w:rPr>
        <w:t xml:space="preserve">ebidamente asentada en plaza, </w:t>
      </w:r>
      <w:r w:rsidRPr="00E8097D">
        <w:rPr>
          <w:bCs/>
          <w:lang w:val="es-ES_tradnl"/>
        </w:rPr>
        <w:t xml:space="preserve"> </w:t>
      </w:r>
      <w:r w:rsidR="006E7926">
        <w:rPr>
          <w:bCs/>
          <w:lang w:val="es-ES_tradnl"/>
        </w:rPr>
        <w:t>para garantizar su respaldo y</w:t>
      </w:r>
      <w:r w:rsidRPr="00E8097D">
        <w:rPr>
          <w:bCs/>
          <w:lang w:val="es-ES_tradnl"/>
        </w:rPr>
        <w:t xml:space="preserve"> la existencia de repuestos y autopartes</w:t>
      </w:r>
      <w:r w:rsidR="006E7926">
        <w:rPr>
          <w:bCs/>
          <w:lang w:val="es-ES_tradnl"/>
        </w:rPr>
        <w:t>. En consecuencia, expresa que dicho requisito es totalmente lícito, además de conveniente, y se justifica en la aplicación de los principios de eficacia y eficiencia que deben regir el actuar de la Administración</w:t>
      </w:r>
      <w:r w:rsidRPr="00E8097D">
        <w:rPr>
          <w:bCs/>
          <w:lang w:val="es-ES_tradnl"/>
        </w:rPr>
        <w:t>;</w:t>
      </w:r>
    </w:p>
    <w:p w:rsidR="00E8097D" w:rsidRPr="00E8097D" w:rsidRDefault="00E8097D" w:rsidP="00DD2A12">
      <w:pPr>
        <w:spacing w:after="0" w:line="360" w:lineRule="auto"/>
        <w:jc w:val="both"/>
        <w:rPr>
          <w:bCs/>
          <w:lang w:val="es-ES"/>
        </w:rPr>
      </w:pPr>
      <w:r w:rsidRPr="00E8097D">
        <w:rPr>
          <w:bCs/>
          <w:lang w:val="es-ES_tradnl"/>
        </w:rPr>
        <w:lastRenderedPageBreak/>
        <w:t xml:space="preserve">                </w:t>
      </w:r>
      <w:r w:rsidR="00CC64A0">
        <w:rPr>
          <w:bCs/>
          <w:lang w:val="es-ES_tradnl"/>
        </w:rPr>
        <w:t xml:space="preserve">            </w:t>
      </w:r>
      <w:r w:rsidR="00DD2A12">
        <w:rPr>
          <w:bCs/>
          <w:lang w:val="es-ES_tradnl"/>
        </w:rPr>
        <w:t xml:space="preserve">                     </w:t>
      </w:r>
      <w:r w:rsidRPr="00E8097D">
        <w:rPr>
          <w:b/>
          <w:bCs/>
          <w:lang w:val="es-ES_tradnl"/>
        </w:rPr>
        <w:t xml:space="preserve">8) </w:t>
      </w:r>
      <w:r w:rsidRPr="00E8097D">
        <w:rPr>
          <w:bCs/>
          <w:lang w:val="es-ES_tradnl"/>
        </w:rPr>
        <w:t>que la Comisión Asesora de Adjudicaciones con fecha  21.8.18</w:t>
      </w:r>
      <w:r w:rsidRPr="00E8097D">
        <w:rPr>
          <w:b/>
          <w:lang w:val="es-ES"/>
        </w:rPr>
        <w:t xml:space="preserve"> </w:t>
      </w:r>
      <w:r w:rsidRPr="00E8097D">
        <w:rPr>
          <w:lang w:val="es-ES"/>
        </w:rPr>
        <w:t xml:space="preserve">aconseja aceptar la empresa Santa Rosa Automotores S.A. para la adquisición de 14 camionetas Renault </w:t>
      </w:r>
      <w:proofErr w:type="spellStart"/>
      <w:r w:rsidRPr="00E8097D">
        <w:rPr>
          <w:lang w:val="es-ES"/>
        </w:rPr>
        <w:t>Oroch</w:t>
      </w:r>
      <w:proofErr w:type="spellEnd"/>
      <w:r w:rsidRPr="00E8097D">
        <w:rPr>
          <w:lang w:val="es-ES"/>
        </w:rPr>
        <w:t xml:space="preserve"> 2.0 por la suma de U$S 235.060 condición DAP y de 4 minibuses Renault Master L1H1 por la suma de U$S199.77</w:t>
      </w:r>
      <w:r w:rsidR="006E7926">
        <w:rPr>
          <w:lang w:val="es-ES"/>
        </w:rPr>
        <w:t>2 condición DAP (</w:t>
      </w:r>
      <w:r w:rsidRPr="00E8097D">
        <w:rPr>
          <w:lang w:val="es-ES"/>
        </w:rPr>
        <w:t>monto tota</w:t>
      </w:r>
      <w:r w:rsidR="006E7926">
        <w:rPr>
          <w:lang w:val="es-ES"/>
        </w:rPr>
        <w:t>l de l</w:t>
      </w:r>
      <w:r w:rsidRPr="00E8097D">
        <w:rPr>
          <w:lang w:val="es-ES"/>
        </w:rPr>
        <w:t xml:space="preserve">a </w:t>
      </w:r>
      <w:r w:rsidR="006E7926">
        <w:rPr>
          <w:lang w:val="es-ES"/>
        </w:rPr>
        <w:t xml:space="preserve">compra a la suma </w:t>
      </w:r>
      <w:r w:rsidRPr="00E8097D">
        <w:rPr>
          <w:lang w:val="es-ES"/>
        </w:rPr>
        <w:t>U$S 354.832</w:t>
      </w:r>
      <w:r w:rsidR="006E7926">
        <w:rPr>
          <w:lang w:val="es-ES"/>
        </w:rPr>
        <w:t xml:space="preserve"> impuestos incluidos) </w:t>
      </w:r>
      <w:r w:rsidRPr="00E8097D">
        <w:rPr>
          <w:lang w:val="es-ES"/>
        </w:rPr>
        <w:t xml:space="preserve"> </w:t>
      </w:r>
      <w:r w:rsidR="006E7926">
        <w:rPr>
          <w:lang w:val="es-ES"/>
        </w:rPr>
        <w:t>por ser la oferta</w:t>
      </w:r>
      <w:r w:rsidRPr="00E8097D">
        <w:rPr>
          <w:lang w:val="es-ES"/>
        </w:rPr>
        <w:t xml:space="preserve"> que ob</w:t>
      </w:r>
      <w:r w:rsidR="006E7926">
        <w:rPr>
          <w:lang w:val="es-ES"/>
        </w:rPr>
        <w:t>tuvo mayor puntaje de acuerdo con los</w:t>
      </w:r>
      <w:r w:rsidRPr="00E8097D">
        <w:rPr>
          <w:lang w:val="es-ES"/>
        </w:rPr>
        <w:t xml:space="preserve"> criterio</w:t>
      </w:r>
      <w:r w:rsidR="006E7926">
        <w:rPr>
          <w:lang w:val="es-ES"/>
        </w:rPr>
        <w:t>s</w:t>
      </w:r>
      <w:r w:rsidRPr="00E8097D">
        <w:rPr>
          <w:lang w:val="es-ES"/>
        </w:rPr>
        <w:t xml:space="preserve"> de evaluación establecido</w:t>
      </w:r>
      <w:r w:rsidR="006E7926">
        <w:rPr>
          <w:lang w:val="es-ES"/>
        </w:rPr>
        <w:t>s</w:t>
      </w:r>
      <w:r w:rsidRPr="00E8097D">
        <w:rPr>
          <w:lang w:val="es-ES"/>
        </w:rPr>
        <w:t xml:space="preserve"> en el Pliego de Condiciones;</w:t>
      </w:r>
    </w:p>
    <w:p w:rsidR="00E8097D" w:rsidRPr="00E8097D" w:rsidRDefault="00E8097D" w:rsidP="00DD2A12">
      <w:pPr>
        <w:spacing w:after="0" w:line="360" w:lineRule="auto"/>
        <w:jc w:val="both"/>
        <w:rPr>
          <w:b/>
          <w:bCs/>
        </w:rPr>
      </w:pPr>
      <w:r w:rsidRPr="00E8097D">
        <w:rPr>
          <w:bCs/>
        </w:rPr>
        <w:t xml:space="preserve">                 </w:t>
      </w:r>
      <w:r w:rsidR="00DD2A12">
        <w:rPr>
          <w:bCs/>
        </w:rPr>
        <w:t xml:space="preserve">                               </w:t>
      </w:r>
      <w:r w:rsidRPr="00E8097D">
        <w:rPr>
          <w:b/>
        </w:rPr>
        <w:t>9)</w:t>
      </w:r>
      <w:r w:rsidR="00CC64A0">
        <w:rPr>
          <w:bCs/>
        </w:rPr>
        <w:t xml:space="preserve"> que </w:t>
      </w:r>
      <w:r w:rsidRPr="00E8097D">
        <w:rPr>
          <w:bCs/>
          <w:lang w:val="es-ES_tradnl"/>
        </w:rPr>
        <w:t xml:space="preserve">el Director de Desarrollo Económico e Integración Regional </w:t>
      </w:r>
      <w:r w:rsidR="006E7926">
        <w:rPr>
          <w:bCs/>
          <w:lang w:val="es-ES_tradnl"/>
        </w:rPr>
        <w:t xml:space="preserve">por Resolución </w:t>
      </w:r>
      <w:r w:rsidRPr="00E8097D">
        <w:rPr>
          <w:bCs/>
          <w:lang w:val="es-ES_tradnl"/>
        </w:rPr>
        <w:t xml:space="preserve">de fecha 27/8/18 </w:t>
      </w:r>
      <w:r w:rsidR="00CC64A0">
        <w:rPr>
          <w:bCs/>
        </w:rPr>
        <w:t>dispuso la adjudicación en los términos y condiciones propuestos por dicha Comisión</w:t>
      </w:r>
      <w:r w:rsidRPr="00E8097D">
        <w:rPr>
          <w:bCs/>
        </w:rPr>
        <w:t>;</w:t>
      </w:r>
      <w:r w:rsidRPr="00E8097D">
        <w:rPr>
          <w:b/>
          <w:bCs/>
        </w:rPr>
        <w:t xml:space="preserve">                 </w:t>
      </w:r>
    </w:p>
    <w:p w:rsidR="00E8097D" w:rsidRPr="00E8097D" w:rsidRDefault="00E8097D" w:rsidP="00DD2A12">
      <w:pPr>
        <w:spacing w:after="0" w:line="360" w:lineRule="auto"/>
        <w:jc w:val="both"/>
        <w:rPr>
          <w:bCs/>
        </w:rPr>
      </w:pPr>
      <w:r w:rsidRPr="00E8097D">
        <w:rPr>
          <w:b/>
          <w:bCs/>
        </w:rPr>
        <w:t xml:space="preserve">           </w:t>
      </w:r>
      <w:r w:rsidR="00CC64A0">
        <w:rPr>
          <w:b/>
          <w:bCs/>
        </w:rPr>
        <w:t xml:space="preserve">      </w:t>
      </w:r>
      <w:r w:rsidR="00DD2A12">
        <w:rPr>
          <w:b/>
          <w:bCs/>
        </w:rPr>
        <w:t xml:space="preserve">                               </w:t>
      </w:r>
      <w:r w:rsidR="00CC64A0">
        <w:rPr>
          <w:b/>
          <w:bCs/>
        </w:rPr>
        <w:t>10</w:t>
      </w:r>
      <w:r w:rsidRPr="00E8097D">
        <w:rPr>
          <w:b/>
          <w:bCs/>
        </w:rPr>
        <w:t xml:space="preserve">) </w:t>
      </w:r>
      <w:r w:rsidR="00CC64A0">
        <w:rPr>
          <w:bCs/>
        </w:rPr>
        <w:t>que consta</w:t>
      </w:r>
      <w:r w:rsidRPr="00E8097D">
        <w:rPr>
          <w:bCs/>
        </w:rPr>
        <w:t xml:space="preserve"> Informe</w:t>
      </w:r>
      <w:r w:rsidR="00CC64A0">
        <w:rPr>
          <w:bCs/>
        </w:rPr>
        <w:t xml:space="preserve"> Contable de fecha 28.08.18,  en el que se consigna que </w:t>
      </w:r>
      <w:r w:rsidRPr="00E8097D">
        <w:rPr>
          <w:bCs/>
        </w:rPr>
        <w:t xml:space="preserve">imputó la suma de $ 11.322.689.12 (equivalentes a U$S 354.832) con cargo a la Actividad 508000401, Derivado 353000, </w:t>
      </w:r>
      <w:r w:rsidR="00CC64A0">
        <w:rPr>
          <w:bCs/>
        </w:rPr>
        <w:t xml:space="preserve">que cuenta </w:t>
      </w:r>
      <w:r w:rsidRPr="00E8097D">
        <w:rPr>
          <w:bCs/>
        </w:rPr>
        <w:t>con disponibilidad;</w:t>
      </w:r>
    </w:p>
    <w:p w:rsidR="00CC64A0" w:rsidRDefault="00E8097D" w:rsidP="00DD2A12">
      <w:pPr>
        <w:spacing w:after="0" w:line="360" w:lineRule="auto"/>
        <w:ind w:firstLine="709"/>
        <w:jc w:val="both"/>
        <w:rPr>
          <w:bCs/>
        </w:rPr>
      </w:pPr>
      <w:r w:rsidRPr="00E8097D">
        <w:rPr>
          <w:b/>
          <w:bCs/>
        </w:rPr>
        <w:t>CONSIDERANDO:</w:t>
      </w:r>
      <w:r w:rsidRPr="00E8097D">
        <w:rPr>
          <w:bCs/>
        </w:rPr>
        <w:t xml:space="preserve"> </w:t>
      </w:r>
      <w:r w:rsidR="00CC64A0" w:rsidRPr="00321F7E">
        <w:rPr>
          <w:b/>
          <w:bCs/>
        </w:rPr>
        <w:t>1)</w:t>
      </w:r>
      <w:r w:rsidR="00CC64A0">
        <w:rPr>
          <w:bCs/>
        </w:rPr>
        <w:t xml:space="preserve"> </w:t>
      </w:r>
      <w:r w:rsidRPr="00E8097D">
        <w:rPr>
          <w:bCs/>
        </w:rPr>
        <w:t>que</w:t>
      </w:r>
      <w:r w:rsidR="00CC64A0">
        <w:rPr>
          <w:bCs/>
        </w:rPr>
        <w:t xml:space="preserve"> </w:t>
      </w:r>
      <w:r w:rsidRPr="00E8097D">
        <w:rPr>
          <w:bCs/>
        </w:rPr>
        <w:t xml:space="preserve">el procedimiento licitatorio </w:t>
      </w:r>
      <w:r w:rsidR="00CC64A0">
        <w:rPr>
          <w:bCs/>
        </w:rPr>
        <w:t xml:space="preserve">realizado se ajustó  a las estipulaciones del Pliego de Condiciones respectivo y encuadra en las previsiones de los </w:t>
      </w:r>
      <w:r w:rsidR="00DD2A12">
        <w:rPr>
          <w:bCs/>
        </w:rPr>
        <w:t>A</w:t>
      </w:r>
      <w:r w:rsidR="00CC64A0">
        <w:rPr>
          <w:bCs/>
        </w:rPr>
        <w:t>rtículos 33 y siguientes del TOCAF;</w:t>
      </w:r>
    </w:p>
    <w:p w:rsidR="00CC64A0" w:rsidRDefault="00CC64A0" w:rsidP="00DD2A12">
      <w:pPr>
        <w:spacing w:after="0" w:line="360" w:lineRule="auto"/>
        <w:ind w:firstLine="2835"/>
        <w:jc w:val="both"/>
        <w:rPr>
          <w:bCs/>
        </w:rPr>
      </w:pPr>
      <w:r w:rsidRPr="00321F7E">
        <w:rPr>
          <w:b/>
          <w:bCs/>
        </w:rPr>
        <w:t>2)</w:t>
      </w:r>
      <w:r w:rsidR="00321F7E">
        <w:rPr>
          <w:bCs/>
        </w:rPr>
        <w:t xml:space="preserve"> que</w:t>
      </w:r>
      <w:r>
        <w:rPr>
          <w:bCs/>
        </w:rPr>
        <w:t xml:space="preserve"> se comparten los argumentos sustentados por la Administración para rechazar la impugnación impetrada por la Empresa SURIL S.A  contra la previsión del </w:t>
      </w:r>
      <w:r w:rsidR="00DD2A12">
        <w:rPr>
          <w:bCs/>
        </w:rPr>
        <w:t>A</w:t>
      </w:r>
      <w:r>
        <w:rPr>
          <w:bCs/>
        </w:rPr>
        <w:t xml:space="preserve">rtículo 4 </w:t>
      </w:r>
      <w:r w:rsidR="00DD2A12">
        <w:rPr>
          <w:bCs/>
        </w:rPr>
        <w:t>N</w:t>
      </w:r>
      <w:r>
        <w:rPr>
          <w:bCs/>
        </w:rPr>
        <w:t>umeral 1</w:t>
      </w:r>
      <w:r w:rsidR="00DD2A12">
        <w:rPr>
          <w:bCs/>
        </w:rPr>
        <w:t>)</w:t>
      </w:r>
      <w:r>
        <w:rPr>
          <w:bCs/>
        </w:rPr>
        <w:t xml:space="preserve"> del Pliego Particular de Condiciones, por consider</w:t>
      </w:r>
      <w:r w:rsidR="00BB580B">
        <w:rPr>
          <w:bCs/>
        </w:rPr>
        <w:t>ar que la determinación de los A</w:t>
      </w:r>
      <w:r>
        <w:rPr>
          <w:bCs/>
        </w:rPr>
        <w:t>ntecedentes requeridos</w:t>
      </w:r>
      <w:r w:rsidR="00BB580B">
        <w:rPr>
          <w:bCs/>
        </w:rPr>
        <w:t xml:space="preserve"> a los oferentes</w:t>
      </w:r>
      <w:r>
        <w:rPr>
          <w:bCs/>
        </w:rPr>
        <w:t xml:space="preserve"> encuadran en el ámbito de la discrecionalidad de la Administración</w:t>
      </w:r>
      <w:r w:rsidR="00BB580B">
        <w:rPr>
          <w:bCs/>
        </w:rPr>
        <w:t>, siempre que dicho</w:t>
      </w:r>
      <w:r w:rsidR="00321F7E">
        <w:rPr>
          <w:bCs/>
        </w:rPr>
        <w:t xml:space="preserve"> requisito no constituya una limitación de la libre concurrencia</w:t>
      </w:r>
      <w:r w:rsidR="000C353A">
        <w:rPr>
          <w:bCs/>
        </w:rPr>
        <w:t xml:space="preserve"> en el proceso licitatorio</w:t>
      </w:r>
      <w:r w:rsidR="00BB580B">
        <w:rPr>
          <w:bCs/>
        </w:rPr>
        <w:t>;</w:t>
      </w:r>
    </w:p>
    <w:p w:rsidR="00E8097D" w:rsidRPr="00E8097D" w:rsidRDefault="00E8097D" w:rsidP="00DD2A12">
      <w:pPr>
        <w:spacing w:after="0" w:line="360" w:lineRule="auto"/>
        <w:ind w:firstLine="708"/>
        <w:jc w:val="both"/>
        <w:rPr>
          <w:bCs/>
        </w:rPr>
      </w:pPr>
      <w:r w:rsidRPr="00E8097D">
        <w:rPr>
          <w:b/>
        </w:rPr>
        <w:t xml:space="preserve">ATENTO: </w:t>
      </w:r>
      <w:r w:rsidRPr="00E8097D">
        <w:rPr>
          <w:bCs/>
        </w:rPr>
        <w:t xml:space="preserve">a lo precedentemente expuesto y a lo establecido en el Art. 211 </w:t>
      </w:r>
      <w:r w:rsidR="00DD2A12">
        <w:rPr>
          <w:bCs/>
        </w:rPr>
        <w:t>L</w:t>
      </w:r>
      <w:r w:rsidRPr="00E8097D">
        <w:rPr>
          <w:bCs/>
        </w:rPr>
        <w:t>iteral B) de la Constitución de la República;</w:t>
      </w:r>
    </w:p>
    <w:p w:rsidR="00E8097D" w:rsidRPr="00E8097D" w:rsidRDefault="00E8097D" w:rsidP="00DD2A12">
      <w:pPr>
        <w:spacing w:after="0" w:line="360" w:lineRule="auto"/>
        <w:jc w:val="center"/>
        <w:rPr>
          <w:b/>
        </w:rPr>
      </w:pPr>
      <w:r w:rsidRPr="00E8097D">
        <w:rPr>
          <w:b/>
        </w:rPr>
        <w:t>EL TRIBUNAL ACUERDA</w:t>
      </w:r>
    </w:p>
    <w:p w:rsidR="00E8097D" w:rsidRDefault="00E8097D" w:rsidP="00DD2A1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bCs/>
          <w:lang w:val="es-ES"/>
        </w:rPr>
      </w:pPr>
      <w:r w:rsidRPr="00E8097D">
        <w:rPr>
          <w:bCs/>
          <w:lang w:val="es-ES"/>
        </w:rPr>
        <w:t>Intervenir el gasto de  $ 11.322.689.12.;</w:t>
      </w:r>
    </w:p>
    <w:p w:rsidR="00AB687E" w:rsidRDefault="00AB687E" w:rsidP="00AB687E">
      <w:pPr>
        <w:spacing w:after="0" w:line="360" w:lineRule="auto"/>
        <w:ind w:left="284"/>
        <w:jc w:val="both"/>
        <w:rPr>
          <w:bCs/>
          <w:lang w:val="es-ES"/>
        </w:rPr>
      </w:pPr>
      <w:bookmarkStart w:id="0" w:name="_GoBack"/>
      <w:bookmarkEnd w:id="0"/>
    </w:p>
    <w:p w:rsidR="00BB580B" w:rsidRPr="00E8097D" w:rsidRDefault="00BB580B" w:rsidP="00DD2A1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bCs/>
          <w:lang w:val="es-ES"/>
        </w:rPr>
      </w:pPr>
      <w:r>
        <w:rPr>
          <w:bCs/>
          <w:lang w:val="es-ES"/>
        </w:rPr>
        <w:lastRenderedPageBreak/>
        <w:t>Téngase presente lo señalado en el Considerando 2</w:t>
      </w:r>
      <w:r w:rsidR="00DD2A12">
        <w:rPr>
          <w:bCs/>
          <w:lang w:val="es-ES"/>
        </w:rPr>
        <w:t>)</w:t>
      </w:r>
      <w:r>
        <w:rPr>
          <w:bCs/>
          <w:lang w:val="es-ES"/>
        </w:rPr>
        <w:t>;</w:t>
      </w:r>
      <w:r w:rsidR="00DD2A12">
        <w:rPr>
          <w:bCs/>
          <w:lang w:val="es-ES"/>
        </w:rPr>
        <w:t xml:space="preserve"> y</w:t>
      </w:r>
    </w:p>
    <w:p w:rsidR="00E8097D" w:rsidRPr="00E8097D" w:rsidRDefault="00E8097D" w:rsidP="00DD2A1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bCs/>
          <w:lang w:val="es-ES"/>
        </w:rPr>
      </w:pPr>
      <w:r w:rsidRPr="00E8097D">
        <w:rPr>
          <w:bCs/>
          <w:lang w:val="es-ES"/>
        </w:rPr>
        <w:t>Devolver las actuaciones.</w:t>
      </w:r>
    </w:p>
    <w:p w:rsidR="00E8097D" w:rsidRPr="00E8097D" w:rsidRDefault="00E8097D" w:rsidP="00E8097D">
      <w:pPr>
        <w:spacing w:line="360" w:lineRule="auto"/>
        <w:jc w:val="both"/>
        <w:rPr>
          <w:bCs/>
          <w:lang w:val="es-ES"/>
        </w:rPr>
      </w:pPr>
    </w:p>
    <w:p w:rsidR="00E8097D" w:rsidRPr="00E8097D" w:rsidRDefault="00E8097D" w:rsidP="00E8097D">
      <w:pPr>
        <w:rPr>
          <w:bCs/>
          <w:lang w:val="es-ES_tradnl"/>
        </w:rPr>
      </w:pPr>
    </w:p>
    <w:p w:rsidR="00E8097D" w:rsidRPr="00E8097D" w:rsidRDefault="00DD2A12" w:rsidP="00E8097D">
      <w:pPr>
        <w:rPr>
          <w:bCs/>
          <w:lang w:val="es-ES_tradnl"/>
        </w:rPr>
      </w:pPr>
      <w:proofErr w:type="spellStart"/>
      <w:proofErr w:type="gramStart"/>
      <w:r>
        <w:rPr>
          <w:bCs/>
          <w:lang w:val="es-ES_tradnl"/>
        </w:rPr>
        <w:t>cr</w:t>
      </w:r>
      <w:proofErr w:type="spellEnd"/>
      <w:proofErr w:type="gramEnd"/>
    </w:p>
    <w:p w:rsidR="00780A40" w:rsidRPr="00E8097D" w:rsidRDefault="00780A40">
      <w:pPr>
        <w:rPr>
          <w:lang w:val="es-ES_tradnl"/>
        </w:rPr>
      </w:pPr>
    </w:p>
    <w:sectPr w:rsidR="00780A40" w:rsidRPr="00E8097D" w:rsidSect="00AB687E"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AF083E9A"/>
    <w:lvl w:ilvl="0" w:tplc="F0441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7D"/>
    <w:rsid w:val="000C353A"/>
    <w:rsid w:val="002526F9"/>
    <w:rsid w:val="00321F7E"/>
    <w:rsid w:val="006A7978"/>
    <w:rsid w:val="006E7926"/>
    <w:rsid w:val="00780A40"/>
    <w:rsid w:val="00AB687E"/>
    <w:rsid w:val="00AE3751"/>
    <w:rsid w:val="00BB580B"/>
    <w:rsid w:val="00CC64A0"/>
    <w:rsid w:val="00DD2A12"/>
    <w:rsid w:val="00E8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097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097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Serrana Sienra</dc:creator>
  <cp:lastModifiedBy>Miriam Cristina Rivero</cp:lastModifiedBy>
  <cp:revision>2</cp:revision>
  <cp:lastPrinted>2018-10-04T19:08:00Z</cp:lastPrinted>
  <dcterms:created xsi:type="dcterms:W3CDTF">2018-10-04T19:08:00Z</dcterms:created>
  <dcterms:modified xsi:type="dcterms:W3CDTF">2018-10-04T19:08:00Z</dcterms:modified>
</cp:coreProperties>
</file>