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9C" w:rsidRDefault="0090029C" w:rsidP="00FA288E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bookmarkStart w:id="0" w:name="_GoBack"/>
      <w:bookmarkEnd w:id="0"/>
      <w:r w:rsidRPr="0090029C">
        <w:rPr>
          <w:rFonts w:ascii="Arial" w:hAnsi="Arial" w:cs="Arial"/>
          <w:sz w:val="28"/>
          <w:szCs w:val="28"/>
          <w:lang w:val="es-ES_tradnl"/>
        </w:rPr>
        <w:t>RES.</w:t>
      </w:r>
      <w:r w:rsidR="001049C7">
        <w:rPr>
          <w:rFonts w:ascii="Arial" w:hAnsi="Arial" w:cs="Arial"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sz w:val="28"/>
          <w:szCs w:val="28"/>
          <w:lang w:val="es-ES_tradnl"/>
        </w:rPr>
        <w:t>3180</w:t>
      </w:r>
      <w:r w:rsidRPr="0090029C">
        <w:rPr>
          <w:rFonts w:ascii="Arial" w:hAnsi="Arial" w:cs="Arial"/>
          <w:sz w:val="28"/>
          <w:szCs w:val="28"/>
          <w:lang w:val="es-ES_tradnl"/>
        </w:rPr>
        <w:t>/18</w:t>
      </w:r>
    </w:p>
    <w:p w:rsidR="001049C7" w:rsidRDefault="001049C7" w:rsidP="00FA288E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</w:p>
    <w:p w:rsidR="001049C7" w:rsidRPr="0090029C" w:rsidRDefault="001049C7" w:rsidP="00FA288E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</w:p>
    <w:p w:rsidR="0090029C" w:rsidRPr="0090029C" w:rsidRDefault="0090029C" w:rsidP="0090029C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0029C">
        <w:rPr>
          <w:rFonts w:ascii="Arial" w:hAnsi="Arial" w:cs="Arial"/>
          <w:lang w:val="es-ES_tradnl"/>
        </w:rPr>
        <w:t>RESOLUCION ADOPTADA POR EL</w:t>
      </w:r>
    </w:p>
    <w:p w:rsidR="0090029C" w:rsidRPr="0090029C" w:rsidRDefault="0090029C" w:rsidP="0090029C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90029C" w:rsidRPr="0090029C" w:rsidRDefault="0090029C" w:rsidP="0090029C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0029C">
        <w:rPr>
          <w:rFonts w:ascii="Arial" w:hAnsi="Arial" w:cs="Arial"/>
          <w:lang w:val="es-ES_tradnl"/>
        </w:rPr>
        <w:t>TRIBUNAL DE CUENTAS</w:t>
      </w:r>
    </w:p>
    <w:p w:rsidR="0090029C" w:rsidRPr="0090029C" w:rsidRDefault="0090029C" w:rsidP="0090029C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90029C" w:rsidRPr="0090029C" w:rsidRDefault="0090029C" w:rsidP="0090029C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0029C">
        <w:rPr>
          <w:rFonts w:ascii="Arial" w:hAnsi="Arial" w:cs="Arial"/>
          <w:lang w:val="es-ES_tradnl"/>
        </w:rPr>
        <w:t xml:space="preserve">EN SESION DE FECHA 3 DE OCTUBRE </w:t>
      </w:r>
      <w:r w:rsidRPr="0090029C">
        <w:rPr>
          <w:rFonts w:ascii="Helvetica" w:hAnsi="Helvetica"/>
          <w:lang w:val="es-ES_tradnl"/>
        </w:rPr>
        <w:t>DE 2018</w:t>
      </w:r>
    </w:p>
    <w:p w:rsidR="0090029C" w:rsidRPr="0090029C" w:rsidRDefault="0090029C" w:rsidP="0090029C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90029C" w:rsidRDefault="0090029C" w:rsidP="0090029C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1049C7">
        <w:rPr>
          <w:rFonts w:ascii="Arial" w:hAnsi="Arial" w:cs="Arial"/>
          <w:lang w:val="es-UY"/>
        </w:rPr>
        <w:t xml:space="preserve">(E. E. Nº </w:t>
      </w:r>
      <w:r w:rsidRPr="0090029C">
        <w:rPr>
          <w:rFonts w:ascii="Arial" w:hAnsi="Arial" w:cs="Arial"/>
          <w:bCs/>
        </w:rPr>
        <w:t>2018-17-1-0004648</w:t>
      </w:r>
      <w:r w:rsidRPr="001049C7">
        <w:rPr>
          <w:rFonts w:ascii="Arial" w:hAnsi="Arial" w:cs="Arial"/>
          <w:lang w:val="es-UY"/>
        </w:rPr>
        <w:t xml:space="preserve">, </w:t>
      </w:r>
      <w:proofErr w:type="spellStart"/>
      <w:r w:rsidRPr="001049C7">
        <w:rPr>
          <w:rFonts w:ascii="Arial" w:hAnsi="Arial" w:cs="Arial"/>
          <w:lang w:val="es-UY"/>
        </w:rPr>
        <w:t>Ent</w:t>
      </w:r>
      <w:proofErr w:type="spellEnd"/>
      <w:r w:rsidRPr="001049C7">
        <w:rPr>
          <w:rFonts w:ascii="Arial" w:hAnsi="Arial" w:cs="Arial"/>
          <w:lang w:val="es-UY"/>
        </w:rPr>
        <w:t>. N°</w:t>
      </w:r>
      <w:r w:rsidR="001049C7">
        <w:rPr>
          <w:rFonts w:ascii="Arial" w:hAnsi="Arial" w:cs="Arial"/>
          <w:lang w:val="es-UY"/>
        </w:rPr>
        <w:t xml:space="preserve"> </w:t>
      </w:r>
      <w:r w:rsidRPr="0090029C">
        <w:rPr>
          <w:rFonts w:ascii="Arial" w:hAnsi="Arial" w:cs="Arial"/>
        </w:rPr>
        <w:t>4380/018</w:t>
      </w:r>
      <w:r w:rsidRPr="001049C7">
        <w:rPr>
          <w:rFonts w:ascii="Arial" w:hAnsi="Arial" w:cs="Arial"/>
          <w:lang w:val="es-UY"/>
        </w:rPr>
        <w:t>)</w:t>
      </w:r>
    </w:p>
    <w:p w:rsidR="001049C7" w:rsidRPr="001049C7" w:rsidRDefault="001049C7" w:rsidP="0090029C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</w:p>
    <w:p w:rsidR="0090029C" w:rsidRPr="001049C7" w:rsidRDefault="0090029C" w:rsidP="0090029C">
      <w:pPr>
        <w:tabs>
          <w:tab w:val="center" w:pos="4253"/>
        </w:tabs>
        <w:suppressAutoHyphens/>
        <w:jc w:val="center"/>
        <w:rPr>
          <w:rFonts w:ascii="Arial" w:hAnsi="Arial" w:cs="Arial"/>
          <w:b w:val="0"/>
          <w:lang w:val="es-UY"/>
        </w:rPr>
      </w:pPr>
    </w:p>
    <w:p w:rsidR="00AB057E" w:rsidRPr="00E16163" w:rsidRDefault="00AB057E" w:rsidP="001049C7">
      <w:pPr>
        <w:pStyle w:val="Ttulo"/>
        <w:ind w:firstLine="851"/>
        <w:jc w:val="both"/>
        <w:rPr>
          <w:b w:val="0"/>
          <w:u w:val="none"/>
        </w:rPr>
      </w:pPr>
      <w:r>
        <w:rPr>
          <w:u w:val="none"/>
        </w:rPr>
        <w:t>VISTO:</w:t>
      </w:r>
      <w:r w:rsidR="00E16163">
        <w:rPr>
          <w:u w:val="none"/>
        </w:rPr>
        <w:t xml:space="preserve"> </w:t>
      </w:r>
      <w:r w:rsidR="00C53524">
        <w:rPr>
          <w:b w:val="0"/>
          <w:u w:val="none"/>
        </w:rPr>
        <w:t xml:space="preserve">la nota </w:t>
      </w:r>
      <w:r w:rsidR="00E16163">
        <w:rPr>
          <w:b w:val="0"/>
          <w:u w:val="none"/>
        </w:rPr>
        <w:t xml:space="preserve"> </w:t>
      </w:r>
      <w:r w:rsidR="00C53524">
        <w:rPr>
          <w:b w:val="0"/>
          <w:u w:val="none"/>
        </w:rPr>
        <w:t xml:space="preserve">de fecha 5.9.18 </w:t>
      </w:r>
      <w:r w:rsidR="00E16163">
        <w:rPr>
          <w:b w:val="0"/>
          <w:u w:val="none"/>
        </w:rPr>
        <w:t>remitida por la Intendencia de Paysandú</w:t>
      </w:r>
      <w:r w:rsidR="00C53524">
        <w:rPr>
          <w:b w:val="0"/>
          <w:u w:val="none"/>
        </w:rPr>
        <w:t>,</w:t>
      </w:r>
      <w:r w:rsidR="00E16163">
        <w:rPr>
          <w:b w:val="0"/>
          <w:u w:val="none"/>
        </w:rPr>
        <w:t xml:space="preserve"> relacionada con la </w:t>
      </w:r>
      <w:r w:rsidR="00274C0E">
        <w:rPr>
          <w:b w:val="0"/>
          <w:u w:val="none"/>
        </w:rPr>
        <w:t xml:space="preserve">reiteración del gasto emergente de la </w:t>
      </w:r>
      <w:r w:rsidR="00E16163">
        <w:rPr>
          <w:b w:val="0"/>
          <w:u w:val="none"/>
        </w:rPr>
        <w:t>Licitac</w:t>
      </w:r>
      <w:r w:rsidR="00B42323">
        <w:rPr>
          <w:b w:val="0"/>
          <w:u w:val="none"/>
        </w:rPr>
        <w:t>ión Pública Nº 87060/1 para</w:t>
      </w:r>
      <w:r w:rsidR="00E16163">
        <w:rPr>
          <w:b w:val="0"/>
          <w:u w:val="none"/>
        </w:rPr>
        <w:t xml:space="preserve"> a la construcción de pavimento de hormigón armado en Avenida Salto (ciudad de Paysandú);</w:t>
      </w:r>
    </w:p>
    <w:p w:rsidR="005F793D" w:rsidRDefault="00AB057E" w:rsidP="001049C7">
      <w:pPr>
        <w:pStyle w:val="Ttulo"/>
        <w:ind w:firstLine="851"/>
        <w:jc w:val="both"/>
        <w:rPr>
          <w:b w:val="0"/>
          <w:bCs/>
          <w:u w:val="none"/>
        </w:rPr>
      </w:pPr>
      <w:r>
        <w:rPr>
          <w:u w:val="none"/>
        </w:rPr>
        <w:t xml:space="preserve">RESULTANDO: 1) </w:t>
      </w:r>
      <w:r>
        <w:rPr>
          <w:b w:val="0"/>
          <w:bCs/>
          <w:u w:val="none"/>
        </w:rPr>
        <w:t>que</w:t>
      </w:r>
      <w:r w:rsidR="00B42323">
        <w:rPr>
          <w:b w:val="0"/>
          <w:bCs/>
          <w:u w:val="none"/>
        </w:rPr>
        <w:t xml:space="preserve"> por </w:t>
      </w:r>
      <w:r>
        <w:rPr>
          <w:b w:val="0"/>
          <w:bCs/>
          <w:u w:val="none"/>
        </w:rPr>
        <w:t>Resolución</w:t>
      </w:r>
      <w:r w:rsidR="002C5292">
        <w:rPr>
          <w:b w:val="0"/>
          <w:bCs/>
          <w:u w:val="none"/>
        </w:rPr>
        <w:t xml:space="preserve"> de fecha 29</w:t>
      </w:r>
      <w:r w:rsidR="009B38C5">
        <w:rPr>
          <w:b w:val="0"/>
          <w:bCs/>
          <w:u w:val="none"/>
        </w:rPr>
        <w:t>/</w:t>
      </w:r>
      <w:r w:rsidR="002C5292">
        <w:rPr>
          <w:b w:val="0"/>
          <w:bCs/>
          <w:u w:val="none"/>
        </w:rPr>
        <w:t>06</w:t>
      </w:r>
      <w:r w:rsidR="009B38C5">
        <w:rPr>
          <w:b w:val="0"/>
          <w:bCs/>
          <w:u w:val="none"/>
        </w:rPr>
        <w:t>/0</w:t>
      </w:r>
      <w:r w:rsidR="002C5292">
        <w:rPr>
          <w:b w:val="0"/>
          <w:bCs/>
          <w:u w:val="none"/>
        </w:rPr>
        <w:t xml:space="preserve">17, el </w:t>
      </w:r>
      <w:r w:rsidR="00B42323">
        <w:rPr>
          <w:b w:val="0"/>
          <w:bCs/>
          <w:u w:val="none"/>
        </w:rPr>
        <w:t>Intendente de Paysandú adjudicó  la referida Licitación a</w:t>
      </w:r>
      <w:r w:rsidR="002C5292">
        <w:rPr>
          <w:b w:val="0"/>
          <w:bCs/>
          <w:u w:val="none"/>
        </w:rPr>
        <w:t xml:space="preserve"> la firma GOFINAL S.A, ad referéndum </w:t>
      </w:r>
      <w:r w:rsidR="00B42323">
        <w:rPr>
          <w:b w:val="0"/>
          <w:bCs/>
          <w:u w:val="none"/>
        </w:rPr>
        <w:t>de la intervención de este Tribunal</w:t>
      </w:r>
      <w:r w:rsidR="002C5292">
        <w:rPr>
          <w:b w:val="0"/>
          <w:bCs/>
          <w:u w:val="none"/>
        </w:rPr>
        <w:t>;</w:t>
      </w:r>
    </w:p>
    <w:p w:rsidR="006C5531" w:rsidRDefault="006C5531" w:rsidP="001049C7">
      <w:pPr>
        <w:pStyle w:val="Ttulo"/>
        <w:ind w:firstLine="2835"/>
        <w:jc w:val="both"/>
        <w:rPr>
          <w:b w:val="0"/>
          <w:bCs/>
          <w:u w:val="none"/>
        </w:rPr>
      </w:pPr>
      <w:r w:rsidRPr="006C5531">
        <w:rPr>
          <w:bCs/>
          <w:u w:val="none"/>
        </w:rPr>
        <w:t>2)</w:t>
      </w:r>
      <w:r>
        <w:rPr>
          <w:b w:val="0"/>
          <w:bCs/>
          <w:u w:val="none"/>
        </w:rPr>
        <w:t xml:space="preserve"> que</w:t>
      </w:r>
      <w:r w:rsidR="00B42323">
        <w:rPr>
          <w:b w:val="0"/>
          <w:bCs/>
          <w:u w:val="none"/>
        </w:rPr>
        <w:t xml:space="preserve"> por</w:t>
      </w:r>
      <w:r w:rsidR="00B42323" w:rsidRPr="00B42323">
        <w:rPr>
          <w:rFonts w:ascii="GothicPS" w:hAnsi="GothicPS"/>
          <w:b w:val="0"/>
          <w:bCs/>
          <w:color w:val="000000"/>
          <w:szCs w:val="20"/>
          <w:u w:val="none"/>
          <w:lang w:val="es-ES"/>
        </w:rPr>
        <w:t xml:space="preserve"> </w:t>
      </w:r>
      <w:r w:rsidR="00B42323" w:rsidRPr="00B42323">
        <w:rPr>
          <w:b w:val="0"/>
          <w:bCs/>
          <w:u w:val="none"/>
          <w:lang w:val="es-ES"/>
        </w:rPr>
        <w:t>Resolución Nª 2575/18 de fecha 8/08/018</w:t>
      </w:r>
      <w:r w:rsidR="00B42323">
        <w:rPr>
          <w:b w:val="0"/>
          <w:bCs/>
          <w:u w:val="none"/>
        </w:rPr>
        <w:t xml:space="preserve"> este Tribunal</w:t>
      </w:r>
      <w:r>
        <w:rPr>
          <w:b w:val="0"/>
          <w:bCs/>
          <w:u w:val="none"/>
        </w:rPr>
        <w:t xml:space="preserve"> observó el gasto en virtud de que;</w:t>
      </w:r>
    </w:p>
    <w:p w:rsidR="006C5531" w:rsidRPr="00101A83" w:rsidRDefault="006C5531" w:rsidP="006C5531">
      <w:pPr>
        <w:pStyle w:val="Ttulo"/>
        <w:jc w:val="both"/>
        <w:rPr>
          <w:b w:val="0"/>
          <w:bCs/>
          <w:u w:val="none"/>
        </w:rPr>
      </w:pPr>
      <w:r w:rsidRPr="004E12A1">
        <w:rPr>
          <w:bCs/>
          <w:u w:val="none"/>
        </w:rPr>
        <w:t>2.1)</w:t>
      </w:r>
      <w:r>
        <w:rPr>
          <w:bCs/>
          <w:u w:val="none"/>
        </w:rPr>
        <w:t xml:space="preserve"> </w:t>
      </w:r>
      <w:r w:rsidR="00C53524">
        <w:rPr>
          <w:b w:val="0"/>
          <w:bCs/>
          <w:u w:val="none"/>
        </w:rPr>
        <w:t>se</w:t>
      </w:r>
      <w:r>
        <w:rPr>
          <w:b w:val="0"/>
          <w:bCs/>
          <w:u w:val="none"/>
        </w:rPr>
        <w:t xml:space="preserve"> contravino l</w:t>
      </w:r>
      <w:r w:rsidR="00C53524">
        <w:rPr>
          <w:b w:val="0"/>
          <w:bCs/>
          <w:u w:val="none"/>
        </w:rPr>
        <w:t>o establecido por el artículo 64 del TOCAF ya que</w:t>
      </w:r>
      <w:r>
        <w:rPr>
          <w:b w:val="0"/>
          <w:bCs/>
          <w:u w:val="none"/>
        </w:rPr>
        <w:t xml:space="preserve"> </w:t>
      </w:r>
      <w:r w:rsidRPr="006C5531">
        <w:rPr>
          <w:b w:val="0"/>
          <w:bCs/>
          <w:u w:val="none"/>
        </w:rPr>
        <w:t>la garantía de mantenimiento de oferta</w:t>
      </w:r>
      <w:r w:rsidR="00745643">
        <w:rPr>
          <w:b w:val="0"/>
          <w:bCs/>
          <w:u w:val="none"/>
        </w:rPr>
        <w:t xml:space="preserve"> </w:t>
      </w:r>
      <w:r w:rsidR="00B42323">
        <w:rPr>
          <w:b w:val="0"/>
          <w:bCs/>
          <w:u w:val="none"/>
        </w:rPr>
        <w:t>debe</w:t>
      </w:r>
      <w:r>
        <w:rPr>
          <w:b w:val="0"/>
          <w:bCs/>
          <w:u w:val="none"/>
        </w:rPr>
        <w:t xml:space="preserve"> ser por un valor fijo en moneda nacional o extranjera, que la administración debe determinar expresamente en el pliego;</w:t>
      </w:r>
    </w:p>
    <w:p w:rsidR="006C5531" w:rsidRDefault="00745643" w:rsidP="00745643">
      <w:pPr>
        <w:pStyle w:val="Ttulo2"/>
        <w:spacing w:line="360" w:lineRule="auto"/>
        <w:jc w:val="both"/>
        <w:rPr>
          <w:b w:val="0"/>
          <w:lang w:val="es-UY"/>
        </w:rPr>
      </w:pPr>
      <w:r>
        <w:rPr>
          <w:lang w:val="es-UY"/>
        </w:rPr>
        <w:t>2.</w:t>
      </w:r>
      <w:r w:rsidR="006C5531">
        <w:rPr>
          <w:lang w:val="es-UY"/>
        </w:rPr>
        <w:t xml:space="preserve">2) </w:t>
      </w:r>
      <w:r w:rsidRPr="00745643">
        <w:rPr>
          <w:b w:val="0"/>
          <w:lang w:val="es-UY"/>
        </w:rPr>
        <w:t>se vulneró lo dispuesto por</w:t>
      </w:r>
      <w:r>
        <w:rPr>
          <w:lang w:val="es-UY"/>
        </w:rPr>
        <w:t xml:space="preserve"> </w:t>
      </w:r>
      <w:r w:rsidR="006C5531">
        <w:rPr>
          <w:b w:val="0"/>
          <w:lang w:val="es-UY"/>
        </w:rPr>
        <w:t xml:space="preserve">el </w:t>
      </w:r>
      <w:r w:rsidR="00B42323">
        <w:rPr>
          <w:b w:val="0"/>
          <w:lang w:val="es-UY"/>
        </w:rPr>
        <w:t>artículo</w:t>
      </w:r>
      <w:r w:rsidR="006C5531">
        <w:rPr>
          <w:b w:val="0"/>
          <w:lang w:val="es-UY"/>
        </w:rPr>
        <w:t xml:space="preserve"> 48 </w:t>
      </w:r>
      <w:r w:rsidR="00B42323">
        <w:rPr>
          <w:b w:val="0"/>
          <w:lang w:val="es-UY"/>
        </w:rPr>
        <w:t>literal</w:t>
      </w:r>
      <w:r w:rsidR="006C5531">
        <w:rPr>
          <w:b w:val="0"/>
          <w:lang w:val="es-UY"/>
        </w:rPr>
        <w:t xml:space="preserve"> C) del T</w:t>
      </w:r>
      <w:r>
        <w:rPr>
          <w:b w:val="0"/>
          <w:lang w:val="es-UY"/>
        </w:rPr>
        <w:t>.</w:t>
      </w:r>
      <w:r w:rsidR="006C5531">
        <w:rPr>
          <w:b w:val="0"/>
          <w:lang w:val="es-UY"/>
        </w:rPr>
        <w:t>O</w:t>
      </w:r>
      <w:r>
        <w:rPr>
          <w:b w:val="0"/>
          <w:lang w:val="es-UY"/>
        </w:rPr>
        <w:t>.</w:t>
      </w:r>
      <w:r w:rsidR="006C5531">
        <w:rPr>
          <w:b w:val="0"/>
          <w:lang w:val="es-UY"/>
        </w:rPr>
        <w:t>C</w:t>
      </w:r>
      <w:r>
        <w:rPr>
          <w:b w:val="0"/>
          <w:lang w:val="es-UY"/>
        </w:rPr>
        <w:t>.</w:t>
      </w:r>
      <w:r w:rsidR="006C5531">
        <w:rPr>
          <w:b w:val="0"/>
          <w:lang w:val="es-UY"/>
        </w:rPr>
        <w:t>A</w:t>
      </w:r>
      <w:r>
        <w:rPr>
          <w:b w:val="0"/>
          <w:lang w:val="es-UY"/>
        </w:rPr>
        <w:t>.</w:t>
      </w:r>
      <w:r w:rsidR="006C5531">
        <w:rPr>
          <w:b w:val="0"/>
          <w:lang w:val="es-UY"/>
        </w:rPr>
        <w:t>F</w:t>
      </w:r>
      <w:r>
        <w:rPr>
          <w:b w:val="0"/>
          <w:lang w:val="es-UY"/>
        </w:rPr>
        <w:t>.</w:t>
      </w:r>
      <w:r w:rsidR="006C5531">
        <w:rPr>
          <w:b w:val="0"/>
          <w:lang w:val="es-UY"/>
        </w:rPr>
        <w:t xml:space="preserve">, </w:t>
      </w:r>
      <w:r>
        <w:rPr>
          <w:b w:val="0"/>
          <w:lang w:val="es-UY"/>
        </w:rPr>
        <w:t xml:space="preserve">que dispone que </w:t>
      </w:r>
      <w:r w:rsidR="006C5531">
        <w:rPr>
          <w:b w:val="0"/>
          <w:lang w:val="es-UY"/>
        </w:rPr>
        <w:t>el pliego de bases y condiciones particulares debe contener el o los principales factores que se tendrán en cuenta para evaluar las ofertas, así como la ponderación de cada uno</w:t>
      </w:r>
      <w:r w:rsidR="000C3DDD">
        <w:rPr>
          <w:b w:val="0"/>
          <w:lang w:val="es-UY"/>
        </w:rPr>
        <w:t>,</w:t>
      </w:r>
      <w:r w:rsidR="006C5531">
        <w:rPr>
          <w:b w:val="0"/>
          <w:lang w:val="es-UY"/>
        </w:rPr>
        <w:t xml:space="preserve"> a efectos de determinar la califica</w:t>
      </w:r>
      <w:r w:rsidR="000C3DDD">
        <w:rPr>
          <w:b w:val="0"/>
          <w:lang w:val="es-UY"/>
        </w:rPr>
        <w:t>ción que se asigne</w:t>
      </w:r>
      <w:r w:rsidR="00B42323">
        <w:rPr>
          <w:b w:val="0"/>
          <w:lang w:val="es-UY"/>
        </w:rPr>
        <w:t xml:space="preserve"> a cada oferta;</w:t>
      </w:r>
    </w:p>
    <w:p w:rsidR="006C5531" w:rsidRDefault="00745643" w:rsidP="004E12A1">
      <w:pPr>
        <w:spacing w:line="360" w:lineRule="auto"/>
        <w:jc w:val="both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  <w:lang w:val="es-UY"/>
        </w:rPr>
        <w:t>2.</w:t>
      </w:r>
      <w:r w:rsidR="006C5531" w:rsidRPr="000F328A">
        <w:rPr>
          <w:rFonts w:ascii="Arial" w:hAnsi="Arial" w:cs="Arial"/>
          <w:lang w:val="es-UY"/>
        </w:rPr>
        <w:t>3</w:t>
      </w:r>
      <w:r w:rsidR="001049C7">
        <w:rPr>
          <w:rFonts w:ascii="Arial" w:hAnsi="Arial" w:cs="Arial"/>
          <w:lang w:val="es-UY"/>
        </w:rPr>
        <w:t>)</w:t>
      </w:r>
      <w:r w:rsidR="006C5531">
        <w:rPr>
          <w:lang w:val="es-UY"/>
        </w:rPr>
        <w:t xml:space="preserve"> </w:t>
      </w:r>
      <w:r w:rsidR="006C5531">
        <w:rPr>
          <w:rFonts w:ascii="Arial" w:hAnsi="Arial" w:cs="Arial"/>
          <w:b w:val="0"/>
          <w:lang w:val="es-UY"/>
        </w:rPr>
        <w:t>del informe contable remitido no surg</w:t>
      </w:r>
      <w:r>
        <w:rPr>
          <w:rFonts w:ascii="Arial" w:hAnsi="Arial" w:cs="Arial"/>
          <w:b w:val="0"/>
          <w:lang w:val="es-UY"/>
        </w:rPr>
        <w:t>ía</w:t>
      </w:r>
      <w:r w:rsidR="006C5531">
        <w:rPr>
          <w:rFonts w:ascii="Arial" w:hAnsi="Arial" w:cs="Arial"/>
          <w:b w:val="0"/>
          <w:lang w:val="es-UY"/>
        </w:rPr>
        <w:t xml:space="preserve"> la efectiva imputación del gasto con cargo al crédito presupuestal </w:t>
      </w:r>
      <w:r>
        <w:rPr>
          <w:rFonts w:ascii="Arial" w:hAnsi="Arial" w:cs="Arial"/>
          <w:b w:val="0"/>
          <w:lang w:val="es-UY"/>
        </w:rPr>
        <w:t>correspondiente</w:t>
      </w:r>
      <w:r w:rsidR="006C5531">
        <w:rPr>
          <w:rFonts w:ascii="Arial" w:hAnsi="Arial" w:cs="Arial"/>
          <w:b w:val="0"/>
          <w:lang w:val="es-UY"/>
        </w:rPr>
        <w:t>;</w:t>
      </w:r>
    </w:p>
    <w:p w:rsidR="00745643" w:rsidRDefault="00745643" w:rsidP="001049C7">
      <w:pPr>
        <w:spacing w:line="360" w:lineRule="auto"/>
        <w:ind w:firstLine="2835"/>
        <w:jc w:val="both"/>
        <w:rPr>
          <w:rFonts w:ascii="Arial" w:hAnsi="Arial" w:cs="Arial"/>
          <w:b w:val="0"/>
          <w:lang w:val="es-UY"/>
        </w:rPr>
      </w:pPr>
      <w:r w:rsidRPr="00DF0758">
        <w:rPr>
          <w:rFonts w:ascii="Arial" w:hAnsi="Arial" w:cs="Arial"/>
          <w:lang w:val="es-UY"/>
        </w:rPr>
        <w:t>3)</w:t>
      </w:r>
      <w:r>
        <w:rPr>
          <w:rFonts w:ascii="Arial" w:hAnsi="Arial" w:cs="Arial"/>
          <w:b w:val="0"/>
          <w:lang w:val="es-UY"/>
        </w:rPr>
        <w:t xml:space="preserve"> que </w:t>
      </w:r>
      <w:r w:rsidR="002E24B0">
        <w:rPr>
          <w:rFonts w:ascii="Arial" w:hAnsi="Arial" w:cs="Arial"/>
          <w:b w:val="0"/>
          <w:lang w:val="es-UY"/>
        </w:rPr>
        <w:t xml:space="preserve">por </w:t>
      </w:r>
      <w:r>
        <w:rPr>
          <w:rFonts w:ascii="Arial" w:hAnsi="Arial" w:cs="Arial"/>
          <w:b w:val="0"/>
          <w:lang w:val="es-UY"/>
        </w:rPr>
        <w:t xml:space="preserve">nota de fecha 5/09/018, el Ejecutivo Departamental </w:t>
      </w:r>
      <w:r w:rsidR="000807F8">
        <w:rPr>
          <w:rFonts w:ascii="Arial" w:hAnsi="Arial" w:cs="Arial"/>
          <w:b w:val="0"/>
          <w:lang w:val="es-UY"/>
        </w:rPr>
        <w:t xml:space="preserve">puso en </w:t>
      </w:r>
      <w:r w:rsidR="00ED32BA">
        <w:rPr>
          <w:rFonts w:ascii="Arial" w:hAnsi="Arial" w:cs="Arial"/>
          <w:b w:val="0"/>
          <w:lang w:val="es-UY"/>
        </w:rPr>
        <w:t>conocimiento</w:t>
      </w:r>
      <w:r w:rsidR="000807F8">
        <w:rPr>
          <w:rFonts w:ascii="Arial" w:hAnsi="Arial" w:cs="Arial"/>
          <w:b w:val="0"/>
          <w:lang w:val="es-UY"/>
        </w:rPr>
        <w:t xml:space="preserve"> de este </w:t>
      </w:r>
      <w:r w:rsidR="002E24B0">
        <w:rPr>
          <w:rFonts w:ascii="Arial" w:hAnsi="Arial" w:cs="Arial"/>
          <w:b w:val="0"/>
          <w:lang w:val="es-UY"/>
        </w:rPr>
        <w:t>Tribunal que, medi</w:t>
      </w:r>
      <w:r w:rsidR="00B42323">
        <w:rPr>
          <w:rFonts w:ascii="Arial" w:hAnsi="Arial" w:cs="Arial"/>
          <w:b w:val="0"/>
          <w:lang w:val="es-UY"/>
        </w:rPr>
        <w:t xml:space="preserve">ante </w:t>
      </w:r>
      <w:r w:rsidR="00B42323">
        <w:rPr>
          <w:rFonts w:ascii="Arial" w:hAnsi="Arial" w:cs="Arial"/>
          <w:b w:val="0"/>
          <w:lang w:val="es-UY"/>
        </w:rPr>
        <w:lastRenderedPageBreak/>
        <w:t xml:space="preserve">Resolución Nª 2693/2018 </w:t>
      </w:r>
      <w:r w:rsidR="002E24B0">
        <w:rPr>
          <w:rFonts w:ascii="Arial" w:hAnsi="Arial" w:cs="Arial"/>
          <w:b w:val="0"/>
          <w:lang w:val="es-UY"/>
        </w:rPr>
        <w:t>reit</w:t>
      </w:r>
      <w:r w:rsidR="000C3DDD">
        <w:rPr>
          <w:rFonts w:ascii="Arial" w:hAnsi="Arial" w:cs="Arial"/>
          <w:b w:val="0"/>
          <w:lang w:val="es-UY"/>
        </w:rPr>
        <w:t xml:space="preserve">eró </w:t>
      </w:r>
      <w:proofErr w:type="gramStart"/>
      <w:r w:rsidR="000C3DDD">
        <w:rPr>
          <w:rFonts w:ascii="Arial" w:hAnsi="Arial" w:cs="Arial"/>
          <w:b w:val="0"/>
          <w:lang w:val="es-UY"/>
        </w:rPr>
        <w:t>el</w:t>
      </w:r>
      <w:proofErr w:type="gramEnd"/>
      <w:r w:rsidR="000C3DDD">
        <w:rPr>
          <w:rFonts w:ascii="Arial" w:hAnsi="Arial" w:cs="Arial"/>
          <w:b w:val="0"/>
          <w:lang w:val="es-UY"/>
        </w:rPr>
        <w:t xml:space="preserve"> gasto de $ 15:909.906,70  incluido</w:t>
      </w:r>
      <w:r w:rsidR="002E24B0">
        <w:rPr>
          <w:rFonts w:ascii="Arial" w:hAnsi="Arial" w:cs="Arial"/>
          <w:b w:val="0"/>
          <w:lang w:val="es-UY"/>
        </w:rPr>
        <w:t xml:space="preserve"> I.V.A. y</w:t>
      </w:r>
      <w:r w:rsidR="000C3DDD">
        <w:rPr>
          <w:rFonts w:ascii="Arial" w:hAnsi="Arial" w:cs="Arial"/>
          <w:b w:val="0"/>
          <w:lang w:val="es-UY"/>
        </w:rPr>
        <w:t xml:space="preserve"> también</w:t>
      </w:r>
      <w:r w:rsidR="002E24B0">
        <w:rPr>
          <w:rFonts w:ascii="Arial" w:hAnsi="Arial" w:cs="Arial"/>
          <w:b w:val="0"/>
          <w:lang w:val="es-UY"/>
        </w:rPr>
        <w:t xml:space="preserve"> Leyes Sociales, en virtud de que:</w:t>
      </w:r>
    </w:p>
    <w:p w:rsidR="002E24B0" w:rsidRDefault="00B97E0B" w:rsidP="004E12A1">
      <w:pPr>
        <w:spacing w:line="360" w:lineRule="auto"/>
        <w:jc w:val="both"/>
        <w:rPr>
          <w:rFonts w:ascii="Arial" w:hAnsi="Arial" w:cs="Arial"/>
          <w:b w:val="0"/>
          <w:lang w:val="es-UY"/>
        </w:rPr>
      </w:pPr>
      <w:r>
        <w:rPr>
          <w:rFonts w:ascii="Arial" w:hAnsi="Arial" w:cs="Arial"/>
          <w:lang w:val="es-UY"/>
        </w:rPr>
        <w:t xml:space="preserve">3.1) </w:t>
      </w:r>
      <w:r w:rsidR="002E24B0">
        <w:rPr>
          <w:rFonts w:ascii="Arial" w:hAnsi="Arial" w:cs="Arial"/>
          <w:b w:val="0"/>
          <w:lang w:val="es-UY"/>
        </w:rPr>
        <w:t xml:space="preserve">de </w:t>
      </w:r>
      <w:r w:rsidR="004B426B">
        <w:rPr>
          <w:rFonts w:ascii="Arial" w:hAnsi="Arial" w:cs="Arial"/>
          <w:b w:val="0"/>
          <w:lang w:val="es-UY"/>
        </w:rPr>
        <w:t xml:space="preserve">conformidad con el informe técnico elaborado por la Unidad de Diseño, las oferentes cumplieron con los requisitos técnicos y complementarios, </w:t>
      </w:r>
      <w:r>
        <w:rPr>
          <w:rFonts w:ascii="Arial" w:hAnsi="Arial" w:cs="Arial"/>
          <w:b w:val="0"/>
          <w:lang w:val="es-UY"/>
        </w:rPr>
        <w:t xml:space="preserve">no ponderables sino </w:t>
      </w:r>
      <w:r w:rsidR="004B426B">
        <w:rPr>
          <w:rFonts w:ascii="Arial" w:hAnsi="Arial" w:cs="Arial"/>
          <w:b w:val="0"/>
          <w:lang w:val="es-UY"/>
        </w:rPr>
        <w:t xml:space="preserve">excluyentes, a saber: experiencia, personal a emplear con </w:t>
      </w:r>
      <w:r w:rsidR="00ED32BA">
        <w:rPr>
          <w:rFonts w:ascii="Arial" w:hAnsi="Arial" w:cs="Arial"/>
          <w:b w:val="0"/>
          <w:lang w:val="es-UY"/>
        </w:rPr>
        <w:t>conocimientos</w:t>
      </w:r>
      <w:r w:rsidR="004B426B">
        <w:rPr>
          <w:rFonts w:ascii="Arial" w:hAnsi="Arial" w:cs="Arial"/>
          <w:b w:val="0"/>
          <w:lang w:val="es-UY"/>
        </w:rPr>
        <w:t xml:space="preserve"> académicos y experiencia profesional, nóminas de equipos a utiliza en la ejecución de trabajos, volumen de trabajos realizados en los últimos 5 años, capacidad libre del licitante, plan de </w:t>
      </w:r>
      <w:r w:rsidR="00ED32BA">
        <w:rPr>
          <w:rFonts w:ascii="Arial" w:hAnsi="Arial" w:cs="Arial"/>
          <w:b w:val="0"/>
          <w:lang w:val="es-UY"/>
        </w:rPr>
        <w:t>desarrollo</w:t>
      </w:r>
      <w:r w:rsidR="004B426B">
        <w:rPr>
          <w:rFonts w:ascii="Arial" w:hAnsi="Arial" w:cs="Arial"/>
          <w:b w:val="0"/>
          <w:lang w:val="es-UY"/>
        </w:rPr>
        <w:t xml:space="preserve"> de trabajos y equipos previsto, </w:t>
      </w:r>
      <w:r>
        <w:rPr>
          <w:rFonts w:ascii="Arial" w:hAnsi="Arial" w:cs="Arial"/>
          <w:b w:val="0"/>
          <w:lang w:val="es-UY"/>
        </w:rPr>
        <w:t xml:space="preserve">y </w:t>
      </w:r>
      <w:r w:rsidR="004B426B">
        <w:rPr>
          <w:rFonts w:ascii="Arial" w:hAnsi="Arial" w:cs="Arial"/>
          <w:b w:val="0"/>
          <w:lang w:val="es-UY"/>
        </w:rPr>
        <w:t>representación técnica de la empresa e ingeniero residente</w:t>
      </w:r>
      <w:r>
        <w:rPr>
          <w:rFonts w:ascii="Arial" w:hAnsi="Arial" w:cs="Arial"/>
          <w:b w:val="0"/>
          <w:lang w:val="es-UY"/>
        </w:rPr>
        <w:t>; y</w:t>
      </w:r>
    </w:p>
    <w:p w:rsidR="00B97E0B" w:rsidRDefault="00B97E0B" w:rsidP="004E12A1">
      <w:pPr>
        <w:spacing w:line="360" w:lineRule="auto"/>
        <w:jc w:val="both"/>
        <w:rPr>
          <w:rFonts w:ascii="Arial" w:hAnsi="Arial" w:cs="Arial"/>
          <w:b w:val="0"/>
          <w:lang w:val="es-UY"/>
        </w:rPr>
      </w:pPr>
      <w:r w:rsidRPr="00B97E0B">
        <w:rPr>
          <w:rFonts w:ascii="Arial" w:hAnsi="Arial" w:cs="Arial"/>
          <w:lang w:val="es-UY"/>
        </w:rPr>
        <w:t>3.2)</w:t>
      </w:r>
      <w:r>
        <w:rPr>
          <w:rFonts w:ascii="Arial" w:hAnsi="Arial" w:cs="Arial"/>
          <w:b w:val="0"/>
          <w:lang w:val="es-UY"/>
        </w:rPr>
        <w:t xml:space="preserve"> cumplidos dichos requisitos, la Comisión Asesora de Adjudicaciones </w:t>
      </w:r>
      <w:r w:rsidR="00BA5AC5">
        <w:rPr>
          <w:rFonts w:ascii="Arial" w:hAnsi="Arial" w:cs="Arial"/>
          <w:b w:val="0"/>
          <w:lang w:val="es-UY"/>
        </w:rPr>
        <w:t xml:space="preserve">sugirió la adjudicación del </w:t>
      </w:r>
      <w:r>
        <w:rPr>
          <w:rFonts w:ascii="Arial" w:hAnsi="Arial" w:cs="Arial"/>
          <w:b w:val="0"/>
          <w:lang w:val="es-UY"/>
        </w:rPr>
        <w:t>llamado, conforme a lo dispuesto por el Art. 68 del T.O.C.A.F., exclusivamente por el factor precio;</w:t>
      </w:r>
    </w:p>
    <w:p w:rsidR="001E5020" w:rsidRPr="000F328A" w:rsidRDefault="001E5020" w:rsidP="001049C7">
      <w:pPr>
        <w:spacing w:line="360" w:lineRule="auto"/>
        <w:ind w:firstLine="2835"/>
        <w:jc w:val="both"/>
        <w:rPr>
          <w:rFonts w:ascii="Arial" w:hAnsi="Arial" w:cs="Arial"/>
          <w:b w:val="0"/>
          <w:lang w:val="es-UY"/>
        </w:rPr>
      </w:pPr>
      <w:r w:rsidRPr="001E5020">
        <w:rPr>
          <w:rFonts w:ascii="Arial" w:hAnsi="Arial" w:cs="Arial"/>
          <w:lang w:val="es-UY"/>
        </w:rPr>
        <w:t>4)</w:t>
      </w:r>
      <w:r>
        <w:rPr>
          <w:rFonts w:ascii="Arial" w:hAnsi="Arial" w:cs="Arial"/>
          <w:b w:val="0"/>
          <w:lang w:val="es-UY"/>
        </w:rPr>
        <w:t xml:space="preserve"> que </w:t>
      </w:r>
      <w:r w:rsidR="00C53524">
        <w:rPr>
          <w:rFonts w:ascii="Arial" w:hAnsi="Arial" w:cs="Arial"/>
          <w:b w:val="0"/>
          <w:lang w:val="es-UY"/>
        </w:rPr>
        <w:t xml:space="preserve">en </w:t>
      </w:r>
      <w:r w:rsidR="00DE60FA">
        <w:rPr>
          <w:rFonts w:ascii="Arial" w:hAnsi="Arial" w:cs="Arial"/>
          <w:b w:val="0"/>
          <w:lang w:val="es-UY"/>
        </w:rPr>
        <w:t>la nota</w:t>
      </w:r>
      <w:r w:rsidR="00C53524">
        <w:rPr>
          <w:rFonts w:ascii="Arial" w:hAnsi="Arial" w:cs="Arial"/>
          <w:b w:val="0"/>
          <w:lang w:val="es-UY"/>
        </w:rPr>
        <w:t xml:space="preserve"> remitid</w:t>
      </w:r>
      <w:r w:rsidR="00DE60FA">
        <w:rPr>
          <w:rFonts w:ascii="Arial" w:hAnsi="Arial" w:cs="Arial"/>
          <w:b w:val="0"/>
          <w:lang w:val="es-UY"/>
        </w:rPr>
        <w:t>a</w:t>
      </w:r>
      <w:r w:rsidR="00C53524">
        <w:rPr>
          <w:rFonts w:ascii="Arial" w:hAnsi="Arial" w:cs="Arial"/>
          <w:b w:val="0"/>
          <w:lang w:val="es-UY"/>
        </w:rPr>
        <w:t xml:space="preserve"> en esta oportunidad se alude a Resolución 2693/18 </w:t>
      </w:r>
      <w:proofErr w:type="gramStart"/>
      <w:r w:rsidR="00C53524">
        <w:rPr>
          <w:rFonts w:ascii="Arial" w:hAnsi="Arial" w:cs="Arial"/>
          <w:b w:val="0"/>
          <w:lang w:val="es-UY"/>
        </w:rPr>
        <w:t>por</w:t>
      </w:r>
      <w:proofErr w:type="gramEnd"/>
      <w:r w:rsidR="00C53524">
        <w:rPr>
          <w:rFonts w:ascii="Arial" w:hAnsi="Arial" w:cs="Arial"/>
          <w:b w:val="0"/>
          <w:lang w:val="es-UY"/>
        </w:rPr>
        <w:t xml:space="preserve"> la cual el Ejecutivo Comunal reiteró el gasto, aunque no se remite copia de la misma;</w:t>
      </w:r>
    </w:p>
    <w:p w:rsidR="00BA5AC5" w:rsidRPr="00BA5AC5" w:rsidRDefault="00AB057E" w:rsidP="001049C7">
      <w:pPr>
        <w:pStyle w:val="Ttulo"/>
        <w:ind w:firstLine="851"/>
        <w:jc w:val="both"/>
        <w:rPr>
          <w:b w:val="0"/>
          <w:bCs/>
          <w:u w:val="none"/>
        </w:rPr>
      </w:pPr>
      <w:r>
        <w:rPr>
          <w:bCs/>
          <w:u w:val="none"/>
        </w:rPr>
        <w:t>CONSIDERANDO:</w:t>
      </w:r>
      <w:r>
        <w:rPr>
          <w:b w:val="0"/>
          <w:bCs/>
          <w:u w:val="none"/>
        </w:rPr>
        <w:t xml:space="preserve"> </w:t>
      </w:r>
      <w:r w:rsidR="00BA5AC5" w:rsidRPr="00BA5AC5">
        <w:rPr>
          <w:bCs/>
          <w:u w:val="none"/>
        </w:rPr>
        <w:t>1)</w:t>
      </w:r>
      <w:r w:rsidR="00AA4D3F">
        <w:rPr>
          <w:b w:val="0"/>
          <w:bCs/>
          <w:u w:val="none"/>
        </w:rPr>
        <w:t xml:space="preserve"> que el a</w:t>
      </w:r>
      <w:r w:rsidR="00BA5AC5" w:rsidRPr="00BA5AC5">
        <w:rPr>
          <w:b w:val="0"/>
          <w:bCs/>
          <w:u w:val="none"/>
        </w:rPr>
        <w:t xml:space="preserve">rtículo 475 de la Ley </w:t>
      </w:r>
      <w:r w:rsidR="000C3DDD">
        <w:rPr>
          <w:b w:val="0"/>
          <w:bCs/>
          <w:u w:val="none"/>
        </w:rPr>
        <w:t xml:space="preserve">Nº </w:t>
      </w:r>
      <w:r w:rsidR="00BA5AC5" w:rsidRPr="00BA5AC5">
        <w:rPr>
          <w:b w:val="0"/>
          <w:bCs/>
          <w:u w:val="none"/>
        </w:rPr>
        <w:t>17.296</w:t>
      </w:r>
      <w:r w:rsidR="000C3DDD">
        <w:rPr>
          <w:b w:val="0"/>
          <w:bCs/>
          <w:u w:val="none"/>
        </w:rPr>
        <w:t xml:space="preserve"> de fecha 21 de febrero de 2001</w:t>
      </w:r>
      <w:r w:rsidR="00BA5AC5" w:rsidRPr="00BA5AC5">
        <w:rPr>
          <w:b w:val="0"/>
          <w:bCs/>
          <w:u w:val="none"/>
        </w:rPr>
        <w:t xml:space="preserve"> establece que los Ordenadores de gastos y pagos, al ejercer la facultad de insistencia o re</w:t>
      </w:r>
      <w:r w:rsidR="000C3DDD">
        <w:rPr>
          <w:b w:val="0"/>
          <w:bCs/>
          <w:u w:val="none"/>
        </w:rPr>
        <w:t xml:space="preserve">iteración que les acuerda el literal B) del artículo </w:t>
      </w:r>
      <w:r w:rsidR="00BA5AC5" w:rsidRPr="00BA5AC5">
        <w:rPr>
          <w:b w:val="0"/>
          <w:bCs/>
          <w:u w:val="none"/>
        </w:rPr>
        <w:t>211 de la Constitución de la República, deben hacerlo en forma fundada,  expresando de manera detallada los motivos que justifican a su juicio seguir el curso del gasto del pago;</w:t>
      </w:r>
    </w:p>
    <w:p w:rsidR="00BA5AC5" w:rsidRPr="00BA5AC5" w:rsidRDefault="00BA5AC5" w:rsidP="001049C7">
      <w:pPr>
        <w:pStyle w:val="Ttulo"/>
        <w:ind w:firstLine="2977"/>
        <w:jc w:val="both"/>
        <w:rPr>
          <w:b w:val="0"/>
          <w:bCs/>
          <w:u w:val="none"/>
        </w:rPr>
      </w:pPr>
      <w:r w:rsidRPr="00BA5AC5">
        <w:rPr>
          <w:bCs/>
          <w:u w:val="none"/>
        </w:rPr>
        <w:t>2)</w:t>
      </w:r>
      <w:r w:rsidRPr="00BA5AC5">
        <w:rPr>
          <w:b w:val="0"/>
          <w:bCs/>
          <w:u w:val="none"/>
        </w:rPr>
        <w:t xml:space="preserve"> que el control de legalidad que la Constitución le confier</w:t>
      </w:r>
      <w:r w:rsidR="000C3DDD">
        <w:rPr>
          <w:b w:val="0"/>
          <w:bCs/>
          <w:u w:val="none"/>
        </w:rPr>
        <w:t>e al Tribunal de Cuentas exige</w:t>
      </w:r>
      <w:r w:rsidRPr="00BA5AC5">
        <w:rPr>
          <w:b w:val="0"/>
          <w:bCs/>
          <w:u w:val="none"/>
        </w:rPr>
        <w:t xml:space="preserve"> que se verifique el ajuste de los pliegos a lo que establece</w:t>
      </w:r>
      <w:r w:rsidR="000C3DDD">
        <w:rPr>
          <w:b w:val="0"/>
          <w:bCs/>
          <w:u w:val="none"/>
        </w:rPr>
        <w:t>n</w:t>
      </w:r>
      <w:r w:rsidRPr="00BA5AC5">
        <w:rPr>
          <w:b w:val="0"/>
          <w:bCs/>
          <w:u w:val="none"/>
        </w:rPr>
        <w:t xml:space="preserve"> la</w:t>
      </w:r>
      <w:r w:rsidR="000C3DDD">
        <w:rPr>
          <w:b w:val="0"/>
          <w:bCs/>
          <w:u w:val="none"/>
        </w:rPr>
        <w:t>s</w:t>
      </w:r>
      <w:r w:rsidRPr="00BA5AC5">
        <w:rPr>
          <w:b w:val="0"/>
          <w:bCs/>
          <w:u w:val="none"/>
        </w:rPr>
        <w:t xml:space="preserve"> norma</w:t>
      </w:r>
      <w:r w:rsidR="000C3DDD">
        <w:rPr>
          <w:b w:val="0"/>
          <w:bCs/>
          <w:u w:val="none"/>
        </w:rPr>
        <w:t>s</w:t>
      </w:r>
      <w:r w:rsidRPr="00BA5AC5">
        <w:rPr>
          <w:b w:val="0"/>
          <w:bCs/>
          <w:u w:val="none"/>
        </w:rPr>
        <w:t xml:space="preserve"> legal</w:t>
      </w:r>
      <w:r w:rsidR="000C3DDD">
        <w:rPr>
          <w:b w:val="0"/>
          <w:bCs/>
          <w:u w:val="none"/>
        </w:rPr>
        <w:t>es respectivas</w:t>
      </w:r>
      <w:r w:rsidRPr="00BA5AC5">
        <w:rPr>
          <w:b w:val="0"/>
          <w:bCs/>
          <w:u w:val="none"/>
        </w:rPr>
        <w:t>, debie</w:t>
      </w:r>
      <w:r w:rsidR="000C3DDD">
        <w:rPr>
          <w:b w:val="0"/>
          <w:bCs/>
          <w:u w:val="none"/>
        </w:rPr>
        <w:t xml:space="preserve">ndo observar los apartamientos que se </w:t>
      </w:r>
      <w:proofErr w:type="gramStart"/>
      <w:r w:rsidR="000C3DDD">
        <w:rPr>
          <w:b w:val="0"/>
          <w:bCs/>
          <w:u w:val="none"/>
        </w:rPr>
        <w:t>constaten</w:t>
      </w:r>
      <w:proofErr w:type="gramEnd"/>
      <w:r w:rsidRPr="00BA5AC5">
        <w:rPr>
          <w:b w:val="0"/>
          <w:bCs/>
          <w:u w:val="none"/>
        </w:rPr>
        <w:t>;</w:t>
      </w:r>
    </w:p>
    <w:p w:rsidR="006D1B25" w:rsidRDefault="00BA5AC5" w:rsidP="001049C7">
      <w:pPr>
        <w:pStyle w:val="Ttulo"/>
        <w:ind w:firstLine="2977"/>
        <w:jc w:val="both"/>
        <w:rPr>
          <w:b w:val="0"/>
          <w:bCs/>
          <w:u w:val="none"/>
        </w:rPr>
      </w:pPr>
      <w:r w:rsidRPr="00BA5AC5">
        <w:rPr>
          <w:bCs/>
          <w:u w:val="none"/>
        </w:rPr>
        <w:t>3)</w:t>
      </w:r>
      <w:r w:rsidRPr="00BA5AC5">
        <w:rPr>
          <w:b w:val="0"/>
          <w:bCs/>
          <w:u w:val="none"/>
        </w:rPr>
        <w:t xml:space="preserve"> que </w:t>
      </w:r>
      <w:r w:rsidR="00115A72" w:rsidRPr="00115A72">
        <w:rPr>
          <w:b w:val="0"/>
          <w:bCs/>
          <w:u w:val="none"/>
        </w:rPr>
        <w:t xml:space="preserve">en </w:t>
      </w:r>
      <w:r w:rsidR="00614BAA">
        <w:rPr>
          <w:b w:val="0"/>
          <w:bCs/>
          <w:u w:val="none"/>
        </w:rPr>
        <w:t xml:space="preserve">los pliegos que rigieron la convocatoria no se </w:t>
      </w:r>
      <w:r w:rsidR="006D1B25">
        <w:rPr>
          <w:b w:val="0"/>
          <w:bCs/>
          <w:u w:val="none"/>
        </w:rPr>
        <w:t xml:space="preserve">previó ningún </w:t>
      </w:r>
      <w:r w:rsidR="00614BAA">
        <w:rPr>
          <w:b w:val="0"/>
          <w:bCs/>
          <w:u w:val="none"/>
        </w:rPr>
        <w:t xml:space="preserve">régimen de evaluación </w:t>
      </w:r>
      <w:r w:rsidR="006D1B25">
        <w:rPr>
          <w:b w:val="0"/>
          <w:bCs/>
          <w:u w:val="none"/>
        </w:rPr>
        <w:t>y compar</w:t>
      </w:r>
      <w:r w:rsidR="00B42323">
        <w:rPr>
          <w:b w:val="0"/>
          <w:bCs/>
          <w:u w:val="none"/>
        </w:rPr>
        <w:t>ación de las ofertas contraviniendo lo dispuesto por el artículo 48 literal</w:t>
      </w:r>
      <w:r w:rsidR="00B83445">
        <w:rPr>
          <w:b w:val="0"/>
          <w:bCs/>
          <w:u w:val="none"/>
        </w:rPr>
        <w:t xml:space="preserve"> C</w:t>
      </w:r>
      <w:r w:rsidR="00B42323">
        <w:rPr>
          <w:b w:val="0"/>
          <w:bCs/>
          <w:u w:val="none"/>
        </w:rPr>
        <w:t>)</w:t>
      </w:r>
      <w:r w:rsidR="00B83445">
        <w:rPr>
          <w:b w:val="0"/>
          <w:bCs/>
          <w:u w:val="none"/>
        </w:rPr>
        <w:t xml:space="preserve"> </w:t>
      </w:r>
      <w:r w:rsidR="00B42323">
        <w:rPr>
          <w:b w:val="0"/>
          <w:bCs/>
          <w:u w:val="none"/>
        </w:rPr>
        <w:t>o</w:t>
      </w:r>
      <w:r w:rsidR="000C3DDD">
        <w:rPr>
          <w:b w:val="0"/>
          <w:bCs/>
          <w:u w:val="none"/>
        </w:rPr>
        <w:t xml:space="preserve"> en su caso, el artículo</w:t>
      </w:r>
      <w:r w:rsidR="00B42323">
        <w:rPr>
          <w:b w:val="0"/>
          <w:bCs/>
          <w:u w:val="none"/>
        </w:rPr>
        <w:t xml:space="preserve"> 68 inciso</w:t>
      </w:r>
      <w:r w:rsidR="006D1B25">
        <w:rPr>
          <w:b w:val="0"/>
          <w:bCs/>
          <w:u w:val="none"/>
        </w:rPr>
        <w:t xml:space="preserve"> 3 </w:t>
      </w:r>
      <w:r w:rsidR="00B83445">
        <w:rPr>
          <w:b w:val="0"/>
          <w:bCs/>
          <w:u w:val="none"/>
        </w:rPr>
        <w:t>del</w:t>
      </w:r>
      <w:r w:rsidR="00B83445" w:rsidRPr="00115A72">
        <w:rPr>
          <w:b w:val="0"/>
          <w:bCs/>
          <w:u w:val="none"/>
        </w:rPr>
        <w:t xml:space="preserve"> </w:t>
      </w:r>
      <w:r w:rsidR="00B83445" w:rsidRPr="00BA5AC5">
        <w:rPr>
          <w:b w:val="0"/>
          <w:bCs/>
          <w:u w:val="none"/>
        </w:rPr>
        <w:t>T</w:t>
      </w:r>
      <w:r w:rsidR="00B83445">
        <w:rPr>
          <w:b w:val="0"/>
          <w:bCs/>
          <w:u w:val="none"/>
        </w:rPr>
        <w:t>.</w:t>
      </w:r>
      <w:r w:rsidR="00B83445" w:rsidRPr="00BA5AC5">
        <w:rPr>
          <w:b w:val="0"/>
          <w:bCs/>
          <w:u w:val="none"/>
        </w:rPr>
        <w:t>O</w:t>
      </w:r>
      <w:r w:rsidR="00B83445">
        <w:rPr>
          <w:b w:val="0"/>
          <w:bCs/>
          <w:u w:val="none"/>
        </w:rPr>
        <w:t>.</w:t>
      </w:r>
      <w:r w:rsidR="00B83445" w:rsidRPr="00BA5AC5">
        <w:rPr>
          <w:b w:val="0"/>
          <w:bCs/>
          <w:u w:val="none"/>
        </w:rPr>
        <w:t>C</w:t>
      </w:r>
      <w:r w:rsidR="00B83445">
        <w:rPr>
          <w:b w:val="0"/>
          <w:bCs/>
          <w:u w:val="none"/>
        </w:rPr>
        <w:t>.</w:t>
      </w:r>
      <w:r w:rsidR="00B83445" w:rsidRPr="00BA5AC5">
        <w:rPr>
          <w:b w:val="0"/>
          <w:bCs/>
          <w:u w:val="none"/>
        </w:rPr>
        <w:t>A</w:t>
      </w:r>
      <w:r w:rsidR="00B83445">
        <w:rPr>
          <w:b w:val="0"/>
          <w:bCs/>
          <w:u w:val="none"/>
        </w:rPr>
        <w:t>.</w:t>
      </w:r>
      <w:r w:rsidR="00B83445" w:rsidRPr="00BA5AC5">
        <w:rPr>
          <w:b w:val="0"/>
          <w:bCs/>
          <w:u w:val="none"/>
        </w:rPr>
        <w:t>F</w:t>
      </w:r>
      <w:r w:rsidR="00B42323">
        <w:rPr>
          <w:b w:val="0"/>
          <w:bCs/>
          <w:u w:val="none"/>
        </w:rPr>
        <w:t>;</w:t>
      </w:r>
    </w:p>
    <w:p w:rsidR="00BA5AC5" w:rsidRDefault="006D1B25" w:rsidP="001049C7">
      <w:pPr>
        <w:pStyle w:val="Ttulo"/>
        <w:ind w:firstLine="2977"/>
        <w:jc w:val="both"/>
        <w:rPr>
          <w:b w:val="0"/>
          <w:bCs/>
          <w:u w:val="none"/>
        </w:rPr>
      </w:pPr>
      <w:r>
        <w:rPr>
          <w:bCs/>
          <w:u w:val="none"/>
        </w:rPr>
        <w:t>4</w:t>
      </w:r>
      <w:r w:rsidR="00BA5AC5" w:rsidRPr="00FE2269">
        <w:rPr>
          <w:bCs/>
          <w:u w:val="none"/>
        </w:rPr>
        <w:t>)</w:t>
      </w:r>
      <w:r w:rsidR="00BA5AC5" w:rsidRPr="00BA5AC5">
        <w:rPr>
          <w:b w:val="0"/>
          <w:bCs/>
          <w:u w:val="none"/>
        </w:rPr>
        <w:t xml:space="preserve"> que</w:t>
      </w:r>
      <w:r w:rsidR="00B42323">
        <w:rPr>
          <w:b w:val="0"/>
          <w:bCs/>
          <w:u w:val="none"/>
        </w:rPr>
        <w:t xml:space="preserve">, en consecuencia, se mantienen incambiados los fundamentos jurídicos que motivaron </w:t>
      </w:r>
      <w:r w:rsidR="00BA5AC5" w:rsidRPr="00BA5AC5">
        <w:rPr>
          <w:b w:val="0"/>
          <w:bCs/>
          <w:u w:val="none"/>
        </w:rPr>
        <w:t>la</w:t>
      </w:r>
      <w:r w:rsidR="00C53524">
        <w:rPr>
          <w:b w:val="0"/>
          <w:bCs/>
          <w:u w:val="none"/>
        </w:rPr>
        <w:t>s</w:t>
      </w:r>
      <w:r w:rsidR="00BA5AC5" w:rsidRPr="00BA5AC5">
        <w:rPr>
          <w:b w:val="0"/>
          <w:bCs/>
          <w:u w:val="none"/>
        </w:rPr>
        <w:t xml:space="preserve"> observaci</w:t>
      </w:r>
      <w:r w:rsidR="00C53524">
        <w:rPr>
          <w:b w:val="0"/>
          <w:bCs/>
          <w:u w:val="none"/>
        </w:rPr>
        <w:t>o</w:t>
      </w:r>
      <w:r w:rsidR="00BA5AC5" w:rsidRPr="00BA5AC5">
        <w:rPr>
          <w:b w:val="0"/>
          <w:bCs/>
          <w:u w:val="none"/>
        </w:rPr>
        <w:t>n</w:t>
      </w:r>
      <w:r w:rsidR="00C53524">
        <w:rPr>
          <w:b w:val="0"/>
          <w:bCs/>
          <w:u w:val="none"/>
        </w:rPr>
        <w:t>es</w:t>
      </w:r>
      <w:r w:rsidR="00BA5AC5" w:rsidRPr="00BA5AC5">
        <w:rPr>
          <w:b w:val="0"/>
          <w:bCs/>
          <w:u w:val="none"/>
        </w:rPr>
        <w:t xml:space="preserve"> de este Tribunal</w:t>
      </w:r>
      <w:r>
        <w:rPr>
          <w:b w:val="0"/>
          <w:bCs/>
          <w:u w:val="none"/>
        </w:rPr>
        <w:t>, formulada</w:t>
      </w:r>
      <w:r w:rsidR="00C53524">
        <w:rPr>
          <w:b w:val="0"/>
          <w:bCs/>
          <w:u w:val="none"/>
        </w:rPr>
        <w:t>s</w:t>
      </w:r>
      <w:r w:rsidR="00B42323">
        <w:rPr>
          <w:b w:val="0"/>
          <w:bCs/>
          <w:u w:val="none"/>
        </w:rPr>
        <w:t xml:space="preserve"> por Resolución N° 2.575/18</w:t>
      </w:r>
      <w:r>
        <w:rPr>
          <w:b w:val="0"/>
          <w:bCs/>
          <w:u w:val="none"/>
        </w:rPr>
        <w:t xml:space="preserve"> de</w:t>
      </w:r>
      <w:r w:rsidR="00BA5AC5" w:rsidRPr="00BA5AC5">
        <w:rPr>
          <w:b w:val="0"/>
          <w:bCs/>
          <w:u w:val="none"/>
        </w:rPr>
        <w:t xml:space="preserve"> fecha </w:t>
      </w:r>
      <w:r>
        <w:rPr>
          <w:b w:val="0"/>
          <w:bCs/>
          <w:u w:val="none"/>
        </w:rPr>
        <w:t>8/</w:t>
      </w:r>
      <w:r w:rsidR="00BA5AC5" w:rsidRPr="00BA5AC5">
        <w:rPr>
          <w:b w:val="0"/>
          <w:bCs/>
          <w:u w:val="none"/>
        </w:rPr>
        <w:t>0</w:t>
      </w:r>
      <w:r>
        <w:rPr>
          <w:b w:val="0"/>
          <w:bCs/>
          <w:u w:val="none"/>
        </w:rPr>
        <w:t>8/0</w:t>
      </w:r>
      <w:r w:rsidR="00BA5AC5" w:rsidRPr="00BA5AC5">
        <w:rPr>
          <w:b w:val="0"/>
          <w:bCs/>
          <w:u w:val="none"/>
        </w:rPr>
        <w:t>1</w:t>
      </w:r>
      <w:r>
        <w:rPr>
          <w:b w:val="0"/>
          <w:bCs/>
          <w:u w:val="none"/>
        </w:rPr>
        <w:t>8</w:t>
      </w:r>
      <w:r w:rsidR="00BA5AC5" w:rsidRPr="00BA5AC5">
        <w:rPr>
          <w:b w:val="0"/>
          <w:bCs/>
          <w:u w:val="none"/>
        </w:rPr>
        <w:t>;</w:t>
      </w:r>
    </w:p>
    <w:p w:rsidR="001E5020" w:rsidRPr="00BA5AC5" w:rsidRDefault="001E5020" w:rsidP="001049C7">
      <w:pPr>
        <w:pStyle w:val="Ttulo"/>
        <w:ind w:firstLine="2977"/>
        <w:jc w:val="both"/>
        <w:rPr>
          <w:b w:val="0"/>
          <w:bCs/>
          <w:u w:val="none"/>
        </w:rPr>
      </w:pPr>
      <w:r w:rsidRPr="001E5020">
        <w:rPr>
          <w:bCs/>
          <w:u w:val="none"/>
        </w:rPr>
        <w:t>5)</w:t>
      </w:r>
      <w:r>
        <w:rPr>
          <w:b w:val="0"/>
          <w:bCs/>
          <w:u w:val="none"/>
        </w:rPr>
        <w:t xml:space="preserve"> que en los casos de reiteración de gastos observados por este Tribunal, la Administración actuante deberá remitir la R</w:t>
      </w:r>
      <w:r w:rsidR="00DE60FA">
        <w:rPr>
          <w:b w:val="0"/>
          <w:bCs/>
          <w:u w:val="none"/>
        </w:rPr>
        <w:t>esolución que dispone la misma;</w:t>
      </w:r>
    </w:p>
    <w:p w:rsidR="00BA5AC5" w:rsidRDefault="00BA5AC5" w:rsidP="001049C7">
      <w:pPr>
        <w:pStyle w:val="Ttulo"/>
        <w:ind w:firstLine="851"/>
        <w:jc w:val="both"/>
        <w:rPr>
          <w:b w:val="0"/>
          <w:bCs/>
          <w:u w:val="none"/>
        </w:rPr>
      </w:pPr>
      <w:r w:rsidRPr="008040E4">
        <w:rPr>
          <w:bCs/>
          <w:u w:val="none"/>
        </w:rPr>
        <w:t>ATENTO:</w:t>
      </w:r>
      <w:r w:rsidRPr="00BA5AC5">
        <w:rPr>
          <w:b w:val="0"/>
          <w:bCs/>
          <w:u w:val="none"/>
        </w:rPr>
        <w:t xml:space="preserve"> a lo precedentemente expuesto</w:t>
      </w:r>
      <w:r w:rsidR="006D1B25">
        <w:rPr>
          <w:b w:val="0"/>
          <w:bCs/>
          <w:u w:val="none"/>
        </w:rPr>
        <w:t xml:space="preserve"> y a lo previsto por el Art. 211 Lit. B) de la Constitución de la República</w:t>
      </w:r>
      <w:r w:rsidRPr="00BA5AC5">
        <w:rPr>
          <w:b w:val="0"/>
          <w:bCs/>
          <w:u w:val="none"/>
        </w:rPr>
        <w:t>;</w:t>
      </w:r>
    </w:p>
    <w:p w:rsidR="00C83EE3" w:rsidRPr="008040E4" w:rsidRDefault="00FA288E" w:rsidP="00FA288E">
      <w:pPr>
        <w:pStyle w:val="Ttulo"/>
        <w:ind w:firstLine="709"/>
        <w:rPr>
          <w:bCs/>
          <w:u w:val="none"/>
        </w:rPr>
      </w:pPr>
      <w:r>
        <w:rPr>
          <w:bCs/>
          <w:u w:val="none"/>
        </w:rPr>
        <w:t>EL TRIBUNAL ACUERDA</w:t>
      </w:r>
    </w:p>
    <w:p w:rsidR="00BA5AC5" w:rsidRDefault="00BA5AC5" w:rsidP="0090029C">
      <w:pPr>
        <w:pStyle w:val="Ttulo"/>
        <w:numPr>
          <w:ilvl w:val="0"/>
          <w:numId w:val="28"/>
        </w:numPr>
        <w:ind w:left="284" w:hanging="284"/>
        <w:jc w:val="both"/>
        <w:rPr>
          <w:b w:val="0"/>
          <w:bCs/>
          <w:u w:val="none"/>
        </w:rPr>
      </w:pPr>
      <w:r w:rsidRPr="00BA5AC5">
        <w:rPr>
          <w:b w:val="0"/>
          <w:bCs/>
          <w:u w:val="none"/>
        </w:rPr>
        <w:t xml:space="preserve">Mantener la observación formulada </w:t>
      </w:r>
      <w:r w:rsidR="006D1B25" w:rsidRPr="006D1B25">
        <w:rPr>
          <w:b w:val="0"/>
          <w:bCs/>
          <w:u w:val="none"/>
        </w:rPr>
        <w:t>en Resolución N° 2.575/18, de fecha 8/08/018</w:t>
      </w:r>
      <w:r w:rsidR="006D1B25">
        <w:rPr>
          <w:b w:val="0"/>
          <w:bCs/>
          <w:u w:val="none"/>
        </w:rPr>
        <w:t>;</w:t>
      </w:r>
    </w:p>
    <w:p w:rsidR="00C83EE3" w:rsidRPr="00BA5AC5" w:rsidRDefault="00DE60FA" w:rsidP="0090029C">
      <w:pPr>
        <w:pStyle w:val="Ttulo"/>
        <w:numPr>
          <w:ilvl w:val="0"/>
          <w:numId w:val="28"/>
        </w:numPr>
        <w:ind w:left="284" w:hanging="284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>Señalar</w:t>
      </w:r>
      <w:r w:rsidR="00C83EE3">
        <w:rPr>
          <w:b w:val="0"/>
          <w:bCs/>
          <w:u w:val="none"/>
        </w:rPr>
        <w:t xml:space="preserve"> lo </w:t>
      </w:r>
      <w:r>
        <w:rPr>
          <w:b w:val="0"/>
          <w:bCs/>
          <w:u w:val="none"/>
        </w:rPr>
        <w:t xml:space="preserve">expresado </w:t>
      </w:r>
      <w:r w:rsidR="00C83EE3">
        <w:rPr>
          <w:b w:val="0"/>
          <w:bCs/>
          <w:u w:val="none"/>
        </w:rPr>
        <w:t xml:space="preserve"> en el Considerando 5);</w:t>
      </w:r>
    </w:p>
    <w:p w:rsidR="00BA5AC5" w:rsidRPr="00BA5AC5" w:rsidRDefault="00C83EE3" w:rsidP="0090029C">
      <w:pPr>
        <w:pStyle w:val="Ttulo"/>
        <w:ind w:left="284" w:hanging="284"/>
        <w:jc w:val="both"/>
        <w:rPr>
          <w:b w:val="0"/>
          <w:bCs/>
          <w:u w:val="none"/>
        </w:rPr>
      </w:pPr>
      <w:r>
        <w:rPr>
          <w:bCs/>
          <w:u w:val="none"/>
        </w:rPr>
        <w:t>3</w:t>
      </w:r>
      <w:r w:rsidR="00BA5AC5" w:rsidRPr="006D1B25">
        <w:rPr>
          <w:bCs/>
          <w:u w:val="none"/>
        </w:rPr>
        <w:t>)</w:t>
      </w:r>
      <w:r w:rsidR="00BA5AC5" w:rsidRPr="00BA5AC5">
        <w:rPr>
          <w:b w:val="0"/>
          <w:bCs/>
          <w:u w:val="none"/>
        </w:rPr>
        <w:t xml:space="preserve"> Dar cuenta a la Junta Departamental de Paysandú;</w:t>
      </w:r>
    </w:p>
    <w:p w:rsidR="006D1B25" w:rsidRDefault="00C83EE3" w:rsidP="0090029C">
      <w:pPr>
        <w:pStyle w:val="Ttulo"/>
        <w:ind w:left="284" w:hanging="284"/>
        <w:jc w:val="both"/>
        <w:rPr>
          <w:b w:val="0"/>
          <w:bCs/>
          <w:u w:val="none"/>
        </w:rPr>
      </w:pPr>
      <w:r>
        <w:rPr>
          <w:bCs/>
          <w:u w:val="none"/>
        </w:rPr>
        <w:t>4</w:t>
      </w:r>
      <w:r w:rsidR="00BA5AC5" w:rsidRPr="006D1B25">
        <w:rPr>
          <w:bCs/>
          <w:u w:val="none"/>
        </w:rPr>
        <w:t>)</w:t>
      </w:r>
      <w:r w:rsidR="00BA5AC5" w:rsidRPr="00BA5AC5">
        <w:rPr>
          <w:b w:val="0"/>
          <w:bCs/>
          <w:u w:val="none"/>
        </w:rPr>
        <w:t xml:space="preserve"> Comunicar a la Contadora Delegada y al Intendente de Paysandú.</w:t>
      </w:r>
    </w:p>
    <w:p w:rsidR="00C83EE3" w:rsidRPr="001049C7" w:rsidRDefault="00FA288E" w:rsidP="001049C7">
      <w:pPr>
        <w:spacing w:line="360" w:lineRule="auto"/>
        <w:ind w:left="284" w:hanging="284"/>
        <w:jc w:val="both"/>
        <w:rPr>
          <w:rFonts w:ascii="Arial" w:hAnsi="Arial" w:cs="Arial"/>
          <w:b w:val="0"/>
          <w:bCs/>
          <w:sz w:val="20"/>
          <w:lang w:val="es-ES_tradnl"/>
        </w:rPr>
      </w:pPr>
      <w:r>
        <w:rPr>
          <w:rFonts w:ascii="Arial" w:hAnsi="Arial" w:cs="Arial"/>
          <w:b w:val="0"/>
          <w:bCs/>
          <w:sz w:val="20"/>
          <w:lang w:val="es-ES_tradnl"/>
        </w:rPr>
        <w:t>CLC</w:t>
      </w:r>
    </w:p>
    <w:sectPr w:rsidR="00C83EE3" w:rsidRPr="001049C7" w:rsidSect="00FA288E">
      <w:footerReference w:type="default" r:id="rId8"/>
      <w:pgSz w:w="11906" w:h="16838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E0B" w:rsidRDefault="00B97E0B" w:rsidP="007837DD">
      <w:r>
        <w:separator/>
      </w:r>
    </w:p>
  </w:endnote>
  <w:endnote w:type="continuationSeparator" w:id="0">
    <w:p w:rsidR="00B97E0B" w:rsidRDefault="00B97E0B" w:rsidP="0078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3350"/>
      <w:docPartObj>
        <w:docPartGallery w:val="Page Numbers (Bottom of Page)"/>
        <w:docPartUnique/>
      </w:docPartObj>
    </w:sdtPr>
    <w:sdtEndPr/>
    <w:sdtContent>
      <w:p w:rsidR="00B97E0B" w:rsidRDefault="004E12A1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9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7E0B" w:rsidRDefault="00B97E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E0B" w:rsidRDefault="00B97E0B" w:rsidP="007837DD">
      <w:r>
        <w:separator/>
      </w:r>
    </w:p>
  </w:footnote>
  <w:footnote w:type="continuationSeparator" w:id="0">
    <w:p w:rsidR="00B97E0B" w:rsidRDefault="00B97E0B" w:rsidP="00783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F5F8C"/>
    <w:multiLevelType w:val="hybridMultilevel"/>
    <w:tmpl w:val="ABFEC0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AD36B6"/>
    <w:multiLevelType w:val="hybridMultilevel"/>
    <w:tmpl w:val="B768AAD0"/>
    <w:lvl w:ilvl="0" w:tplc="5B02BB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EB4BED"/>
    <w:multiLevelType w:val="hybridMultilevel"/>
    <w:tmpl w:val="FFFABA3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1520F"/>
    <w:multiLevelType w:val="hybridMultilevel"/>
    <w:tmpl w:val="53C62446"/>
    <w:lvl w:ilvl="0" w:tplc="C48EFE0A">
      <w:start w:val="1"/>
      <w:numFmt w:val="decimal"/>
      <w:lvlText w:val="%1)"/>
      <w:lvlJc w:val="left"/>
      <w:pPr>
        <w:ind w:left="1095" w:hanging="1095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553CDD"/>
    <w:multiLevelType w:val="hybridMultilevel"/>
    <w:tmpl w:val="FFFABA3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5"/>
  </w:num>
  <w:num w:numId="7">
    <w:abstractNumId w:val="18"/>
  </w:num>
  <w:num w:numId="8">
    <w:abstractNumId w:val="8"/>
  </w:num>
  <w:num w:numId="9">
    <w:abstractNumId w:val="4"/>
  </w:num>
  <w:num w:numId="10">
    <w:abstractNumId w:val="12"/>
  </w:num>
  <w:num w:numId="11">
    <w:abstractNumId w:val="21"/>
  </w:num>
  <w:num w:numId="12">
    <w:abstractNumId w:val="24"/>
  </w:num>
  <w:num w:numId="13">
    <w:abstractNumId w:val="26"/>
  </w:num>
  <w:num w:numId="14">
    <w:abstractNumId w:val="6"/>
  </w:num>
  <w:num w:numId="15">
    <w:abstractNumId w:val="17"/>
  </w:num>
  <w:num w:numId="16">
    <w:abstractNumId w:val="19"/>
  </w:num>
  <w:num w:numId="17">
    <w:abstractNumId w:val="23"/>
  </w:num>
  <w:num w:numId="18">
    <w:abstractNumId w:val="10"/>
  </w:num>
  <w:num w:numId="19">
    <w:abstractNumId w:val="11"/>
  </w:num>
  <w:num w:numId="20">
    <w:abstractNumId w:val="9"/>
  </w:num>
  <w:num w:numId="21">
    <w:abstractNumId w:val="2"/>
  </w:num>
  <w:num w:numId="22">
    <w:abstractNumId w:val="0"/>
  </w:num>
  <w:num w:numId="23">
    <w:abstractNumId w:val="11"/>
    <w:lvlOverride w:ilvl="0">
      <w:startOverride w:val="9"/>
    </w:lvlOverride>
  </w:num>
  <w:num w:numId="24">
    <w:abstractNumId w:val="1"/>
  </w:num>
  <w:num w:numId="25">
    <w:abstractNumId w:val="13"/>
  </w:num>
  <w:num w:numId="26">
    <w:abstractNumId w:val="22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FD"/>
    <w:rsid w:val="00062DD9"/>
    <w:rsid w:val="00075FD2"/>
    <w:rsid w:val="000807F8"/>
    <w:rsid w:val="000C3DDD"/>
    <w:rsid w:val="000F328A"/>
    <w:rsid w:val="00101A83"/>
    <w:rsid w:val="001049C7"/>
    <w:rsid w:val="00115A72"/>
    <w:rsid w:val="00190CBD"/>
    <w:rsid w:val="001972F1"/>
    <w:rsid w:val="001C5DB4"/>
    <w:rsid w:val="001E5020"/>
    <w:rsid w:val="002061E6"/>
    <w:rsid w:val="00235D8B"/>
    <w:rsid w:val="00274C0E"/>
    <w:rsid w:val="00287453"/>
    <w:rsid w:val="002C5292"/>
    <w:rsid w:val="002C5853"/>
    <w:rsid w:val="002D158A"/>
    <w:rsid w:val="002E24B0"/>
    <w:rsid w:val="002E39A4"/>
    <w:rsid w:val="003036BD"/>
    <w:rsid w:val="00384C53"/>
    <w:rsid w:val="00392571"/>
    <w:rsid w:val="003E5660"/>
    <w:rsid w:val="00430C7E"/>
    <w:rsid w:val="004B426B"/>
    <w:rsid w:val="004E12A1"/>
    <w:rsid w:val="00561166"/>
    <w:rsid w:val="005D3F2D"/>
    <w:rsid w:val="005D7564"/>
    <w:rsid w:val="005E0310"/>
    <w:rsid w:val="005F4084"/>
    <w:rsid w:val="005F793D"/>
    <w:rsid w:val="00614BAA"/>
    <w:rsid w:val="006300DE"/>
    <w:rsid w:val="00655639"/>
    <w:rsid w:val="006858EF"/>
    <w:rsid w:val="006C5531"/>
    <w:rsid w:val="006D1B25"/>
    <w:rsid w:val="00745643"/>
    <w:rsid w:val="007837DD"/>
    <w:rsid w:val="007F43F6"/>
    <w:rsid w:val="008040E4"/>
    <w:rsid w:val="0087764E"/>
    <w:rsid w:val="008B606C"/>
    <w:rsid w:val="008F040E"/>
    <w:rsid w:val="008F68DC"/>
    <w:rsid w:val="0090029C"/>
    <w:rsid w:val="009946E1"/>
    <w:rsid w:val="009B38C5"/>
    <w:rsid w:val="009C6DA8"/>
    <w:rsid w:val="00A11865"/>
    <w:rsid w:val="00A66100"/>
    <w:rsid w:val="00A8361F"/>
    <w:rsid w:val="00A961AD"/>
    <w:rsid w:val="00AA4D3F"/>
    <w:rsid w:val="00AB057E"/>
    <w:rsid w:val="00B21A5D"/>
    <w:rsid w:val="00B23C20"/>
    <w:rsid w:val="00B24CB2"/>
    <w:rsid w:val="00B42323"/>
    <w:rsid w:val="00B427F2"/>
    <w:rsid w:val="00B83445"/>
    <w:rsid w:val="00B97E0B"/>
    <w:rsid w:val="00BA5AC5"/>
    <w:rsid w:val="00C055D4"/>
    <w:rsid w:val="00C53524"/>
    <w:rsid w:val="00C53977"/>
    <w:rsid w:val="00C83EE3"/>
    <w:rsid w:val="00C92A1C"/>
    <w:rsid w:val="00DC4D91"/>
    <w:rsid w:val="00DD293C"/>
    <w:rsid w:val="00DE60FA"/>
    <w:rsid w:val="00DF0758"/>
    <w:rsid w:val="00E16163"/>
    <w:rsid w:val="00E62274"/>
    <w:rsid w:val="00E65B2D"/>
    <w:rsid w:val="00E75E88"/>
    <w:rsid w:val="00E96774"/>
    <w:rsid w:val="00ED32BA"/>
    <w:rsid w:val="00F03895"/>
    <w:rsid w:val="00F30FB5"/>
    <w:rsid w:val="00F4361C"/>
    <w:rsid w:val="00F46015"/>
    <w:rsid w:val="00F472FD"/>
    <w:rsid w:val="00F82EAE"/>
    <w:rsid w:val="00F853EF"/>
    <w:rsid w:val="00F86FA7"/>
    <w:rsid w:val="00FA288E"/>
    <w:rsid w:val="00FA63E5"/>
    <w:rsid w:val="00FE2269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062DD9"/>
    <w:pPr>
      <w:ind w:left="708"/>
    </w:pPr>
  </w:style>
  <w:style w:type="paragraph" w:styleId="Lista">
    <w:name w:val="List"/>
    <w:basedOn w:val="Normal"/>
    <w:uiPriority w:val="99"/>
    <w:unhideWhenUsed/>
    <w:rsid w:val="00F86FA7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86FA7"/>
    <w:pPr>
      <w:ind w:left="566" w:hanging="283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837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37DD"/>
    <w:rPr>
      <w:rFonts w:ascii="GothicPS" w:hAnsi="GothicPS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837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37DD"/>
    <w:rPr>
      <w:rFonts w:ascii="GothicPS" w:hAnsi="GothicPS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062DD9"/>
    <w:pPr>
      <w:ind w:left="708"/>
    </w:pPr>
  </w:style>
  <w:style w:type="paragraph" w:styleId="Lista">
    <w:name w:val="List"/>
    <w:basedOn w:val="Normal"/>
    <w:uiPriority w:val="99"/>
    <w:unhideWhenUsed/>
    <w:rsid w:val="00F86FA7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86FA7"/>
    <w:pPr>
      <w:ind w:left="566" w:hanging="283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837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37DD"/>
    <w:rPr>
      <w:rFonts w:ascii="GothicPS" w:hAnsi="GothicPS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837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37DD"/>
    <w:rPr>
      <w:rFonts w:ascii="GothicPS" w:hAnsi="GothicPS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669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5</cp:revision>
  <cp:lastPrinted>2018-07-26T17:39:00Z</cp:lastPrinted>
  <dcterms:created xsi:type="dcterms:W3CDTF">2018-10-11T18:03:00Z</dcterms:created>
  <dcterms:modified xsi:type="dcterms:W3CDTF">2018-11-14T17:55:00Z</dcterms:modified>
</cp:coreProperties>
</file>