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02" w:rsidRPr="00562502" w:rsidRDefault="00562502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562502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3031</w:t>
      </w:r>
      <w:r w:rsidRPr="00562502">
        <w:rPr>
          <w:rFonts w:ascii="Arial" w:hAnsi="Arial" w:cs="Arial"/>
          <w:sz w:val="28"/>
          <w:szCs w:val="28"/>
          <w:lang w:val="es-ES_tradnl"/>
        </w:rPr>
        <w:t>/18</w:t>
      </w:r>
    </w:p>
    <w:p w:rsidR="00562502" w:rsidRPr="00562502" w:rsidRDefault="0056250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bookmarkStart w:id="0" w:name="_GoBack"/>
      <w:bookmarkEnd w:id="0"/>
      <w:r w:rsidRPr="00562502">
        <w:rPr>
          <w:rFonts w:ascii="Arial" w:hAnsi="Arial" w:cs="Arial"/>
          <w:lang w:val="es-ES_tradnl"/>
        </w:rPr>
        <w:t>RESOLUCION ADOPTADA POR EL</w:t>
      </w:r>
    </w:p>
    <w:p w:rsidR="00562502" w:rsidRPr="00562502" w:rsidRDefault="0056250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62502" w:rsidRPr="00562502" w:rsidRDefault="0056250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62502">
        <w:rPr>
          <w:rFonts w:ascii="Arial" w:hAnsi="Arial" w:cs="Arial"/>
          <w:lang w:val="es-ES_tradnl"/>
        </w:rPr>
        <w:t>TRIBUNAL DE CUENTAS</w:t>
      </w:r>
    </w:p>
    <w:p w:rsidR="00562502" w:rsidRPr="00562502" w:rsidRDefault="0056250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62502" w:rsidRPr="00562502" w:rsidRDefault="0056250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62502">
        <w:rPr>
          <w:rFonts w:ascii="Arial" w:hAnsi="Arial" w:cs="Arial"/>
          <w:lang w:val="es-ES_tradnl"/>
        </w:rPr>
        <w:t xml:space="preserve">EN SESION DE FECHA 26 DE SETIEMBRE </w:t>
      </w:r>
      <w:r w:rsidRPr="00562502">
        <w:rPr>
          <w:rFonts w:ascii="Helvetica" w:hAnsi="Helvetica"/>
          <w:lang w:val="es-ES_tradnl"/>
        </w:rPr>
        <w:t>DE 2018</w:t>
      </w:r>
    </w:p>
    <w:p w:rsidR="00562502" w:rsidRPr="00562502" w:rsidRDefault="0056250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62502" w:rsidRPr="00562502" w:rsidRDefault="00562502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562502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2018-17-1-0005523</w:t>
      </w:r>
      <w:r w:rsidRPr="00562502">
        <w:rPr>
          <w:rFonts w:ascii="Arial" w:hAnsi="Arial" w:cs="Arial"/>
          <w:lang w:val="en-US"/>
        </w:rPr>
        <w:t xml:space="preserve">, </w:t>
      </w:r>
      <w:proofErr w:type="gramStart"/>
      <w:r w:rsidRPr="00562502">
        <w:rPr>
          <w:rFonts w:ascii="Arial" w:hAnsi="Arial" w:cs="Arial"/>
          <w:lang w:val="en-US"/>
        </w:rPr>
        <w:t>Ent</w:t>
      </w:r>
      <w:proofErr w:type="gramEnd"/>
      <w:r w:rsidRPr="00562502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4249/18</w:t>
      </w:r>
      <w:r w:rsidRPr="00562502">
        <w:rPr>
          <w:rFonts w:ascii="Arial" w:hAnsi="Arial" w:cs="Arial"/>
          <w:lang w:val="en-US"/>
        </w:rPr>
        <w:t>)</w:t>
      </w:r>
    </w:p>
    <w:p w:rsidR="00562502" w:rsidRDefault="00562502" w:rsidP="00562502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</w:p>
    <w:p w:rsidR="00A20F48" w:rsidRDefault="00A20F48" w:rsidP="0056250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 w:rsidR="008C38D2">
        <w:rPr>
          <w:rFonts w:ascii="Arial" w:hAnsi="Arial" w:cs="Arial"/>
          <w:b w:val="0"/>
          <w:bCs w:val="0"/>
          <w:lang w:val="es-UY"/>
        </w:rPr>
        <w:t>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0562E7">
        <w:rPr>
          <w:rFonts w:ascii="Arial" w:hAnsi="Arial" w:cs="Arial"/>
          <w:b w:val="0"/>
          <w:bCs w:val="0"/>
          <w:lang w:val="es-UY"/>
        </w:rPr>
        <w:t xml:space="preserve"> </w:t>
      </w:r>
      <w:r w:rsidR="00A10A9D">
        <w:rPr>
          <w:rFonts w:ascii="Arial" w:hAnsi="Arial" w:cs="Arial"/>
          <w:b w:val="0"/>
          <w:bCs w:val="0"/>
          <w:lang w:val="es-UY"/>
        </w:rPr>
        <w:t>343320/1 para el acondicionamiento lumínico  en distintas zonas de los Municipios F y E</w:t>
      </w:r>
      <w:r>
        <w:rPr>
          <w:rFonts w:ascii="Arial" w:hAnsi="Arial" w:cs="Arial"/>
          <w:b w:val="0"/>
          <w:bCs w:val="0"/>
          <w:lang w:val="es-UY"/>
        </w:rPr>
        <w:t>;-</w:t>
      </w:r>
    </w:p>
    <w:p w:rsidR="00310102" w:rsidRDefault="00A20F48" w:rsidP="0056250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por Resolución Nº</w:t>
      </w:r>
      <w:r w:rsidR="00666618" w:rsidRPr="00666618">
        <w:rPr>
          <w:rFonts w:ascii="Arial" w:hAnsi="Arial" w:cs="Arial"/>
          <w:b w:val="0"/>
          <w:bCs w:val="0"/>
          <w:lang w:val="es-UY"/>
        </w:rPr>
        <w:t xml:space="preserve"> </w:t>
      </w:r>
      <w:r w:rsidR="00666618">
        <w:rPr>
          <w:rFonts w:ascii="Arial" w:hAnsi="Arial" w:cs="Arial"/>
          <w:b w:val="0"/>
          <w:bCs w:val="0"/>
          <w:lang w:val="es-UY"/>
        </w:rPr>
        <w:t xml:space="preserve">Resolución </w:t>
      </w:r>
      <w:r w:rsidR="00A10A9D">
        <w:rPr>
          <w:rFonts w:ascii="Arial" w:hAnsi="Arial" w:cs="Arial"/>
          <w:b w:val="0"/>
          <w:bCs w:val="0"/>
          <w:lang w:val="es-UY"/>
        </w:rPr>
        <w:t>206/2018 del 16/04/18</w:t>
      </w:r>
      <w:r w:rsidR="00430F71">
        <w:rPr>
          <w:rFonts w:ascii="Arial" w:hAnsi="Arial" w:cs="Arial"/>
          <w:b w:val="0"/>
          <w:bCs w:val="0"/>
          <w:lang w:val="es-UY"/>
        </w:rPr>
        <w:t>,</w:t>
      </w:r>
      <w:r w:rsidR="00A10A9D">
        <w:rPr>
          <w:rFonts w:ascii="Arial" w:hAnsi="Arial" w:cs="Arial"/>
          <w:b w:val="0"/>
          <w:bCs w:val="0"/>
          <w:lang w:val="es-UY"/>
        </w:rPr>
        <w:t xml:space="preserve"> </w:t>
      </w:r>
      <w:r w:rsidR="00666618">
        <w:rPr>
          <w:rFonts w:ascii="Arial" w:hAnsi="Arial" w:cs="Arial"/>
          <w:b w:val="0"/>
          <w:bCs w:val="0"/>
          <w:lang w:val="es-UY"/>
        </w:rPr>
        <w:t xml:space="preserve">el Gerente de </w:t>
      </w:r>
      <w:r w:rsidR="00430F71">
        <w:rPr>
          <w:rFonts w:ascii="Arial" w:hAnsi="Arial" w:cs="Arial"/>
          <w:b w:val="0"/>
          <w:bCs w:val="0"/>
          <w:lang w:val="es-UY"/>
        </w:rPr>
        <w:t>C</w:t>
      </w:r>
      <w:r w:rsidR="00666618">
        <w:rPr>
          <w:rFonts w:ascii="Arial" w:hAnsi="Arial" w:cs="Arial"/>
          <w:b w:val="0"/>
          <w:bCs w:val="0"/>
          <w:lang w:val="es-UY"/>
        </w:rPr>
        <w:t xml:space="preserve">ompras aprobó los Pliegos </w:t>
      </w:r>
      <w:r w:rsidR="00430F71">
        <w:rPr>
          <w:rFonts w:ascii="Arial" w:hAnsi="Arial" w:cs="Arial"/>
          <w:b w:val="0"/>
          <w:bCs w:val="0"/>
          <w:lang w:val="es-UY"/>
        </w:rPr>
        <w:t>P</w:t>
      </w:r>
      <w:r w:rsidR="00666618">
        <w:rPr>
          <w:rFonts w:ascii="Arial" w:hAnsi="Arial" w:cs="Arial"/>
          <w:b w:val="0"/>
          <w:bCs w:val="0"/>
          <w:lang w:val="es-UY"/>
        </w:rPr>
        <w:t xml:space="preserve">articulares y autorizó la realización de la licitación de </w:t>
      </w:r>
      <w:r w:rsidR="00430F71">
        <w:rPr>
          <w:rFonts w:ascii="Arial" w:hAnsi="Arial" w:cs="Arial"/>
          <w:b w:val="0"/>
          <w:bCs w:val="0"/>
          <w:lang w:val="es-UY"/>
        </w:rPr>
        <w:t>referencia;</w:t>
      </w:r>
      <w:r w:rsidR="00310102">
        <w:rPr>
          <w:rFonts w:ascii="Arial" w:hAnsi="Arial" w:cs="Arial"/>
          <w:b w:val="0"/>
          <w:bCs w:val="0"/>
          <w:lang w:val="es-ES_tradnl"/>
        </w:rPr>
        <w:t xml:space="preserve"> </w:t>
      </w:r>
    </w:p>
    <w:p w:rsidR="00562502" w:rsidRDefault="00562502" w:rsidP="00562502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A20F48">
        <w:rPr>
          <w:rFonts w:ascii="Arial" w:hAnsi="Arial" w:cs="Arial"/>
          <w:lang w:val="es-ES_tradnl"/>
        </w:rPr>
        <w:t>2)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que se dio cumplimiento a lo dispuesto por el </w:t>
      </w:r>
      <w:r>
        <w:rPr>
          <w:rFonts w:ascii="Arial" w:hAnsi="Arial" w:cs="Arial"/>
          <w:b w:val="0"/>
          <w:bCs w:val="0"/>
          <w:lang w:val="es-ES_tradnl"/>
        </w:rPr>
        <w:t>A</w:t>
      </w:r>
      <w:r w:rsidR="00A20F48">
        <w:rPr>
          <w:rFonts w:ascii="Arial" w:hAnsi="Arial" w:cs="Arial"/>
          <w:b w:val="0"/>
          <w:bCs w:val="0"/>
          <w:lang w:val="es-ES_tradnl"/>
        </w:rPr>
        <w:t>rtículo 51 del TOCAF</w:t>
      </w:r>
      <w:r w:rsidR="00A10A9D">
        <w:rPr>
          <w:rFonts w:ascii="Arial" w:hAnsi="Arial" w:cs="Arial"/>
          <w:b w:val="0"/>
          <w:bCs w:val="0"/>
          <w:lang w:val="es-ES_tradnl"/>
        </w:rPr>
        <w:t>, adjuntándose las publicaciones en el Diario Oficial el  2/05/18, y en la página Web de la ACCE</w:t>
      </w:r>
      <w:r w:rsidR="00430F71">
        <w:rPr>
          <w:rFonts w:ascii="Arial" w:hAnsi="Arial" w:cs="Arial"/>
          <w:b w:val="0"/>
          <w:bCs w:val="0"/>
          <w:lang w:val="es-ES_tradnl"/>
        </w:rPr>
        <w:t xml:space="preserve">, </w:t>
      </w:r>
      <w:r w:rsidR="00A10A9D">
        <w:rPr>
          <w:rFonts w:ascii="Arial" w:hAnsi="Arial" w:cs="Arial"/>
          <w:b w:val="0"/>
          <w:bCs w:val="0"/>
          <w:lang w:val="es-ES_tradnl"/>
        </w:rPr>
        <w:t xml:space="preserve"> el</w:t>
      </w:r>
      <w:r w:rsidR="00430F71">
        <w:rPr>
          <w:rFonts w:ascii="Arial" w:hAnsi="Arial" w:cs="Arial"/>
          <w:b w:val="0"/>
          <w:bCs w:val="0"/>
          <w:lang w:val="es-ES_tradnl"/>
        </w:rPr>
        <w:t xml:space="preserve"> </w:t>
      </w:r>
      <w:r w:rsidR="00A10A9D">
        <w:rPr>
          <w:rFonts w:ascii="Arial" w:hAnsi="Arial" w:cs="Arial"/>
          <w:b w:val="0"/>
          <w:bCs w:val="0"/>
          <w:lang w:val="es-ES_tradnl"/>
        </w:rPr>
        <w:t xml:space="preserve"> 16/04/18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562502" w:rsidRDefault="00562502" w:rsidP="00562502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A20F48" w:rsidRPr="00562502">
        <w:rPr>
          <w:rFonts w:ascii="Arial" w:hAnsi="Arial" w:cs="Arial"/>
        </w:rPr>
        <w:t xml:space="preserve">3) </w:t>
      </w:r>
      <w:r w:rsidR="00A20F48" w:rsidRPr="00562502">
        <w:rPr>
          <w:rFonts w:ascii="Arial" w:hAnsi="Arial" w:cs="Arial"/>
          <w:b w:val="0"/>
          <w:bCs w:val="0"/>
        </w:rPr>
        <w:t>que en el acto de apertura efectuado</w:t>
      </w:r>
      <w:r w:rsidR="00ED768D" w:rsidRPr="00562502">
        <w:rPr>
          <w:rFonts w:ascii="Arial" w:hAnsi="Arial" w:cs="Arial"/>
          <w:b w:val="0"/>
          <w:bCs w:val="0"/>
        </w:rPr>
        <w:t xml:space="preserve"> el</w:t>
      </w:r>
      <w:r w:rsidR="00310102" w:rsidRPr="00562502">
        <w:rPr>
          <w:rFonts w:ascii="Arial" w:hAnsi="Arial" w:cs="Arial"/>
          <w:b w:val="0"/>
          <w:bCs w:val="0"/>
        </w:rPr>
        <w:t xml:space="preserve"> </w:t>
      </w:r>
      <w:r w:rsidR="00A10A9D" w:rsidRPr="00562502">
        <w:rPr>
          <w:rFonts w:ascii="Arial" w:hAnsi="Arial" w:cs="Arial"/>
          <w:b w:val="0"/>
          <w:bCs w:val="0"/>
        </w:rPr>
        <w:t xml:space="preserve"> 29/05/2018 </w:t>
      </w:r>
      <w:r w:rsidR="00ED768D" w:rsidRPr="00562502">
        <w:rPr>
          <w:rFonts w:ascii="Arial" w:hAnsi="Arial" w:cs="Arial"/>
          <w:b w:val="0"/>
          <w:bCs w:val="0"/>
        </w:rPr>
        <w:t xml:space="preserve">se </w:t>
      </w:r>
      <w:proofErr w:type="spellStart"/>
      <w:r w:rsidR="00ED768D" w:rsidRPr="00562502">
        <w:rPr>
          <w:rFonts w:ascii="Arial" w:hAnsi="Arial" w:cs="Arial"/>
          <w:b w:val="0"/>
          <w:bCs w:val="0"/>
        </w:rPr>
        <w:t>recepcionaron</w:t>
      </w:r>
      <w:proofErr w:type="spellEnd"/>
      <w:r w:rsidR="00ED768D" w:rsidRPr="00562502">
        <w:rPr>
          <w:rFonts w:ascii="Arial" w:hAnsi="Arial" w:cs="Arial"/>
          <w:b w:val="0"/>
          <w:bCs w:val="0"/>
        </w:rPr>
        <w:t xml:space="preserve"> las ofertas</w:t>
      </w:r>
      <w:r w:rsidR="00430F71" w:rsidRPr="00562502">
        <w:rPr>
          <w:rFonts w:ascii="Arial" w:hAnsi="Arial" w:cs="Arial"/>
          <w:b w:val="0"/>
          <w:bCs w:val="0"/>
        </w:rPr>
        <w:t xml:space="preserve"> de las firmas:</w:t>
      </w:r>
      <w:r>
        <w:rPr>
          <w:rFonts w:ascii="Arial" w:hAnsi="Arial" w:cs="Arial"/>
          <w:b w:val="0"/>
          <w:bCs w:val="0"/>
        </w:rPr>
        <w:t xml:space="preserve"> </w:t>
      </w:r>
      <w:r w:rsidR="00A10A9D" w:rsidRPr="00562502">
        <w:rPr>
          <w:rFonts w:ascii="Arial" w:hAnsi="Arial" w:cs="Arial"/>
          <w:b w:val="0"/>
          <w:bCs w:val="0"/>
          <w:color w:val="auto"/>
          <w:lang w:val="es-UY"/>
        </w:rPr>
        <w:t>BERSUR SA</w:t>
      </w:r>
      <w:r w:rsidR="00430F71" w:rsidRPr="00562502">
        <w:rPr>
          <w:rFonts w:ascii="Arial" w:hAnsi="Arial" w:cs="Arial"/>
          <w:b w:val="0"/>
          <w:bCs w:val="0"/>
          <w:color w:val="auto"/>
          <w:lang w:val="es-UY"/>
        </w:rPr>
        <w:t>,</w:t>
      </w:r>
      <w:r w:rsidR="00A10A9D" w:rsidRPr="00562502">
        <w:rPr>
          <w:rFonts w:ascii="Arial" w:hAnsi="Arial" w:cs="Arial"/>
          <w:b w:val="0"/>
          <w:bCs w:val="0"/>
          <w:color w:val="auto"/>
          <w:lang w:val="es-UY"/>
        </w:rPr>
        <w:t xml:space="preserve"> 3 W</w:t>
      </w:r>
      <w:r w:rsidR="00A20F48" w:rsidRPr="00562502">
        <w:rPr>
          <w:rFonts w:ascii="Arial" w:hAnsi="Arial" w:cs="Arial"/>
          <w:b w:val="0"/>
          <w:bCs w:val="0"/>
        </w:rPr>
        <w:t xml:space="preserve"> </w:t>
      </w:r>
      <w:r w:rsidR="00A10A9D" w:rsidRPr="00562502">
        <w:rPr>
          <w:rFonts w:ascii="Arial" w:hAnsi="Arial" w:cs="Arial"/>
          <w:b w:val="0"/>
          <w:bCs w:val="0"/>
        </w:rPr>
        <w:t>SA,</w:t>
      </w:r>
      <w:r w:rsidR="00430F71" w:rsidRPr="00562502">
        <w:rPr>
          <w:rFonts w:ascii="Arial" w:hAnsi="Arial" w:cs="Arial"/>
          <w:b w:val="0"/>
          <w:bCs w:val="0"/>
        </w:rPr>
        <w:t xml:space="preserve"> </w:t>
      </w:r>
      <w:r w:rsidR="003418FA" w:rsidRPr="00562502">
        <w:rPr>
          <w:rFonts w:ascii="Arial" w:hAnsi="Arial" w:cs="Arial"/>
          <w:b w:val="0"/>
          <w:bCs w:val="0"/>
        </w:rPr>
        <w:t xml:space="preserve">UNION ELECTRICA SA, </w:t>
      </w:r>
      <w:r w:rsidR="003418FA" w:rsidRPr="00562502">
        <w:rPr>
          <w:rFonts w:ascii="Arial" w:hAnsi="Arial" w:cs="Arial"/>
          <w:bCs w:val="0"/>
        </w:rPr>
        <w:t xml:space="preserve"> </w:t>
      </w:r>
      <w:r w:rsidR="003418FA" w:rsidRPr="00562502">
        <w:rPr>
          <w:rFonts w:ascii="Arial" w:hAnsi="Arial" w:cs="Arial"/>
          <w:b w:val="0"/>
          <w:bCs w:val="0"/>
        </w:rPr>
        <w:t xml:space="preserve">SARLUX SA,  y  CIETEL SA; </w:t>
      </w:r>
    </w:p>
    <w:p w:rsidR="00562502" w:rsidRDefault="00562502" w:rsidP="00562502">
      <w:pPr>
        <w:spacing w:line="360" w:lineRule="auto"/>
        <w:ind w:firstLine="2552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</w:t>
      </w:r>
      <w:r w:rsidR="003418FA">
        <w:rPr>
          <w:rFonts w:ascii="Arial" w:hAnsi="Arial" w:cs="Arial"/>
          <w:lang w:val="es-ES_tradnl"/>
        </w:rPr>
        <w:t>4</w:t>
      </w:r>
      <w:r w:rsidR="00CC1233">
        <w:rPr>
          <w:rFonts w:ascii="Arial" w:hAnsi="Arial" w:cs="Arial"/>
          <w:lang w:val="es-ES_tradnl"/>
        </w:rPr>
        <w:t xml:space="preserve">) </w:t>
      </w:r>
      <w:r w:rsidR="00CC1233">
        <w:rPr>
          <w:rFonts w:ascii="Arial" w:hAnsi="Arial" w:cs="Arial"/>
          <w:b w:val="0"/>
          <w:lang w:val="es-ES_tradnl"/>
        </w:rPr>
        <w:t>que</w:t>
      </w:r>
      <w:r w:rsidR="00430F71">
        <w:rPr>
          <w:rFonts w:ascii="Arial" w:hAnsi="Arial" w:cs="Arial"/>
          <w:b w:val="0"/>
          <w:lang w:val="es-ES_tradnl"/>
        </w:rPr>
        <w:t xml:space="preserve"> efectuado el estudio de las ofertas el Servicio de Compras procedió a desestimar  la  de </w:t>
      </w:r>
      <w:proofErr w:type="spellStart"/>
      <w:r w:rsidR="00430F71">
        <w:rPr>
          <w:rFonts w:ascii="Arial" w:hAnsi="Arial" w:cs="Arial"/>
          <w:b w:val="0"/>
          <w:lang w:val="es-ES_tradnl"/>
        </w:rPr>
        <w:t>Bersur</w:t>
      </w:r>
      <w:proofErr w:type="spellEnd"/>
      <w:r w:rsidR="00430F71">
        <w:rPr>
          <w:rFonts w:ascii="Arial" w:hAnsi="Arial" w:cs="Arial"/>
          <w:b w:val="0"/>
          <w:lang w:val="es-ES_tradnl"/>
        </w:rPr>
        <w:t xml:space="preserve"> SA, porque e</w:t>
      </w:r>
      <w:r w:rsidR="00F86CF8">
        <w:rPr>
          <w:rFonts w:ascii="Arial" w:hAnsi="Arial" w:cs="Arial"/>
          <w:b w:val="0"/>
          <w:lang w:val="es-ES_tradnl"/>
        </w:rPr>
        <w:t xml:space="preserve">n el Plan de Seguridad Laboral, </w:t>
      </w:r>
      <w:r w:rsidR="002A4029">
        <w:rPr>
          <w:rFonts w:ascii="Arial" w:hAnsi="Arial" w:cs="Arial"/>
          <w:b w:val="0"/>
          <w:lang w:val="es-ES_tradnl"/>
        </w:rPr>
        <w:t>tenía</w:t>
      </w:r>
      <w:r w:rsidR="00F86CF8">
        <w:rPr>
          <w:rFonts w:ascii="Arial" w:hAnsi="Arial" w:cs="Arial"/>
          <w:b w:val="0"/>
          <w:lang w:val="es-ES_tradnl"/>
        </w:rPr>
        <w:t xml:space="preserve"> un puntaje menor a 3, de acuerdo a lo establecido en el </w:t>
      </w:r>
      <w:r>
        <w:rPr>
          <w:rFonts w:ascii="Arial" w:hAnsi="Arial" w:cs="Arial"/>
          <w:b w:val="0"/>
          <w:lang w:val="es-ES_tradnl"/>
        </w:rPr>
        <w:t>A</w:t>
      </w:r>
      <w:r w:rsidR="00F86CF8">
        <w:rPr>
          <w:rFonts w:ascii="Arial" w:hAnsi="Arial" w:cs="Arial"/>
          <w:b w:val="0"/>
          <w:lang w:val="es-ES_tradnl"/>
        </w:rPr>
        <w:t>rt. 16 del pliego de Condiciones</w:t>
      </w:r>
      <w:r w:rsidR="00430F71">
        <w:rPr>
          <w:rFonts w:ascii="Arial" w:hAnsi="Arial" w:cs="Arial"/>
          <w:b w:val="0"/>
          <w:lang w:val="es-ES_tradnl"/>
        </w:rPr>
        <w:t>, y con las demás propuestas que se ajustaron a los documentos de la licitación, según se señala, se evaluaron los antecedentes, la seguridad y el precio,</w:t>
      </w:r>
      <w:r w:rsidR="00AC2965">
        <w:rPr>
          <w:rFonts w:ascii="Arial" w:hAnsi="Arial" w:cs="Arial"/>
          <w:b w:val="0"/>
          <w:lang w:val="es-ES_tradnl"/>
        </w:rPr>
        <w:t xml:space="preserve"> proponiendo una mejora de precios a</w:t>
      </w:r>
      <w:r w:rsidR="00430F71">
        <w:rPr>
          <w:rFonts w:ascii="Arial" w:hAnsi="Arial" w:cs="Arial"/>
          <w:b w:val="0"/>
          <w:lang w:val="es-ES_tradnl"/>
        </w:rPr>
        <w:t xml:space="preserve"> </w:t>
      </w:r>
      <w:r w:rsidR="00AC2965">
        <w:rPr>
          <w:rFonts w:ascii="Arial" w:hAnsi="Arial" w:cs="Arial"/>
          <w:b w:val="0"/>
          <w:lang w:val="es-ES_tradnl"/>
        </w:rPr>
        <w:t xml:space="preserve">las firmas  </w:t>
      </w:r>
      <w:proofErr w:type="spellStart"/>
      <w:r w:rsidR="00AC2965">
        <w:rPr>
          <w:rFonts w:ascii="Arial" w:hAnsi="Arial" w:cs="Arial"/>
          <w:b w:val="0"/>
          <w:lang w:val="es-ES_tradnl"/>
        </w:rPr>
        <w:t>Sarlux</w:t>
      </w:r>
      <w:proofErr w:type="spellEnd"/>
      <w:r w:rsidR="00AC2965">
        <w:rPr>
          <w:rFonts w:ascii="Arial" w:hAnsi="Arial" w:cs="Arial"/>
          <w:b w:val="0"/>
          <w:lang w:val="es-ES_tradnl"/>
        </w:rPr>
        <w:t xml:space="preserve"> SA  y 3W SA  que obtuvieron los </w:t>
      </w:r>
      <w:r w:rsidR="00430F71">
        <w:rPr>
          <w:rFonts w:ascii="Arial" w:hAnsi="Arial" w:cs="Arial"/>
          <w:b w:val="0"/>
          <w:lang w:val="es-ES_tradnl"/>
        </w:rPr>
        <w:t xml:space="preserve"> mayores puntajes</w:t>
      </w:r>
      <w:r>
        <w:rPr>
          <w:rFonts w:ascii="Arial" w:hAnsi="Arial" w:cs="Arial"/>
          <w:b w:val="0"/>
          <w:lang w:val="es-ES_tradnl"/>
        </w:rPr>
        <w:t xml:space="preserve"> </w:t>
      </w:r>
      <w:r w:rsidR="00AC2965">
        <w:rPr>
          <w:rFonts w:ascii="Arial" w:hAnsi="Arial" w:cs="Arial"/>
          <w:b w:val="0"/>
          <w:lang w:val="es-ES_tradnl"/>
        </w:rPr>
        <w:t>(96 y 95,1 respectivamente)</w:t>
      </w:r>
      <w:r w:rsidR="00406126">
        <w:rPr>
          <w:rFonts w:ascii="Arial" w:hAnsi="Arial" w:cs="Arial"/>
          <w:b w:val="0"/>
          <w:lang w:val="es-ES_tradnl"/>
        </w:rPr>
        <w:t>, y ser la diferencia entre las ofertas menor al 5%;</w:t>
      </w:r>
    </w:p>
    <w:p w:rsidR="00562502" w:rsidRDefault="00562502" w:rsidP="00562502">
      <w:pPr>
        <w:spacing w:line="360" w:lineRule="auto"/>
        <w:ind w:firstLine="2552"/>
        <w:jc w:val="both"/>
        <w:rPr>
          <w:rFonts w:ascii="Arial" w:hAnsi="Arial" w:cs="Arial"/>
          <w:b w:val="0"/>
          <w:color w:val="auto"/>
          <w:lang w:val="es-UY"/>
        </w:rPr>
      </w:pPr>
      <w:r w:rsidRPr="00562502">
        <w:rPr>
          <w:rFonts w:ascii="Arial" w:hAnsi="Arial" w:cs="Arial"/>
          <w:lang w:val="es-ES_tradnl"/>
        </w:rPr>
        <w:t xml:space="preserve"> </w:t>
      </w:r>
      <w:r w:rsidR="002354ED" w:rsidRPr="00562502">
        <w:rPr>
          <w:rFonts w:ascii="Arial" w:hAnsi="Arial" w:cs="Arial"/>
        </w:rPr>
        <w:t>5</w:t>
      </w:r>
      <w:r w:rsidR="00A20F48" w:rsidRPr="00562502">
        <w:rPr>
          <w:rFonts w:ascii="Arial" w:hAnsi="Arial" w:cs="Arial"/>
        </w:rPr>
        <w:t>)</w:t>
      </w:r>
      <w:r w:rsidR="00A20F48" w:rsidRPr="00562502">
        <w:rPr>
          <w:rFonts w:ascii="Arial" w:hAnsi="Arial" w:cs="Arial"/>
          <w:b w:val="0"/>
        </w:rPr>
        <w:t xml:space="preserve"> que la Comisión Asesora de </w:t>
      </w:r>
      <w:r w:rsidR="00422F1D" w:rsidRPr="00562502">
        <w:rPr>
          <w:rFonts w:ascii="Arial" w:hAnsi="Arial" w:cs="Arial"/>
          <w:b w:val="0"/>
        </w:rPr>
        <w:t xml:space="preserve">Adjudicaciones </w:t>
      </w:r>
      <w:r w:rsidR="00A20F48" w:rsidRPr="00562502">
        <w:rPr>
          <w:rFonts w:ascii="Arial" w:hAnsi="Arial" w:cs="Arial"/>
          <w:b w:val="0"/>
        </w:rPr>
        <w:t xml:space="preserve">con fecha </w:t>
      </w:r>
      <w:r w:rsidR="00F86CF8" w:rsidRPr="00562502">
        <w:rPr>
          <w:rFonts w:ascii="Arial" w:hAnsi="Arial" w:cs="Arial"/>
          <w:b w:val="0"/>
        </w:rPr>
        <w:t xml:space="preserve">01/08/18 </w:t>
      </w:r>
      <w:r w:rsidR="00A20F48" w:rsidRPr="00562502">
        <w:rPr>
          <w:rFonts w:ascii="Arial" w:hAnsi="Arial" w:cs="Arial"/>
          <w:b w:val="0"/>
        </w:rPr>
        <w:t>aconsej</w:t>
      </w:r>
      <w:r w:rsidR="00406126" w:rsidRPr="00562502">
        <w:rPr>
          <w:rFonts w:ascii="Arial" w:hAnsi="Arial" w:cs="Arial"/>
          <w:b w:val="0"/>
        </w:rPr>
        <w:t>o</w:t>
      </w:r>
      <w:r w:rsidR="00A20F48" w:rsidRPr="00562502">
        <w:rPr>
          <w:rFonts w:ascii="Arial" w:hAnsi="Arial" w:cs="Arial"/>
          <w:b w:val="0"/>
        </w:rPr>
        <w:t xml:space="preserve">  </w:t>
      </w:r>
      <w:r w:rsidR="00F86CF8" w:rsidRPr="00562502">
        <w:rPr>
          <w:rFonts w:ascii="Arial" w:hAnsi="Arial" w:cs="Arial"/>
          <w:b w:val="0"/>
          <w:color w:val="auto"/>
          <w:lang w:val="es-UY"/>
        </w:rPr>
        <w:t xml:space="preserve">aceptar la oferta  de la </w:t>
      </w:r>
      <w:r w:rsidR="00406126" w:rsidRPr="00562502">
        <w:rPr>
          <w:rFonts w:ascii="Arial" w:hAnsi="Arial" w:cs="Arial"/>
          <w:b w:val="0"/>
          <w:color w:val="auto"/>
          <w:lang w:val="es-UY"/>
        </w:rPr>
        <w:t>e</w:t>
      </w:r>
      <w:r w:rsidR="00F86CF8" w:rsidRPr="00562502">
        <w:rPr>
          <w:rFonts w:ascii="Arial" w:hAnsi="Arial" w:cs="Arial"/>
          <w:b w:val="0"/>
          <w:color w:val="auto"/>
          <w:lang w:val="es-UY"/>
        </w:rPr>
        <w:t xml:space="preserve">mpresa SARLUX </w:t>
      </w:r>
      <w:proofErr w:type="gramStart"/>
      <w:r w:rsidR="00F86CF8" w:rsidRPr="00562502">
        <w:rPr>
          <w:rFonts w:ascii="Arial" w:hAnsi="Arial" w:cs="Arial"/>
          <w:b w:val="0"/>
          <w:color w:val="auto"/>
          <w:lang w:val="es-UY"/>
        </w:rPr>
        <w:t>SA ,</w:t>
      </w:r>
      <w:proofErr w:type="gramEnd"/>
      <w:r w:rsidR="00F86CF8" w:rsidRPr="00562502">
        <w:rPr>
          <w:rFonts w:ascii="Arial" w:hAnsi="Arial" w:cs="Arial"/>
          <w:b w:val="0"/>
          <w:color w:val="auto"/>
          <w:lang w:val="es-UY"/>
        </w:rPr>
        <w:t xml:space="preserve"> por ser </w:t>
      </w:r>
      <w:r w:rsidR="00F86CF8" w:rsidRPr="00562502">
        <w:rPr>
          <w:rFonts w:ascii="Arial" w:hAnsi="Arial" w:cs="Arial"/>
          <w:b w:val="0"/>
          <w:color w:val="auto"/>
          <w:lang w:val="es-UY"/>
        </w:rPr>
        <w:lastRenderedPageBreak/>
        <w:t>la de mejor puntaje, por un precio total de $</w:t>
      </w:r>
      <w:r>
        <w:rPr>
          <w:rFonts w:ascii="Arial" w:hAnsi="Arial" w:cs="Arial"/>
          <w:b w:val="0"/>
          <w:color w:val="auto"/>
          <w:lang w:val="es-UY"/>
        </w:rPr>
        <w:t xml:space="preserve"> </w:t>
      </w:r>
      <w:r w:rsidR="00F86CF8" w:rsidRPr="00562502">
        <w:rPr>
          <w:rFonts w:ascii="Arial" w:hAnsi="Arial" w:cs="Arial"/>
          <w:b w:val="0"/>
          <w:color w:val="auto"/>
          <w:lang w:val="es-UY"/>
        </w:rPr>
        <w:t>29:593.</w:t>
      </w:r>
      <w:r w:rsidR="002354ED" w:rsidRPr="00562502">
        <w:rPr>
          <w:rFonts w:ascii="Arial" w:hAnsi="Arial" w:cs="Arial"/>
          <w:b w:val="0"/>
          <w:color w:val="auto"/>
          <w:lang w:val="es-UY"/>
        </w:rPr>
        <w:t>238,37 (incluidos impuestos, imprevistos y leyes sociales);</w:t>
      </w:r>
    </w:p>
    <w:p w:rsidR="00562502" w:rsidRDefault="00562502" w:rsidP="00562502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</w:rPr>
      </w:pPr>
      <w:r w:rsidRPr="00562502">
        <w:rPr>
          <w:rFonts w:ascii="Arial" w:hAnsi="Arial" w:cs="Arial"/>
          <w:color w:val="auto"/>
          <w:lang w:val="es-UY"/>
        </w:rPr>
        <w:t xml:space="preserve"> </w:t>
      </w:r>
      <w:r w:rsidR="002354ED" w:rsidRPr="00562502">
        <w:rPr>
          <w:rFonts w:ascii="Arial" w:hAnsi="Arial" w:cs="Arial"/>
        </w:rPr>
        <w:t>6</w:t>
      </w:r>
      <w:r w:rsidR="00A20F48" w:rsidRPr="00562502">
        <w:rPr>
          <w:rFonts w:ascii="Arial" w:hAnsi="Arial" w:cs="Arial"/>
        </w:rPr>
        <w:t>)</w:t>
      </w:r>
      <w:r w:rsidR="00A20F48" w:rsidRPr="00562502">
        <w:rPr>
          <w:rFonts w:ascii="Arial" w:hAnsi="Arial" w:cs="Arial"/>
          <w:b w:val="0"/>
        </w:rPr>
        <w:t xml:space="preserve"> </w:t>
      </w:r>
      <w:r w:rsidR="001F63C2" w:rsidRPr="00562502">
        <w:rPr>
          <w:rFonts w:ascii="Arial" w:hAnsi="Arial" w:cs="Arial"/>
          <w:b w:val="0"/>
        </w:rPr>
        <w:t xml:space="preserve">que según informa la Contadora Delegada, </w:t>
      </w:r>
      <w:r w:rsidR="002354ED" w:rsidRPr="00562502">
        <w:rPr>
          <w:rFonts w:ascii="Arial" w:hAnsi="Arial" w:cs="Arial"/>
          <w:b w:val="0"/>
        </w:rPr>
        <w:t>la imputación definitiva se realizó con cargo al déficit;</w:t>
      </w:r>
      <w:r w:rsidR="00846E84" w:rsidRPr="00562502">
        <w:rPr>
          <w:rFonts w:ascii="Arial" w:hAnsi="Arial" w:cs="Arial"/>
          <w:b w:val="0"/>
          <w:spacing w:val="-3"/>
        </w:rPr>
        <w:t xml:space="preserve"> </w:t>
      </w:r>
    </w:p>
    <w:p w:rsidR="00CA3F9D" w:rsidRPr="00562502" w:rsidRDefault="00562502" w:rsidP="00562502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  <w:r w:rsidR="002354ED">
        <w:rPr>
          <w:rFonts w:ascii="Arial" w:hAnsi="Arial" w:cs="Arial"/>
          <w:lang w:val="es-ES_tradnl"/>
        </w:rPr>
        <w:t>7</w:t>
      </w:r>
      <w:r w:rsidR="00CA3F9D" w:rsidRPr="00846E84">
        <w:rPr>
          <w:rFonts w:ascii="Arial" w:hAnsi="Arial" w:cs="Arial"/>
          <w:lang w:val="es-ES_tradnl"/>
        </w:rPr>
        <w:t>)</w:t>
      </w:r>
      <w:r w:rsidR="00CA3F9D">
        <w:rPr>
          <w:rFonts w:ascii="Arial" w:hAnsi="Arial" w:cs="Arial"/>
          <w:b w:val="0"/>
          <w:lang w:val="es-ES_tradnl"/>
        </w:rPr>
        <w:t xml:space="preserve"> que </w:t>
      </w:r>
      <w:r w:rsidR="00406126">
        <w:rPr>
          <w:rFonts w:ascii="Arial" w:hAnsi="Arial" w:cs="Arial"/>
          <w:b w:val="0"/>
          <w:lang w:val="es-ES_tradnl"/>
        </w:rPr>
        <w:t xml:space="preserve">en la </w:t>
      </w:r>
      <w:r w:rsidR="00CA3F9D">
        <w:rPr>
          <w:rFonts w:ascii="Arial" w:hAnsi="Arial" w:cs="Arial"/>
          <w:b w:val="0"/>
          <w:lang w:val="es-ES_tradnl"/>
        </w:rPr>
        <w:t xml:space="preserve"> Resolución de</w:t>
      </w:r>
      <w:r w:rsidR="00277DD0">
        <w:rPr>
          <w:rFonts w:ascii="Arial" w:hAnsi="Arial" w:cs="Arial"/>
          <w:b w:val="0"/>
          <w:lang w:val="es-ES_tradnl"/>
        </w:rPr>
        <w:t>l ordenador competent</w:t>
      </w:r>
      <w:r w:rsidR="00406126">
        <w:rPr>
          <w:rFonts w:ascii="Arial" w:hAnsi="Arial" w:cs="Arial"/>
          <w:b w:val="0"/>
          <w:lang w:val="es-ES_tradnl"/>
        </w:rPr>
        <w:t>e</w:t>
      </w:r>
      <w:r w:rsidR="002354ED">
        <w:rPr>
          <w:rFonts w:ascii="Arial" w:hAnsi="Arial" w:cs="Arial"/>
          <w:b w:val="0"/>
          <w:lang w:val="es-ES_tradnl"/>
        </w:rPr>
        <w:t xml:space="preserve">, de fecha 27/08/18, </w:t>
      </w:r>
      <w:r w:rsidR="00406126">
        <w:rPr>
          <w:rFonts w:ascii="Arial" w:hAnsi="Arial" w:cs="Arial"/>
          <w:b w:val="0"/>
          <w:lang w:val="es-ES_tradnl"/>
        </w:rPr>
        <w:t>se hizo referencia a que se compartía el informe del Servicio de Compras y se adjudicó “según detalle adjunto”</w:t>
      </w:r>
      <w:r>
        <w:rPr>
          <w:rFonts w:ascii="Arial" w:hAnsi="Arial" w:cs="Arial"/>
          <w:b w:val="0"/>
          <w:lang w:val="es-ES_tradnl"/>
        </w:rPr>
        <w:t xml:space="preserve"> </w:t>
      </w:r>
      <w:r w:rsidR="00AD46B7">
        <w:rPr>
          <w:rFonts w:ascii="Arial" w:hAnsi="Arial" w:cs="Arial"/>
          <w:b w:val="0"/>
          <w:lang w:val="es-ES_tradnl"/>
        </w:rPr>
        <w:t>(no se adjunta);</w:t>
      </w:r>
      <w:r w:rsidR="00CA3F9D">
        <w:rPr>
          <w:lang w:val="es-ES_tradnl"/>
        </w:rPr>
        <w:t xml:space="preserve">                      </w:t>
      </w:r>
    </w:p>
    <w:p w:rsidR="00406126" w:rsidRDefault="00965E50" w:rsidP="0056250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</w:t>
      </w:r>
      <w:r w:rsidR="00846E84">
        <w:rPr>
          <w:rFonts w:ascii="Arial" w:hAnsi="Arial" w:cs="Arial"/>
          <w:lang w:val="es-ES_tradnl"/>
        </w:rPr>
        <w:t>1)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  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que el </w:t>
      </w:r>
      <w:r w:rsidR="00562502">
        <w:rPr>
          <w:rFonts w:ascii="Arial" w:hAnsi="Arial" w:cs="Arial"/>
          <w:b w:val="0"/>
          <w:bCs w:val="0"/>
          <w:lang w:val="es-ES_tradnl"/>
        </w:rPr>
        <w:t>Artículo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 68 </w:t>
      </w:r>
      <w:r w:rsidR="00562502">
        <w:rPr>
          <w:rFonts w:ascii="Arial" w:hAnsi="Arial" w:cs="Arial"/>
          <w:b w:val="0"/>
          <w:bCs w:val="0"/>
          <w:lang w:val="es-ES_tradnl"/>
        </w:rPr>
        <w:t>Inciso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 2 del </w:t>
      </w:r>
      <w:proofErr w:type="spellStart"/>
      <w:r w:rsidR="00406126">
        <w:rPr>
          <w:rFonts w:ascii="Arial" w:hAnsi="Arial" w:cs="Arial"/>
          <w:b w:val="0"/>
          <w:bCs w:val="0"/>
          <w:lang w:val="es-ES_tradnl"/>
        </w:rPr>
        <w:t>Tocaf</w:t>
      </w:r>
      <w:proofErr w:type="spellEnd"/>
      <w:r w:rsidR="00406126">
        <w:rPr>
          <w:rFonts w:ascii="Arial" w:hAnsi="Arial" w:cs="Arial"/>
          <w:b w:val="0"/>
          <w:bCs w:val="0"/>
          <w:lang w:val="es-ES_tradnl"/>
        </w:rPr>
        <w:t xml:space="preserve"> establece que el ordenador efectuara la adjudicación a la oferta más conveniente  apreciando el dictamen de la Comisión  Asesora de Adjudicaciones</w:t>
      </w:r>
    </w:p>
    <w:p w:rsidR="00562502" w:rsidRDefault="00562502" w:rsidP="00562502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 xml:space="preserve"> </w:t>
      </w:r>
      <w:r w:rsidR="00AD46B7" w:rsidRPr="00562502">
        <w:rPr>
          <w:rFonts w:ascii="Arial" w:hAnsi="Arial" w:cs="Arial"/>
          <w:bCs w:val="0"/>
          <w:lang w:val="es-ES_tradnl"/>
        </w:rPr>
        <w:t>2)</w:t>
      </w:r>
      <w:r w:rsidR="00AD46B7">
        <w:rPr>
          <w:rFonts w:ascii="Arial" w:hAnsi="Arial" w:cs="Arial"/>
          <w:b w:val="0"/>
          <w:bCs w:val="0"/>
          <w:lang w:val="es-ES_tradnl"/>
        </w:rPr>
        <w:t xml:space="preserve"> que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 el ordenador debe tener en cuenta al efectuar la adjudicación el informe de la C. Asesora </w:t>
      </w:r>
      <w:r w:rsidR="00AD46B7">
        <w:rPr>
          <w:rFonts w:ascii="Arial" w:hAnsi="Arial" w:cs="Arial"/>
          <w:b w:val="0"/>
          <w:bCs w:val="0"/>
          <w:lang w:val="es-ES_tradnl"/>
        </w:rPr>
        <w:t>(</w:t>
      </w:r>
      <w:r>
        <w:rPr>
          <w:rFonts w:ascii="Arial" w:hAnsi="Arial" w:cs="Arial"/>
          <w:b w:val="0"/>
          <w:bCs w:val="0"/>
          <w:lang w:val="es-ES_tradnl"/>
        </w:rPr>
        <w:t>A</w:t>
      </w:r>
      <w:r w:rsidR="00AD46B7">
        <w:rPr>
          <w:rFonts w:ascii="Arial" w:hAnsi="Arial" w:cs="Arial"/>
          <w:b w:val="0"/>
          <w:bCs w:val="0"/>
          <w:lang w:val="es-ES_tradnl"/>
        </w:rPr>
        <w:t>rt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. 68 </w:t>
      </w:r>
      <w:r>
        <w:rPr>
          <w:rFonts w:ascii="Arial" w:hAnsi="Arial" w:cs="Arial"/>
          <w:b w:val="0"/>
          <w:bCs w:val="0"/>
          <w:lang w:val="es-ES_tradnl"/>
        </w:rPr>
        <w:t>I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nc. 2 del </w:t>
      </w:r>
      <w:proofErr w:type="spellStart"/>
      <w:r w:rsidR="00406126">
        <w:rPr>
          <w:rFonts w:ascii="Arial" w:hAnsi="Arial" w:cs="Arial"/>
          <w:b w:val="0"/>
          <w:bCs w:val="0"/>
          <w:lang w:val="es-ES_tradnl"/>
        </w:rPr>
        <w:t>Tocaf</w:t>
      </w:r>
      <w:proofErr w:type="spellEnd"/>
      <w:r w:rsidR="00406126">
        <w:rPr>
          <w:rFonts w:ascii="Arial" w:hAnsi="Arial" w:cs="Arial"/>
          <w:b w:val="0"/>
          <w:bCs w:val="0"/>
          <w:lang w:val="es-ES_tradnl"/>
        </w:rPr>
        <w:t>,) y hacer re</w:t>
      </w:r>
      <w:r w:rsidR="00AD46B7">
        <w:rPr>
          <w:rFonts w:ascii="Arial" w:hAnsi="Arial" w:cs="Arial"/>
          <w:b w:val="0"/>
          <w:bCs w:val="0"/>
          <w:lang w:val="es-ES_tradnl"/>
        </w:rPr>
        <w:t xml:space="preserve">ferencia a él en la resolución, y 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 </w:t>
      </w:r>
      <w:r w:rsidR="00AD46B7">
        <w:rPr>
          <w:rFonts w:ascii="Arial" w:hAnsi="Arial" w:cs="Arial"/>
          <w:b w:val="0"/>
          <w:bCs w:val="0"/>
          <w:lang w:val="es-ES_tradnl"/>
        </w:rPr>
        <w:t>cuando, como en este caso, se adjudica “según detalle adjunto” se debe agregar el mismo a las actuaciones;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                    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                                 </w:t>
      </w:r>
    </w:p>
    <w:p w:rsidR="00846E84" w:rsidRPr="00846E84" w:rsidRDefault="00562502" w:rsidP="00562502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AD46B7">
        <w:rPr>
          <w:rFonts w:ascii="Arial" w:hAnsi="Arial" w:cs="Arial"/>
          <w:bCs w:val="0"/>
          <w:lang w:val="es-ES_tradnl"/>
        </w:rPr>
        <w:t>3</w:t>
      </w:r>
      <w:r w:rsidR="00846E84">
        <w:rPr>
          <w:rFonts w:ascii="Arial" w:hAnsi="Arial" w:cs="Arial"/>
          <w:bCs w:val="0"/>
          <w:lang w:val="es-ES_tradnl"/>
        </w:rPr>
        <w:t xml:space="preserve">) 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se comprometió un gasto </w:t>
      </w:r>
      <w:r w:rsidR="00846E84">
        <w:rPr>
          <w:rFonts w:ascii="Arial" w:hAnsi="Arial" w:cs="Arial"/>
          <w:b w:val="0"/>
          <w:bCs w:val="0"/>
          <w:lang w:val="es-ES_tradnl"/>
        </w:rPr>
        <w:t>sin disponibilidad presup</w:t>
      </w:r>
      <w:r w:rsidR="001F63C2">
        <w:rPr>
          <w:rFonts w:ascii="Arial" w:hAnsi="Arial" w:cs="Arial"/>
          <w:b w:val="0"/>
          <w:bCs w:val="0"/>
          <w:lang w:val="es-ES_tradnl"/>
        </w:rPr>
        <w:t xml:space="preserve">uestal </w:t>
      </w:r>
      <w:r w:rsidR="00406126">
        <w:rPr>
          <w:rFonts w:ascii="Arial" w:hAnsi="Arial" w:cs="Arial"/>
          <w:b w:val="0"/>
          <w:bCs w:val="0"/>
          <w:lang w:val="es-ES_tradnl"/>
        </w:rPr>
        <w:t xml:space="preserve">en el rubro de imputación para </w:t>
      </w:r>
      <w:r w:rsidR="00AD46B7">
        <w:rPr>
          <w:rFonts w:ascii="Arial" w:hAnsi="Arial" w:cs="Arial"/>
          <w:b w:val="0"/>
          <w:bCs w:val="0"/>
          <w:lang w:val="es-ES_tradnl"/>
        </w:rPr>
        <w:t>atenderlo (</w:t>
      </w:r>
      <w:r>
        <w:rPr>
          <w:rFonts w:ascii="Arial" w:hAnsi="Arial" w:cs="Arial"/>
          <w:b w:val="0"/>
          <w:bCs w:val="0"/>
          <w:lang w:val="es-ES_tradnl"/>
        </w:rPr>
        <w:t>A</w:t>
      </w:r>
      <w:r w:rsidR="001F63C2">
        <w:rPr>
          <w:rFonts w:ascii="Arial" w:hAnsi="Arial" w:cs="Arial"/>
          <w:b w:val="0"/>
          <w:bCs w:val="0"/>
          <w:lang w:val="es-ES_tradnl"/>
        </w:rPr>
        <w:t>rtículo 15 del TOCAF);</w:t>
      </w:r>
    </w:p>
    <w:p w:rsidR="00A20F48" w:rsidRDefault="00A20F48" w:rsidP="0056250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 xml:space="preserve">a lo expuesto, y a lo dispuesto por el </w:t>
      </w:r>
      <w:r w:rsidR="00562502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 xml:space="preserve">rtículo 211 </w:t>
      </w:r>
      <w:r w:rsidR="00562502">
        <w:rPr>
          <w:rFonts w:ascii="Arial" w:hAnsi="Arial" w:cs="Arial"/>
          <w:b w:val="0"/>
          <w:bCs w:val="0"/>
          <w:lang w:val="es-ES_tradnl"/>
        </w:rPr>
        <w:t>L</w:t>
      </w:r>
      <w:r>
        <w:rPr>
          <w:rFonts w:ascii="Arial" w:hAnsi="Arial" w:cs="Arial"/>
          <w:b w:val="0"/>
          <w:bCs w:val="0"/>
          <w:lang w:val="es-ES_tradnl"/>
        </w:rPr>
        <w:t>iteral B) de l</w:t>
      </w:r>
      <w:r w:rsidR="001F63C2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6C15C9" w:rsidRDefault="00A20F4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562502">
        <w:rPr>
          <w:rFonts w:ascii="Arial" w:hAnsi="Arial" w:cs="Arial"/>
          <w:bCs w:val="0"/>
          <w:lang w:val="es-ES_tradnl"/>
        </w:rPr>
        <w:t>1</w:t>
      </w:r>
      <w:r w:rsidR="00AD46B7" w:rsidRPr="00562502">
        <w:rPr>
          <w:rFonts w:ascii="Arial" w:hAnsi="Arial" w:cs="Arial"/>
          <w:bCs w:val="0"/>
          <w:lang w:val="es-ES_tradnl"/>
        </w:rPr>
        <w:t>)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 O</w:t>
      </w:r>
      <w:r w:rsidR="00965E50">
        <w:rPr>
          <w:rFonts w:ascii="Arial" w:hAnsi="Arial" w:cs="Arial"/>
          <w:b w:val="0"/>
          <w:bCs w:val="0"/>
          <w:lang w:val="es-ES_tradnl"/>
        </w:rPr>
        <w:t>bserva</w:t>
      </w:r>
      <w:r w:rsidR="00846E84">
        <w:rPr>
          <w:rFonts w:ascii="Arial" w:hAnsi="Arial" w:cs="Arial"/>
          <w:b w:val="0"/>
          <w:bCs w:val="0"/>
          <w:lang w:val="es-ES_tradnl"/>
        </w:rPr>
        <w:t>r el gasto</w:t>
      </w:r>
      <w:r w:rsidR="00562502">
        <w:rPr>
          <w:rFonts w:ascii="Arial" w:hAnsi="Arial" w:cs="Arial"/>
          <w:b w:val="0"/>
          <w:bCs w:val="0"/>
          <w:lang w:val="es-ES_tradnl"/>
        </w:rPr>
        <w:t>;</w:t>
      </w:r>
    </w:p>
    <w:p w:rsidR="00AD46B7" w:rsidRDefault="006C15C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562502">
        <w:rPr>
          <w:rFonts w:ascii="Arial" w:hAnsi="Arial" w:cs="Arial"/>
          <w:bCs w:val="0"/>
          <w:lang w:val="es-ES_tradnl"/>
        </w:rPr>
        <w:t>2</w:t>
      </w:r>
      <w:r w:rsidR="00AD46B7" w:rsidRPr="00562502">
        <w:rPr>
          <w:rFonts w:ascii="Arial" w:hAnsi="Arial" w:cs="Arial"/>
          <w:bCs w:val="0"/>
          <w:lang w:val="es-ES_tradnl"/>
        </w:rPr>
        <w:t>)</w:t>
      </w:r>
      <w:r w:rsidR="00562502">
        <w:rPr>
          <w:rFonts w:ascii="Arial" w:hAnsi="Arial" w:cs="Arial"/>
          <w:b w:val="0"/>
          <w:bCs w:val="0"/>
          <w:lang w:val="es-ES_tradnl"/>
        </w:rPr>
        <w:t xml:space="preserve"> </w:t>
      </w:r>
      <w:r w:rsidR="00CD2E46">
        <w:rPr>
          <w:rFonts w:ascii="Arial" w:hAnsi="Arial" w:cs="Arial"/>
          <w:b w:val="0"/>
          <w:bCs w:val="0"/>
          <w:lang w:val="es-ES_tradnl"/>
        </w:rPr>
        <w:t>Téngase</w:t>
      </w:r>
      <w:r w:rsidR="00AD46B7">
        <w:rPr>
          <w:rFonts w:ascii="Arial" w:hAnsi="Arial" w:cs="Arial"/>
          <w:b w:val="0"/>
          <w:bCs w:val="0"/>
          <w:lang w:val="es-ES_tradnl"/>
        </w:rPr>
        <w:t xml:space="preserve"> presente lo expuesto en el </w:t>
      </w:r>
      <w:r w:rsidR="00562502">
        <w:rPr>
          <w:rFonts w:ascii="Arial" w:hAnsi="Arial" w:cs="Arial"/>
          <w:b w:val="0"/>
          <w:bCs w:val="0"/>
          <w:lang w:val="es-ES_tradnl"/>
        </w:rPr>
        <w:t>C</w:t>
      </w:r>
      <w:r w:rsidR="00AD46B7">
        <w:rPr>
          <w:rFonts w:ascii="Arial" w:hAnsi="Arial" w:cs="Arial"/>
          <w:b w:val="0"/>
          <w:bCs w:val="0"/>
          <w:lang w:val="es-ES_tradnl"/>
        </w:rPr>
        <w:t>onsiderando 2</w:t>
      </w:r>
      <w:r w:rsidR="00562502">
        <w:rPr>
          <w:rFonts w:ascii="Arial" w:hAnsi="Arial" w:cs="Arial"/>
          <w:b w:val="0"/>
          <w:bCs w:val="0"/>
          <w:lang w:val="es-ES_tradnl"/>
        </w:rPr>
        <w:t>); y</w:t>
      </w:r>
    </w:p>
    <w:p w:rsidR="00A20F48" w:rsidRDefault="00AD46B7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562502">
        <w:rPr>
          <w:rFonts w:ascii="Arial" w:hAnsi="Arial" w:cs="Arial"/>
          <w:bCs w:val="0"/>
          <w:lang w:val="es-ES_tradnl"/>
        </w:rPr>
        <w:t>3)</w:t>
      </w:r>
      <w:r w:rsidR="006C15C9">
        <w:rPr>
          <w:rFonts w:ascii="Arial" w:hAnsi="Arial" w:cs="Arial"/>
          <w:b w:val="0"/>
          <w:bCs w:val="0"/>
          <w:lang w:val="es-ES_tradnl"/>
        </w:rPr>
        <w:t xml:space="preserve"> </w:t>
      </w:r>
      <w:r w:rsidR="00846E84">
        <w:rPr>
          <w:rFonts w:ascii="Arial" w:hAnsi="Arial" w:cs="Arial"/>
          <w:b w:val="0"/>
          <w:bCs w:val="0"/>
          <w:lang w:val="es-ES_tradnl"/>
        </w:rPr>
        <w:t>Devolv</w:t>
      </w:r>
      <w:r w:rsidR="00965E50">
        <w:rPr>
          <w:rFonts w:ascii="Arial" w:hAnsi="Arial" w:cs="Arial"/>
          <w:b w:val="0"/>
          <w:bCs w:val="0"/>
          <w:lang w:val="es-ES_tradnl"/>
        </w:rPr>
        <w:t xml:space="preserve">er </w:t>
      </w:r>
      <w:r w:rsidR="00A20F48">
        <w:rPr>
          <w:rFonts w:ascii="Arial" w:hAnsi="Arial" w:cs="Arial"/>
          <w:b w:val="0"/>
          <w:bCs w:val="0"/>
          <w:lang w:val="es-ES_tradnl"/>
        </w:rPr>
        <w:t>las actuaciones.</w:t>
      </w:r>
    </w:p>
    <w:p w:rsidR="00562502" w:rsidRDefault="0056250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562502" w:rsidRDefault="0056250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 w:val="0"/>
          <w:lang w:val="es-ES_tradnl"/>
        </w:rPr>
        <w:t>aa</w:t>
      </w:r>
      <w:proofErr w:type="spellEnd"/>
      <w:proofErr w:type="gramEnd"/>
    </w:p>
    <w:sectPr w:rsidR="00562502" w:rsidSect="00562502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46" w:rsidRDefault="00407B46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562502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407B46" w:rsidRDefault="00407B4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07B46" w:rsidRDefault="00407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116"/>
    <w:rsid w:val="00014842"/>
    <w:rsid w:val="0002256E"/>
    <w:rsid w:val="00035756"/>
    <w:rsid w:val="000562E7"/>
    <w:rsid w:val="000A38B3"/>
    <w:rsid w:val="000E5670"/>
    <w:rsid w:val="001052AD"/>
    <w:rsid w:val="00120EC7"/>
    <w:rsid w:val="00157D92"/>
    <w:rsid w:val="001828D1"/>
    <w:rsid w:val="001F63C2"/>
    <w:rsid w:val="002050F0"/>
    <w:rsid w:val="002354ED"/>
    <w:rsid w:val="00277DD0"/>
    <w:rsid w:val="002A4029"/>
    <w:rsid w:val="002B1644"/>
    <w:rsid w:val="002B4BAA"/>
    <w:rsid w:val="002F36FD"/>
    <w:rsid w:val="002F42C5"/>
    <w:rsid w:val="002F5380"/>
    <w:rsid w:val="00310102"/>
    <w:rsid w:val="0032775F"/>
    <w:rsid w:val="0033327D"/>
    <w:rsid w:val="003418FA"/>
    <w:rsid w:val="003606A3"/>
    <w:rsid w:val="00376ED4"/>
    <w:rsid w:val="0039039F"/>
    <w:rsid w:val="003F108D"/>
    <w:rsid w:val="00401A5F"/>
    <w:rsid w:val="00406126"/>
    <w:rsid w:val="00407B46"/>
    <w:rsid w:val="00422F1D"/>
    <w:rsid w:val="0042720C"/>
    <w:rsid w:val="00430F71"/>
    <w:rsid w:val="004E114E"/>
    <w:rsid w:val="00562502"/>
    <w:rsid w:val="005B7CEB"/>
    <w:rsid w:val="005C0299"/>
    <w:rsid w:val="005C2940"/>
    <w:rsid w:val="005E7C74"/>
    <w:rsid w:val="00611BB7"/>
    <w:rsid w:val="006470BC"/>
    <w:rsid w:val="00661853"/>
    <w:rsid w:val="00666618"/>
    <w:rsid w:val="00683E27"/>
    <w:rsid w:val="006C15C9"/>
    <w:rsid w:val="006D481C"/>
    <w:rsid w:val="00747B67"/>
    <w:rsid w:val="007756DA"/>
    <w:rsid w:val="00782566"/>
    <w:rsid w:val="00785CC1"/>
    <w:rsid w:val="007A0CDF"/>
    <w:rsid w:val="007C7E64"/>
    <w:rsid w:val="007E4D86"/>
    <w:rsid w:val="00821787"/>
    <w:rsid w:val="00832C06"/>
    <w:rsid w:val="00843F0E"/>
    <w:rsid w:val="00846E84"/>
    <w:rsid w:val="008A38A1"/>
    <w:rsid w:val="008C00D3"/>
    <w:rsid w:val="008C38D2"/>
    <w:rsid w:val="008D2BF7"/>
    <w:rsid w:val="00905D1A"/>
    <w:rsid w:val="00965E50"/>
    <w:rsid w:val="00974800"/>
    <w:rsid w:val="0099667D"/>
    <w:rsid w:val="009A7969"/>
    <w:rsid w:val="009D168C"/>
    <w:rsid w:val="009F643A"/>
    <w:rsid w:val="00A10A9D"/>
    <w:rsid w:val="00A20F48"/>
    <w:rsid w:val="00A355CA"/>
    <w:rsid w:val="00A778EB"/>
    <w:rsid w:val="00AB3368"/>
    <w:rsid w:val="00AC2965"/>
    <w:rsid w:val="00AD46B7"/>
    <w:rsid w:val="00B06C11"/>
    <w:rsid w:val="00B154C1"/>
    <w:rsid w:val="00BA065F"/>
    <w:rsid w:val="00BC01B5"/>
    <w:rsid w:val="00C15DCA"/>
    <w:rsid w:val="00C74A5C"/>
    <w:rsid w:val="00C837D5"/>
    <w:rsid w:val="00C9564E"/>
    <w:rsid w:val="00C97DBB"/>
    <w:rsid w:val="00CA3F9D"/>
    <w:rsid w:val="00CC1233"/>
    <w:rsid w:val="00CD2E46"/>
    <w:rsid w:val="00D3305A"/>
    <w:rsid w:val="00DC2657"/>
    <w:rsid w:val="00DD5710"/>
    <w:rsid w:val="00E43BC4"/>
    <w:rsid w:val="00E4465B"/>
    <w:rsid w:val="00E601D0"/>
    <w:rsid w:val="00E72DA0"/>
    <w:rsid w:val="00E8248A"/>
    <w:rsid w:val="00EA0A7A"/>
    <w:rsid w:val="00ED768D"/>
    <w:rsid w:val="00F01710"/>
    <w:rsid w:val="00F4413C"/>
    <w:rsid w:val="00F64FCF"/>
    <w:rsid w:val="00F86CF8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74E1-D914-476F-8657-DAB4EF13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Adrian Acosta</cp:lastModifiedBy>
  <cp:revision>2</cp:revision>
  <cp:lastPrinted>2018-09-28T15:47:00Z</cp:lastPrinted>
  <dcterms:created xsi:type="dcterms:W3CDTF">2018-09-28T15:47:00Z</dcterms:created>
  <dcterms:modified xsi:type="dcterms:W3CDTF">2018-09-28T15:47:00Z</dcterms:modified>
</cp:coreProperties>
</file>