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C89" w:rsidRPr="00786EEB" w:rsidRDefault="00185C89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2979/18</w:t>
      </w:r>
    </w:p>
    <w:p w:rsidR="00185C89" w:rsidRDefault="00185C89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85C89" w:rsidRPr="00762B34" w:rsidRDefault="00185C8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85C89" w:rsidRPr="00762B34" w:rsidRDefault="00185C8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85C89" w:rsidRPr="00762B34" w:rsidRDefault="00185C8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85C89" w:rsidRPr="00762B34" w:rsidRDefault="00185C89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85C89" w:rsidRPr="00762B34" w:rsidRDefault="00185C8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19 DE SETIEMBRE </w:t>
      </w:r>
      <w:r>
        <w:rPr>
          <w:rFonts w:ascii="Helvetica" w:hAnsi="Helvetica"/>
          <w:b/>
          <w:lang w:val="es-ES_tradnl"/>
        </w:rPr>
        <w:t>DE 2018</w:t>
      </w:r>
    </w:p>
    <w:p w:rsidR="00185C89" w:rsidRPr="00762B34" w:rsidRDefault="00185C89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85C89" w:rsidRPr="00762B34" w:rsidRDefault="00185C89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2018-17-1-0005640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4326/18</w:t>
      </w:r>
      <w:r w:rsidRPr="00762B34">
        <w:rPr>
          <w:rFonts w:cs="Arial"/>
          <w:b/>
          <w:lang w:val="en-US"/>
        </w:rPr>
        <w:t>)</w:t>
      </w:r>
    </w:p>
    <w:p w:rsidR="00185C89" w:rsidRDefault="00185C8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185C89" w:rsidRDefault="00363D97" w:rsidP="00185C89">
      <w:pPr>
        <w:pStyle w:val="Textoindependiente"/>
        <w:ind w:firstLine="851"/>
        <w:rPr>
          <w:rFonts w:ascii="Arial" w:hAnsi="Arial" w:cs="Arial"/>
          <w:szCs w:val="24"/>
        </w:rPr>
      </w:pPr>
      <w:r w:rsidRPr="00E960C2">
        <w:rPr>
          <w:rFonts w:ascii="Arial" w:hAnsi="Arial" w:cs="Arial"/>
          <w:b/>
          <w:bCs/>
          <w:szCs w:val="24"/>
        </w:rPr>
        <w:t>VISTO:</w:t>
      </w:r>
      <w:r w:rsidRPr="00E960C2">
        <w:rPr>
          <w:rFonts w:ascii="Arial" w:hAnsi="Arial" w:cs="Arial"/>
          <w:szCs w:val="24"/>
        </w:rPr>
        <w:t xml:space="preserve"> los antecedentes remitidos por el Ministerio de Desarrollo Social (MIDES),  relacionad</w:t>
      </w:r>
      <w:r w:rsidR="00DD16DB">
        <w:rPr>
          <w:rFonts w:ascii="Arial" w:hAnsi="Arial" w:cs="Arial"/>
          <w:szCs w:val="24"/>
        </w:rPr>
        <w:t>os con el convenio a suscribir</w:t>
      </w:r>
      <w:r w:rsidRPr="00E960C2">
        <w:rPr>
          <w:rFonts w:ascii="Arial" w:hAnsi="Arial" w:cs="Arial"/>
          <w:szCs w:val="24"/>
        </w:rPr>
        <w:t xml:space="preserve"> con la Comisión Nacional Honor</w:t>
      </w:r>
      <w:r w:rsidR="00185C89">
        <w:rPr>
          <w:rFonts w:ascii="Arial" w:hAnsi="Arial" w:cs="Arial"/>
          <w:szCs w:val="24"/>
        </w:rPr>
        <w:t>aria de la Discapacidad (CNHD);</w:t>
      </w:r>
    </w:p>
    <w:p w:rsidR="00185C89" w:rsidRDefault="00363D97" w:rsidP="00185C89">
      <w:pPr>
        <w:pStyle w:val="Textoindependiente"/>
        <w:ind w:firstLine="851"/>
        <w:rPr>
          <w:rFonts w:ascii="Arial" w:hAnsi="Arial" w:cs="Arial"/>
        </w:rPr>
      </w:pPr>
      <w:r w:rsidRPr="00185C89">
        <w:rPr>
          <w:rFonts w:ascii="Arial" w:hAnsi="Arial" w:cs="Arial"/>
          <w:b/>
          <w:bCs/>
        </w:rPr>
        <w:t xml:space="preserve">RESULTANDO: </w:t>
      </w:r>
      <w:r w:rsidR="00E960C2" w:rsidRPr="00185C89">
        <w:rPr>
          <w:rFonts w:ascii="Arial" w:hAnsi="Arial" w:cs="Arial"/>
          <w:b/>
          <w:bCs/>
        </w:rPr>
        <w:t>1</w:t>
      </w:r>
      <w:r w:rsidR="00BC470C" w:rsidRPr="00185C89">
        <w:rPr>
          <w:rFonts w:ascii="Arial" w:hAnsi="Arial" w:cs="Arial"/>
          <w:b/>
        </w:rPr>
        <w:t xml:space="preserve">) </w:t>
      </w:r>
      <w:r w:rsidR="00BC470C" w:rsidRPr="00185C89">
        <w:rPr>
          <w:rFonts w:ascii="Arial" w:hAnsi="Arial" w:cs="Arial"/>
        </w:rPr>
        <w:t xml:space="preserve">que por </w:t>
      </w:r>
      <w:r w:rsidR="00E960C2" w:rsidRPr="00185C89">
        <w:rPr>
          <w:rFonts w:ascii="Arial" w:hAnsi="Arial" w:cs="Arial"/>
        </w:rPr>
        <w:t>c</w:t>
      </w:r>
      <w:r w:rsidR="00BC470C" w:rsidRPr="00185C89">
        <w:rPr>
          <w:rFonts w:ascii="Arial" w:hAnsi="Arial" w:cs="Arial"/>
        </w:rPr>
        <w:t>onvenio celebrado con fecha 19 de junio de 2008 entre el MIDES y el Ministerio de Salud Pública de la República de Cuba, ambas partes acordaron las bases para implementar una agenda de intercambio técnico de profesionales uruguayos del programa PRONADIS y técnicos cubanos del citado Ministerio;</w:t>
      </w:r>
    </w:p>
    <w:p w:rsidR="00185C89" w:rsidRDefault="00BC470C" w:rsidP="00185C89">
      <w:pPr>
        <w:pStyle w:val="Textoindependiente"/>
        <w:ind w:firstLine="2835"/>
        <w:rPr>
          <w:rFonts w:ascii="Arial" w:hAnsi="Arial" w:cs="Arial"/>
        </w:rPr>
      </w:pPr>
      <w:r w:rsidRPr="00185C89">
        <w:rPr>
          <w:rFonts w:ascii="Arial" w:hAnsi="Arial" w:cs="Arial"/>
          <w:b/>
          <w:bCs/>
        </w:rPr>
        <w:t xml:space="preserve">2) </w:t>
      </w:r>
      <w:r w:rsidRPr="00185C89">
        <w:rPr>
          <w:rFonts w:ascii="Arial" w:hAnsi="Arial" w:cs="Arial"/>
        </w:rPr>
        <w:t xml:space="preserve">que en el marco del citado </w:t>
      </w:r>
      <w:r w:rsidR="00E960C2" w:rsidRPr="00185C89">
        <w:rPr>
          <w:rFonts w:ascii="Arial" w:hAnsi="Arial" w:cs="Arial"/>
        </w:rPr>
        <w:t>acuerdo</w:t>
      </w:r>
      <w:r w:rsidRPr="00185C89">
        <w:rPr>
          <w:rFonts w:ascii="Arial" w:hAnsi="Arial" w:cs="Arial"/>
        </w:rPr>
        <w:t xml:space="preserve">, con fecha 23 de enero de 2013, el MIDES y el Ministerio de Salud Pública de la República </w:t>
      </w:r>
      <w:r w:rsidRPr="00185C89">
        <w:rPr>
          <w:rFonts w:ascii="Arial" w:hAnsi="Arial" w:cs="Arial"/>
          <w:bCs/>
        </w:rPr>
        <w:t>d</w:t>
      </w:r>
      <w:r w:rsidRPr="00185C89">
        <w:rPr>
          <w:rFonts w:ascii="Arial" w:hAnsi="Arial" w:cs="Arial"/>
        </w:rPr>
        <w:t>e Cuba celebraron un conve</w:t>
      </w:r>
      <w:r w:rsidR="00DD16DB" w:rsidRPr="00185C89">
        <w:rPr>
          <w:rFonts w:ascii="Arial" w:hAnsi="Arial" w:cs="Arial"/>
        </w:rPr>
        <w:t>nio que tiene por objeto</w:t>
      </w:r>
      <w:r w:rsidRPr="00185C89">
        <w:rPr>
          <w:rFonts w:ascii="Arial" w:hAnsi="Arial" w:cs="Arial"/>
        </w:rPr>
        <w:t xml:space="preserve"> la prestación de servicios por parte de profesionales cubanos, colaborando en el centro de producción, diseño y reparación de prótesis y demás elementos ortopédicos, capacitación de recursos humanos uruguayos e instrumentación de un centro vinculado a procesos de evaluación y control de la calidad de los elementos ortopédicos producidos;</w:t>
      </w:r>
    </w:p>
    <w:p w:rsidR="00185C89" w:rsidRDefault="00BC470C" w:rsidP="00185C89">
      <w:pPr>
        <w:pStyle w:val="Textoindependiente"/>
        <w:ind w:firstLine="2835"/>
        <w:rPr>
          <w:rFonts w:ascii="Arial" w:hAnsi="Arial" w:cs="Arial"/>
        </w:rPr>
      </w:pPr>
      <w:r w:rsidRPr="00185C89">
        <w:rPr>
          <w:rFonts w:ascii="Arial" w:hAnsi="Arial" w:cs="Arial"/>
          <w:b/>
          <w:bCs/>
        </w:rPr>
        <w:t>3)</w:t>
      </w:r>
      <w:r w:rsidRPr="00185C89">
        <w:rPr>
          <w:rFonts w:ascii="Arial" w:hAnsi="Arial" w:cs="Arial"/>
        </w:rPr>
        <w:t xml:space="preserve"> que este Tribunal por Resolución de fech</w:t>
      </w:r>
      <w:r w:rsidR="00E960C2" w:rsidRPr="00185C89">
        <w:rPr>
          <w:rFonts w:ascii="Arial" w:hAnsi="Arial" w:cs="Arial"/>
        </w:rPr>
        <w:t>a 10 de abril de  2013, acordó observar el gasto derivado del convenio, en virtud de que se había c</w:t>
      </w:r>
      <w:r w:rsidR="00185C89">
        <w:rPr>
          <w:rFonts w:ascii="Arial" w:hAnsi="Arial" w:cs="Arial"/>
        </w:rPr>
        <w:t>ontravenido lo dispuesto en el Literal B) del A</w:t>
      </w:r>
      <w:r w:rsidR="00E960C2" w:rsidRPr="00185C89">
        <w:rPr>
          <w:rFonts w:ascii="Arial" w:hAnsi="Arial" w:cs="Arial"/>
        </w:rPr>
        <w:t>rtículo 211 de la Constitución de la República y que no se había acreditado que</w:t>
      </w:r>
      <w:r w:rsidRPr="00185C89">
        <w:rPr>
          <w:rFonts w:ascii="Arial" w:hAnsi="Arial" w:cs="Arial"/>
        </w:rPr>
        <w:t xml:space="preserve"> la Asamblea General </w:t>
      </w:r>
      <w:r w:rsidR="00E960C2" w:rsidRPr="00185C89">
        <w:rPr>
          <w:rFonts w:ascii="Arial" w:hAnsi="Arial" w:cs="Arial"/>
        </w:rPr>
        <w:t xml:space="preserve"> se hubiera manifestado aprobando el convenio, </w:t>
      </w:r>
      <w:r w:rsidR="00185C89">
        <w:rPr>
          <w:rFonts w:ascii="Arial" w:hAnsi="Arial" w:cs="Arial"/>
        </w:rPr>
        <w:t>tal como lo dispone el A</w:t>
      </w:r>
      <w:r w:rsidR="00DD16DB" w:rsidRPr="00185C89">
        <w:rPr>
          <w:rFonts w:ascii="Arial" w:hAnsi="Arial" w:cs="Arial"/>
        </w:rPr>
        <w:t>rtículo145 de la L</w:t>
      </w:r>
      <w:r w:rsidRPr="00185C89">
        <w:rPr>
          <w:rFonts w:ascii="Arial" w:hAnsi="Arial" w:cs="Arial"/>
        </w:rPr>
        <w:t xml:space="preserve">ey </w:t>
      </w:r>
      <w:r w:rsidR="00DD16DB" w:rsidRPr="00185C89">
        <w:rPr>
          <w:rFonts w:ascii="Arial" w:hAnsi="Arial" w:cs="Arial"/>
        </w:rPr>
        <w:t xml:space="preserve">Nº </w:t>
      </w:r>
      <w:r w:rsidRPr="00185C89">
        <w:rPr>
          <w:rFonts w:ascii="Arial" w:hAnsi="Arial" w:cs="Arial"/>
        </w:rPr>
        <w:t>15.851;</w:t>
      </w:r>
    </w:p>
    <w:p w:rsidR="00185C89" w:rsidRDefault="00E960C2" w:rsidP="00185C89">
      <w:pPr>
        <w:pStyle w:val="Textoindependiente"/>
        <w:ind w:firstLine="2835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  <w:lang w:val="es-UY"/>
        </w:rPr>
        <w:lastRenderedPageBreak/>
        <w:t>4)</w:t>
      </w:r>
      <w:r w:rsidR="00BC470C" w:rsidRPr="00E960C2">
        <w:rPr>
          <w:rFonts w:ascii="Arial" w:hAnsi="Arial" w:cs="Arial"/>
          <w:szCs w:val="24"/>
          <w:lang w:val="es-UY"/>
        </w:rPr>
        <w:t xml:space="preserve"> que</w:t>
      </w:r>
      <w:r>
        <w:rPr>
          <w:rFonts w:ascii="Arial" w:hAnsi="Arial" w:cs="Arial"/>
          <w:szCs w:val="24"/>
          <w:lang w:val="es-UY"/>
        </w:rPr>
        <w:t xml:space="preserve"> posteriormente</w:t>
      </w:r>
      <w:r w:rsidR="00DD16DB">
        <w:rPr>
          <w:rFonts w:ascii="Arial" w:hAnsi="Arial" w:cs="Arial"/>
          <w:szCs w:val="24"/>
          <w:lang w:val="es-UY"/>
        </w:rPr>
        <w:t>, se remitió</w:t>
      </w:r>
      <w:r>
        <w:rPr>
          <w:rFonts w:ascii="Arial" w:hAnsi="Arial" w:cs="Arial"/>
          <w:szCs w:val="24"/>
          <w:lang w:val="es-UY"/>
        </w:rPr>
        <w:t xml:space="preserve"> un</w:t>
      </w:r>
      <w:r w:rsidR="00BC470C" w:rsidRPr="00E960C2">
        <w:rPr>
          <w:rFonts w:ascii="Arial" w:hAnsi="Arial" w:cs="Arial"/>
          <w:szCs w:val="24"/>
          <w:lang w:val="es-UY"/>
        </w:rPr>
        <w:t xml:space="preserve"> proyecto de Resolución del Poder Ejecutivo autorizando la ampliación del acuerdo </w:t>
      </w:r>
      <w:r>
        <w:rPr>
          <w:rFonts w:ascii="Arial" w:hAnsi="Arial" w:cs="Arial"/>
          <w:szCs w:val="24"/>
          <w:lang w:val="es-UY"/>
        </w:rPr>
        <w:t xml:space="preserve"> referido </w:t>
      </w:r>
      <w:r w:rsidR="00BC470C" w:rsidRPr="00E960C2">
        <w:rPr>
          <w:rFonts w:ascii="Arial" w:hAnsi="Arial" w:cs="Arial"/>
          <w:szCs w:val="24"/>
        </w:rPr>
        <w:t>suscrito con fecha 23 de enero de 2013</w:t>
      </w:r>
      <w:r w:rsidR="00DD16DB">
        <w:rPr>
          <w:rFonts w:ascii="Arial" w:hAnsi="Arial" w:cs="Arial"/>
          <w:szCs w:val="24"/>
        </w:rPr>
        <w:t xml:space="preserve"> y </w:t>
      </w:r>
      <w:r w:rsidR="00BC470C" w:rsidRPr="00E960C2">
        <w:rPr>
          <w:rFonts w:ascii="Arial" w:hAnsi="Arial" w:cs="Arial"/>
          <w:szCs w:val="24"/>
        </w:rPr>
        <w:t>este Tribunal</w:t>
      </w:r>
      <w:r>
        <w:rPr>
          <w:rFonts w:ascii="Arial" w:hAnsi="Arial" w:cs="Arial"/>
          <w:szCs w:val="24"/>
        </w:rPr>
        <w:t>,</w:t>
      </w:r>
      <w:r w:rsidR="00BC470C" w:rsidRPr="00E960C2">
        <w:rPr>
          <w:rFonts w:ascii="Arial" w:hAnsi="Arial" w:cs="Arial"/>
          <w:szCs w:val="24"/>
        </w:rPr>
        <w:t xml:space="preserve"> en </w:t>
      </w:r>
      <w:r>
        <w:rPr>
          <w:rFonts w:ascii="Arial" w:hAnsi="Arial" w:cs="Arial"/>
          <w:szCs w:val="24"/>
        </w:rPr>
        <w:t>S</w:t>
      </w:r>
      <w:r w:rsidR="00BC470C" w:rsidRPr="00E960C2">
        <w:rPr>
          <w:rFonts w:ascii="Arial" w:hAnsi="Arial" w:cs="Arial"/>
          <w:szCs w:val="24"/>
        </w:rPr>
        <w:t xml:space="preserve">esión de fecha 4 de mayo de 2017 acordó observar </w:t>
      </w:r>
      <w:r>
        <w:rPr>
          <w:rFonts w:ascii="Arial" w:hAnsi="Arial" w:cs="Arial"/>
          <w:szCs w:val="24"/>
        </w:rPr>
        <w:t xml:space="preserve">el gasto derivado de </w:t>
      </w:r>
      <w:r w:rsidR="00BC470C" w:rsidRPr="00E960C2">
        <w:rPr>
          <w:rFonts w:ascii="Arial" w:hAnsi="Arial" w:cs="Arial"/>
          <w:szCs w:val="24"/>
        </w:rPr>
        <w:t>dicha ampliación</w:t>
      </w:r>
      <w:r>
        <w:rPr>
          <w:rFonts w:ascii="Arial" w:hAnsi="Arial" w:cs="Arial"/>
          <w:szCs w:val="24"/>
        </w:rPr>
        <w:t xml:space="preserve">, </w:t>
      </w:r>
      <w:r w:rsidR="00BC470C" w:rsidRPr="00E960C2">
        <w:rPr>
          <w:rFonts w:ascii="Arial" w:hAnsi="Arial" w:cs="Arial"/>
          <w:szCs w:val="24"/>
        </w:rPr>
        <w:t xml:space="preserve"> en virtud de que la misma enc</w:t>
      </w:r>
      <w:r>
        <w:rPr>
          <w:rFonts w:ascii="Arial" w:hAnsi="Arial" w:cs="Arial"/>
          <w:szCs w:val="24"/>
        </w:rPr>
        <w:t>o</w:t>
      </w:r>
      <w:r w:rsidR="00BC470C" w:rsidRPr="00E960C2">
        <w:rPr>
          <w:rFonts w:ascii="Arial" w:hAnsi="Arial" w:cs="Arial"/>
          <w:szCs w:val="24"/>
        </w:rPr>
        <w:t xml:space="preserve">ntraba su origen en el convenio </w:t>
      </w:r>
      <w:r w:rsidR="00DD16DB">
        <w:rPr>
          <w:rFonts w:ascii="Arial" w:hAnsi="Arial" w:cs="Arial"/>
          <w:szCs w:val="24"/>
        </w:rPr>
        <w:t>original que</w:t>
      </w:r>
      <w:r w:rsidR="002C046E">
        <w:rPr>
          <w:rFonts w:ascii="Arial" w:hAnsi="Arial" w:cs="Arial"/>
          <w:szCs w:val="24"/>
        </w:rPr>
        <w:t xml:space="preserve"> había sido observado;</w:t>
      </w:r>
    </w:p>
    <w:p w:rsidR="00185C89" w:rsidRDefault="00363D97" w:rsidP="00185C89">
      <w:pPr>
        <w:pStyle w:val="Textoindependiente"/>
        <w:ind w:firstLine="2835"/>
        <w:rPr>
          <w:rFonts w:ascii="Arial" w:hAnsi="Arial" w:cs="Arial"/>
          <w:bCs/>
          <w:szCs w:val="24"/>
        </w:rPr>
      </w:pPr>
      <w:r w:rsidRPr="00E960C2">
        <w:rPr>
          <w:rFonts w:ascii="Arial" w:hAnsi="Arial" w:cs="Arial"/>
          <w:b/>
          <w:bCs/>
          <w:szCs w:val="24"/>
        </w:rPr>
        <w:t>5)</w:t>
      </w:r>
      <w:r w:rsidRPr="00E960C2">
        <w:rPr>
          <w:rFonts w:ascii="Arial" w:hAnsi="Arial" w:cs="Arial"/>
          <w:bCs/>
          <w:szCs w:val="24"/>
        </w:rPr>
        <w:t xml:space="preserve"> que en esta oportunidad </w:t>
      </w:r>
      <w:r w:rsidR="00DD16DB">
        <w:rPr>
          <w:rFonts w:ascii="Arial" w:hAnsi="Arial" w:cs="Arial"/>
          <w:bCs/>
          <w:szCs w:val="24"/>
        </w:rPr>
        <w:t xml:space="preserve">y en el marco del mismo Convenio </w:t>
      </w:r>
      <w:r w:rsidRPr="00E960C2">
        <w:rPr>
          <w:rFonts w:ascii="Arial" w:hAnsi="Arial" w:cs="Arial"/>
          <w:bCs/>
          <w:szCs w:val="24"/>
        </w:rPr>
        <w:t xml:space="preserve">se remite </w:t>
      </w:r>
      <w:r w:rsidR="00DD16DB">
        <w:rPr>
          <w:rFonts w:ascii="Arial" w:hAnsi="Arial" w:cs="Arial"/>
          <w:bCs/>
          <w:szCs w:val="24"/>
        </w:rPr>
        <w:t xml:space="preserve">un nuevo </w:t>
      </w:r>
      <w:r w:rsidR="002C046E">
        <w:rPr>
          <w:rFonts w:ascii="Arial" w:hAnsi="Arial" w:cs="Arial"/>
          <w:bCs/>
          <w:szCs w:val="24"/>
        </w:rPr>
        <w:t>p</w:t>
      </w:r>
      <w:r w:rsidRPr="00E960C2">
        <w:rPr>
          <w:rFonts w:ascii="Arial" w:hAnsi="Arial" w:cs="Arial"/>
          <w:bCs/>
          <w:szCs w:val="24"/>
        </w:rPr>
        <w:t xml:space="preserve">royecto de </w:t>
      </w:r>
      <w:r w:rsidR="002C046E">
        <w:rPr>
          <w:rFonts w:ascii="Arial" w:hAnsi="Arial" w:cs="Arial"/>
          <w:bCs/>
          <w:szCs w:val="24"/>
        </w:rPr>
        <w:t>c</w:t>
      </w:r>
      <w:r w:rsidRPr="00E960C2">
        <w:rPr>
          <w:rFonts w:ascii="Arial" w:hAnsi="Arial" w:cs="Arial"/>
          <w:bCs/>
          <w:szCs w:val="24"/>
        </w:rPr>
        <w:t>onvenio</w:t>
      </w:r>
      <w:r w:rsidR="00DD16DB">
        <w:rPr>
          <w:rFonts w:ascii="Arial" w:hAnsi="Arial" w:cs="Arial"/>
          <w:bCs/>
          <w:szCs w:val="24"/>
        </w:rPr>
        <w:t xml:space="preserve"> específico a suscribir por </w:t>
      </w:r>
      <w:r w:rsidRPr="00E960C2">
        <w:rPr>
          <w:rFonts w:ascii="Arial" w:hAnsi="Arial" w:cs="Arial"/>
          <w:bCs/>
          <w:szCs w:val="24"/>
        </w:rPr>
        <w:t xml:space="preserve"> el MIDES y la CNHD</w:t>
      </w:r>
      <w:r w:rsidR="002C046E">
        <w:rPr>
          <w:rFonts w:ascii="Arial" w:hAnsi="Arial" w:cs="Arial"/>
          <w:bCs/>
          <w:szCs w:val="24"/>
        </w:rPr>
        <w:t>,</w:t>
      </w:r>
      <w:r w:rsidR="00DD16DB">
        <w:rPr>
          <w:rFonts w:ascii="Arial" w:hAnsi="Arial" w:cs="Arial"/>
          <w:bCs/>
          <w:szCs w:val="24"/>
        </w:rPr>
        <w:t xml:space="preserve"> que tiene por objeto</w:t>
      </w:r>
      <w:r w:rsidR="00BC470C" w:rsidRPr="00E960C2">
        <w:rPr>
          <w:rFonts w:ascii="Arial" w:hAnsi="Arial" w:cs="Arial"/>
          <w:bCs/>
          <w:szCs w:val="24"/>
        </w:rPr>
        <w:t xml:space="preserve"> implementar y ejecutar las acciones necesarias pa</w:t>
      </w:r>
      <w:r w:rsidR="002C046E">
        <w:rPr>
          <w:rFonts w:ascii="Arial" w:hAnsi="Arial" w:cs="Arial"/>
          <w:bCs/>
          <w:szCs w:val="24"/>
        </w:rPr>
        <w:t>ra asegurar el traslado y estadí</w:t>
      </w:r>
      <w:r w:rsidR="00BC470C" w:rsidRPr="00E960C2">
        <w:rPr>
          <w:rFonts w:ascii="Arial" w:hAnsi="Arial" w:cs="Arial"/>
          <w:bCs/>
          <w:szCs w:val="24"/>
        </w:rPr>
        <w:t>a de los técnicos cubanos que prestan tareas de asesorami</w:t>
      </w:r>
      <w:r w:rsidR="002C046E">
        <w:rPr>
          <w:rFonts w:ascii="Arial" w:hAnsi="Arial" w:cs="Arial"/>
          <w:bCs/>
          <w:szCs w:val="24"/>
        </w:rPr>
        <w:t>e</w:t>
      </w:r>
      <w:r w:rsidR="00BC470C" w:rsidRPr="00E960C2">
        <w:rPr>
          <w:rFonts w:ascii="Arial" w:hAnsi="Arial" w:cs="Arial"/>
          <w:bCs/>
          <w:szCs w:val="24"/>
        </w:rPr>
        <w:t>nto</w:t>
      </w:r>
      <w:r w:rsidR="00926E0B" w:rsidRPr="00E960C2">
        <w:rPr>
          <w:rFonts w:ascii="Arial" w:hAnsi="Arial" w:cs="Arial"/>
          <w:bCs/>
          <w:szCs w:val="24"/>
        </w:rPr>
        <w:t xml:space="preserve"> y colaboración en el Laboratorio de Ortopedia Té</w:t>
      </w:r>
      <w:r w:rsidR="002C046E">
        <w:rPr>
          <w:rFonts w:ascii="Arial" w:hAnsi="Arial" w:cs="Arial"/>
          <w:bCs/>
          <w:szCs w:val="24"/>
        </w:rPr>
        <w:t>c</w:t>
      </w:r>
      <w:r w:rsidR="00926E0B" w:rsidRPr="00E960C2">
        <w:rPr>
          <w:rFonts w:ascii="Arial" w:hAnsi="Arial" w:cs="Arial"/>
          <w:bCs/>
          <w:szCs w:val="24"/>
        </w:rPr>
        <w:t>ni</w:t>
      </w:r>
      <w:r w:rsidR="002C046E">
        <w:rPr>
          <w:rFonts w:ascii="Arial" w:hAnsi="Arial" w:cs="Arial"/>
          <w:bCs/>
          <w:szCs w:val="24"/>
        </w:rPr>
        <w:t>ca del U</w:t>
      </w:r>
      <w:r w:rsidR="00FA0C01">
        <w:rPr>
          <w:rFonts w:ascii="Arial" w:hAnsi="Arial" w:cs="Arial"/>
          <w:bCs/>
          <w:szCs w:val="24"/>
        </w:rPr>
        <w:t>ruguay;</w:t>
      </w:r>
    </w:p>
    <w:p w:rsidR="00185C89" w:rsidRDefault="00830DBB" w:rsidP="00185C89">
      <w:pPr>
        <w:pStyle w:val="Textoindependiente"/>
        <w:ind w:firstLine="2835"/>
        <w:rPr>
          <w:rFonts w:ascii="Arial" w:hAnsi="Arial" w:cs="Arial"/>
          <w:szCs w:val="24"/>
        </w:rPr>
      </w:pPr>
      <w:r w:rsidRPr="00830DBB">
        <w:rPr>
          <w:rFonts w:ascii="Arial" w:hAnsi="Arial" w:cs="Arial"/>
          <w:b/>
          <w:bCs/>
          <w:szCs w:val="24"/>
        </w:rPr>
        <w:t>6</w:t>
      </w:r>
      <w:r w:rsidR="00BD1DB4" w:rsidRPr="00830DBB">
        <w:rPr>
          <w:rFonts w:ascii="Arial" w:hAnsi="Arial" w:cs="Arial"/>
          <w:b/>
          <w:szCs w:val="24"/>
        </w:rPr>
        <w:t>)</w:t>
      </w:r>
      <w:r w:rsidR="00BD1DB4" w:rsidRPr="00E960C2">
        <w:rPr>
          <w:rFonts w:ascii="Arial" w:hAnsi="Arial" w:cs="Arial"/>
          <w:szCs w:val="24"/>
        </w:rPr>
        <w:t xml:space="preserve"> qu</w:t>
      </w:r>
      <w:r w:rsidR="00DD16DB">
        <w:rPr>
          <w:rFonts w:ascii="Arial" w:hAnsi="Arial" w:cs="Arial"/>
          <w:szCs w:val="24"/>
        </w:rPr>
        <w:t xml:space="preserve">e por dicho Convenio </w:t>
      </w:r>
      <w:r w:rsidR="00BD1DB4" w:rsidRPr="00E960C2">
        <w:rPr>
          <w:rFonts w:ascii="Arial" w:hAnsi="Arial" w:cs="Arial"/>
          <w:szCs w:val="24"/>
        </w:rPr>
        <w:t xml:space="preserve">la CNHD se compromete a: </w:t>
      </w:r>
      <w:r w:rsidR="00BD1DB4" w:rsidRPr="00185C89">
        <w:rPr>
          <w:rFonts w:ascii="Arial" w:hAnsi="Arial" w:cs="Arial"/>
          <w:b/>
          <w:szCs w:val="24"/>
        </w:rPr>
        <w:t>i)</w:t>
      </w:r>
      <w:r w:rsidR="00BD1DB4" w:rsidRPr="00E960C2">
        <w:rPr>
          <w:rFonts w:ascii="Arial" w:hAnsi="Arial" w:cs="Arial"/>
          <w:szCs w:val="24"/>
        </w:rPr>
        <w:t xml:space="preserve">  hacerse cargo de los gastos de la transportación aérea internacional y en el territorio de la República Oriental del Uruguay, de los profesionales y técnicos de la salud cubanos, al inicio, por vacaciones, durante la ejecución y por la conclusión de los servicios pactados;</w:t>
      </w:r>
      <w:r w:rsidR="00BD1DB4" w:rsidRPr="00185C89">
        <w:rPr>
          <w:rFonts w:ascii="Arial" w:hAnsi="Arial" w:cs="Arial"/>
          <w:b/>
          <w:szCs w:val="24"/>
        </w:rPr>
        <w:t xml:space="preserve"> ii) </w:t>
      </w:r>
      <w:r w:rsidR="00BD1DB4" w:rsidRPr="00E960C2">
        <w:rPr>
          <w:rFonts w:ascii="Arial" w:hAnsi="Arial" w:cs="Arial"/>
          <w:szCs w:val="24"/>
        </w:rPr>
        <w:t xml:space="preserve">facilitar los trámites y pagar los gastos </w:t>
      </w:r>
      <w:r w:rsidR="002C046E" w:rsidRPr="00E960C2">
        <w:rPr>
          <w:rFonts w:ascii="Arial" w:hAnsi="Arial" w:cs="Arial"/>
          <w:szCs w:val="24"/>
        </w:rPr>
        <w:t>relacionados</w:t>
      </w:r>
      <w:r w:rsidR="00BD1DB4" w:rsidRPr="00E960C2">
        <w:rPr>
          <w:rFonts w:ascii="Arial" w:hAnsi="Arial" w:cs="Arial"/>
          <w:szCs w:val="24"/>
        </w:rPr>
        <w:t xml:space="preserve"> con el </w:t>
      </w:r>
      <w:r w:rsidR="002C046E" w:rsidRPr="00E960C2">
        <w:rPr>
          <w:rFonts w:ascii="Arial" w:hAnsi="Arial" w:cs="Arial"/>
          <w:szCs w:val="24"/>
        </w:rPr>
        <w:t>regreso</w:t>
      </w:r>
      <w:r w:rsidR="00BD1DB4" w:rsidRPr="00E960C2">
        <w:rPr>
          <w:rFonts w:ascii="Arial" w:hAnsi="Arial" w:cs="Arial"/>
          <w:szCs w:val="24"/>
        </w:rPr>
        <w:t xml:space="preserve"> de los </w:t>
      </w:r>
      <w:r w:rsidR="002C046E" w:rsidRPr="00E960C2">
        <w:rPr>
          <w:rFonts w:ascii="Arial" w:hAnsi="Arial" w:cs="Arial"/>
          <w:szCs w:val="24"/>
        </w:rPr>
        <w:t>profesionales</w:t>
      </w:r>
      <w:r w:rsidR="00BD1DB4" w:rsidRPr="00E960C2">
        <w:rPr>
          <w:rFonts w:ascii="Arial" w:hAnsi="Arial" w:cs="Arial"/>
          <w:szCs w:val="24"/>
        </w:rPr>
        <w:t xml:space="preserve"> y técnicos de la salud cubanos, con un acompañante, por causa</w:t>
      </w:r>
      <w:r w:rsidR="002C046E">
        <w:rPr>
          <w:rFonts w:ascii="Arial" w:hAnsi="Arial" w:cs="Arial"/>
          <w:szCs w:val="24"/>
        </w:rPr>
        <w:t>s</w:t>
      </w:r>
      <w:r w:rsidR="00BD1DB4" w:rsidRPr="00E960C2">
        <w:rPr>
          <w:rFonts w:ascii="Arial" w:hAnsi="Arial" w:cs="Arial"/>
          <w:szCs w:val="24"/>
        </w:rPr>
        <w:t xml:space="preserve"> de enfe</w:t>
      </w:r>
      <w:r w:rsidR="002C046E">
        <w:rPr>
          <w:rFonts w:ascii="Arial" w:hAnsi="Arial" w:cs="Arial"/>
          <w:szCs w:val="24"/>
        </w:rPr>
        <w:t>rm</w:t>
      </w:r>
      <w:r w:rsidR="00BD1DB4" w:rsidRPr="00E960C2">
        <w:rPr>
          <w:rFonts w:ascii="Arial" w:hAnsi="Arial" w:cs="Arial"/>
          <w:szCs w:val="24"/>
        </w:rPr>
        <w:t xml:space="preserve">edad, </w:t>
      </w:r>
      <w:r w:rsidR="002C046E" w:rsidRPr="00E960C2">
        <w:rPr>
          <w:rFonts w:ascii="Arial" w:hAnsi="Arial" w:cs="Arial"/>
          <w:szCs w:val="24"/>
        </w:rPr>
        <w:t>accidente</w:t>
      </w:r>
      <w:r w:rsidR="00BD1DB4" w:rsidRPr="00E960C2">
        <w:rPr>
          <w:rFonts w:ascii="Arial" w:hAnsi="Arial" w:cs="Arial"/>
          <w:szCs w:val="24"/>
        </w:rPr>
        <w:t xml:space="preserve"> o de </w:t>
      </w:r>
      <w:r w:rsidR="002C046E" w:rsidRPr="00E960C2">
        <w:rPr>
          <w:rFonts w:ascii="Arial" w:hAnsi="Arial" w:cs="Arial"/>
          <w:szCs w:val="24"/>
        </w:rPr>
        <w:t>traslado</w:t>
      </w:r>
      <w:r w:rsidR="00BD1DB4" w:rsidRPr="00E960C2">
        <w:rPr>
          <w:rFonts w:ascii="Arial" w:hAnsi="Arial" w:cs="Arial"/>
          <w:szCs w:val="24"/>
        </w:rPr>
        <w:t xml:space="preserve"> de los restos mortales en caso de fallecimiento; </w:t>
      </w:r>
      <w:r w:rsidR="00BD1DB4" w:rsidRPr="00185C89">
        <w:rPr>
          <w:rFonts w:ascii="Arial" w:hAnsi="Arial" w:cs="Arial"/>
          <w:b/>
          <w:szCs w:val="24"/>
        </w:rPr>
        <w:t>iii)</w:t>
      </w:r>
      <w:r w:rsidR="00BD1DB4" w:rsidRPr="00E960C2">
        <w:rPr>
          <w:rFonts w:ascii="Arial" w:hAnsi="Arial" w:cs="Arial"/>
          <w:szCs w:val="24"/>
        </w:rPr>
        <w:t xml:space="preserve"> garantizar el  alojamiento a los profesionales y </w:t>
      </w:r>
      <w:r w:rsidR="002C046E" w:rsidRPr="00E960C2">
        <w:rPr>
          <w:rFonts w:ascii="Arial" w:hAnsi="Arial" w:cs="Arial"/>
          <w:szCs w:val="24"/>
        </w:rPr>
        <w:t>técnicos</w:t>
      </w:r>
      <w:r w:rsidR="00BD1DB4" w:rsidRPr="00E960C2">
        <w:rPr>
          <w:rFonts w:ascii="Arial" w:hAnsi="Arial" w:cs="Arial"/>
          <w:szCs w:val="24"/>
        </w:rPr>
        <w:t xml:space="preserve"> de la salud cubanos con todas las comodidades y servicios necesarios; </w:t>
      </w:r>
      <w:r w:rsidR="00BD1DB4" w:rsidRPr="00185C89">
        <w:rPr>
          <w:rFonts w:ascii="Arial" w:hAnsi="Arial" w:cs="Arial"/>
          <w:b/>
          <w:szCs w:val="24"/>
        </w:rPr>
        <w:t>iv)</w:t>
      </w:r>
      <w:r w:rsidR="00BD1DB4" w:rsidRPr="00E960C2">
        <w:rPr>
          <w:rFonts w:ascii="Arial" w:hAnsi="Arial" w:cs="Arial"/>
          <w:szCs w:val="24"/>
        </w:rPr>
        <w:t xml:space="preserve"> </w:t>
      </w:r>
      <w:r w:rsidR="002C046E" w:rsidRPr="00E960C2">
        <w:rPr>
          <w:rFonts w:ascii="Arial" w:hAnsi="Arial" w:cs="Arial"/>
          <w:szCs w:val="24"/>
        </w:rPr>
        <w:t>abonarles</w:t>
      </w:r>
      <w:r w:rsidR="00185C89">
        <w:rPr>
          <w:rFonts w:ascii="Arial" w:hAnsi="Arial" w:cs="Arial"/>
          <w:szCs w:val="24"/>
        </w:rPr>
        <w:t xml:space="preserve"> un estipendio mensual; </w:t>
      </w:r>
      <w:r w:rsidR="00185C89" w:rsidRPr="00185C89">
        <w:rPr>
          <w:rFonts w:ascii="Arial" w:hAnsi="Arial" w:cs="Arial"/>
          <w:b/>
          <w:szCs w:val="24"/>
        </w:rPr>
        <w:t>v)</w:t>
      </w:r>
      <w:r w:rsidR="00BD1DB4" w:rsidRPr="00E960C2">
        <w:rPr>
          <w:rFonts w:ascii="Arial" w:hAnsi="Arial" w:cs="Arial"/>
          <w:szCs w:val="24"/>
        </w:rPr>
        <w:t>asumir los gastos de atención m</w:t>
      </w:r>
      <w:r w:rsidR="002C046E">
        <w:rPr>
          <w:rFonts w:ascii="Arial" w:hAnsi="Arial" w:cs="Arial"/>
          <w:szCs w:val="24"/>
        </w:rPr>
        <w:t>é</w:t>
      </w:r>
      <w:r w:rsidR="00BD1DB4" w:rsidRPr="00E960C2">
        <w:rPr>
          <w:rFonts w:ascii="Arial" w:hAnsi="Arial" w:cs="Arial"/>
          <w:szCs w:val="24"/>
        </w:rPr>
        <w:t>dica y estomatológica de los profesionales y técn</w:t>
      </w:r>
      <w:r w:rsidR="002C046E">
        <w:rPr>
          <w:rFonts w:ascii="Arial" w:hAnsi="Arial" w:cs="Arial"/>
          <w:szCs w:val="24"/>
        </w:rPr>
        <w:t>i</w:t>
      </w:r>
      <w:r w:rsidR="00BD1DB4" w:rsidRPr="00E960C2">
        <w:rPr>
          <w:rFonts w:ascii="Arial" w:hAnsi="Arial" w:cs="Arial"/>
          <w:szCs w:val="24"/>
        </w:rPr>
        <w:t xml:space="preserve">cos de la salud cubanos, incluidas las urgencias y emergencias; </w:t>
      </w:r>
      <w:r w:rsidR="00BD1DB4" w:rsidRPr="00185C89">
        <w:rPr>
          <w:rFonts w:ascii="Arial" w:hAnsi="Arial" w:cs="Arial"/>
          <w:b/>
          <w:szCs w:val="24"/>
        </w:rPr>
        <w:t>vi)</w:t>
      </w:r>
      <w:r w:rsidR="00BD1DB4" w:rsidRPr="00E960C2">
        <w:rPr>
          <w:rFonts w:ascii="Arial" w:hAnsi="Arial" w:cs="Arial"/>
          <w:szCs w:val="24"/>
        </w:rPr>
        <w:t>asegurarles la aliment</w:t>
      </w:r>
      <w:r w:rsidR="002C046E">
        <w:rPr>
          <w:rFonts w:ascii="Arial" w:hAnsi="Arial" w:cs="Arial"/>
          <w:szCs w:val="24"/>
        </w:rPr>
        <w:t>a</w:t>
      </w:r>
      <w:r w:rsidR="00BD1DB4" w:rsidRPr="00E960C2">
        <w:rPr>
          <w:rFonts w:ascii="Arial" w:hAnsi="Arial" w:cs="Arial"/>
          <w:szCs w:val="24"/>
        </w:rPr>
        <w:t xml:space="preserve">ción; </w:t>
      </w:r>
      <w:r w:rsidR="00BD1DB4" w:rsidRPr="00185C89">
        <w:rPr>
          <w:rFonts w:ascii="Arial" w:hAnsi="Arial" w:cs="Arial"/>
          <w:b/>
          <w:szCs w:val="24"/>
        </w:rPr>
        <w:t>vii)</w:t>
      </w:r>
      <w:r w:rsidR="00BD1DB4" w:rsidRPr="00E960C2">
        <w:rPr>
          <w:rFonts w:ascii="Arial" w:hAnsi="Arial" w:cs="Arial"/>
          <w:szCs w:val="24"/>
        </w:rPr>
        <w:t xml:space="preserve"> hacerse cargo de otr</w:t>
      </w:r>
      <w:r w:rsidR="002C046E">
        <w:rPr>
          <w:rFonts w:ascii="Arial" w:hAnsi="Arial" w:cs="Arial"/>
          <w:szCs w:val="24"/>
        </w:rPr>
        <w:t>os</w:t>
      </w:r>
      <w:r w:rsidR="00BD1DB4" w:rsidRPr="00E960C2">
        <w:rPr>
          <w:rFonts w:ascii="Arial" w:hAnsi="Arial" w:cs="Arial"/>
          <w:szCs w:val="24"/>
        </w:rPr>
        <w:t xml:space="preserve"> gastos menores, si</w:t>
      </w:r>
      <w:r w:rsidR="002C046E">
        <w:rPr>
          <w:rFonts w:ascii="Arial" w:hAnsi="Arial" w:cs="Arial"/>
          <w:szCs w:val="24"/>
        </w:rPr>
        <w:t>e</w:t>
      </w:r>
      <w:r w:rsidR="00BD1DB4" w:rsidRPr="00E960C2">
        <w:rPr>
          <w:rFonts w:ascii="Arial" w:hAnsi="Arial" w:cs="Arial"/>
          <w:szCs w:val="24"/>
        </w:rPr>
        <w:t>mpre que no se sobrease el total estimado por el M</w:t>
      </w:r>
      <w:r w:rsidR="002C046E">
        <w:rPr>
          <w:rFonts w:ascii="Arial" w:hAnsi="Arial" w:cs="Arial"/>
          <w:szCs w:val="24"/>
        </w:rPr>
        <w:t>i</w:t>
      </w:r>
      <w:r w:rsidR="00BD1DB4" w:rsidRPr="00E960C2">
        <w:rPr>
          <w:rFonts w:ascii="Arial" w:hAnsi="Arial" w:cs="Arial"/>
          <w:szCs w:val="24"/>
        </w:rPr>
        <w:t xml:space="preserve">nisterio; </w:t>
      </w:r>
      <w:r w:rsidR="0065055B" w:rsidRPr="00185C89">
        <w:rPr>
          <w:rFonts w:ascii="Arial" w:hAnsi="Arial" w:cs="Arial"/>
          <w:b/>
          <w:szCs w:val="24"/>
        </w:rPr>
        <w:t>viii)</w:t>
      </w:r>
      <w:r w:rsidR="0065055B" w:rsidRPr="00E960C2">
        <w:rPr>
          <w:rFonts w:ascii="Arial" w:hAnsi="Arial" w:cs="Arial"/>
          <w:szCs w:val="24"/>
        </w:rPr>
        <w:t xml:space="preserve"> elaborar un inform</w:t>
      </w:r>
      <w:r w:rsidR="002C046E">
        <w:rPr>
          <w:rFonts w:ascii="Arial" w:hAnsi="Arial" w:cs="Arial"/>
          <w:szCs w:val="24"/>
        </w:rPr>
        <w:t>e</w:t>
      </w:r>
      <w:r w:rsidR="0065055B" w:rsidRPr="00E960C2">
        <w:rPr>
          <w:rFonts w:ascii="Arial" w:hAnsi="Arial" w:cs="Arial"/>
          <w:szCs w:val="24"/>
        </w:rPr>
        <w:t xml:space="preserve"> bimensu</w:t>
      </w:r>
      <w:r w:rsidR="002C046E">
        <w:rPr>
          <w:rFonts w:ascii="Arial" w:hAnsi="Arial" w:cs="Arial"/>
          <w:szCs w:val="24"/>
        </w:rPr>
        <w:t>a</w:t>
      </w:r>
      <w:r w:rsidR="0065055B" w:rsidRPr="00E960C2">
        <w:rPr>
          <w:rFonts w:ascii="Arial" w:hAnsi="Arial" w:cs="Arial"/>
          <w:szCs w:val="24"/>
        </w:rPr>
        <w:t xml:space="preserve">l de las actividades realizadas; </w:t>
      </w:r>
      <w:r w:rsidR="0065055B" w:rsidRPr="00185C89">
        <w:rPr>
          <w:rFonts w:ascii="Arial" w:hAnsi="Arial" w:cs="Arial"/>
          <w:b/>
          <w:szCs w:val="24"/>
        </w:rPr>
        <w:t>ix)</w:t>
      </w:r>
      <w:r w:rsidR="0065055B" w:rsidRPr="00E960C2">
        <w:rPr>
          <w:rFonts w:ascii="Arial" w:hAnsi="Arial" w:cs="Arial"/>
          <w:szCs w:val="24"/>
        </w:rPr>
        <w:t xml:space="preserve"> presentar info</w:t>
      </w:r>
      <w:r w:rsidR="002C046E">
        <w:rPr>
          <w:rFonts w:ascii="Arial" w:hAnsi="Arial" w:cs="Arial"/>
          <w:szCs w:val="24"/>
        </w:rPr>
        <w:t>r</w:t>
      </w:r>
      <w:r w:rsidR="0065055B" w:rsidRPr="00E960C2">
        <w:rPr>
          <w:rFonts w:ascii="Arial" w:hAnsi="Arial" w:cs="Arial"/>
          <w:szCs w:val="24"/>
        </w:rPr>
        <w:t>mes de rendi</w:t>
      </w:r>
      <w:r w:rsidR="002C046E">
        <w:rPr>
          <w:rFonts w:ascii="Arial" w:hAnsi="Arial" w:cs="Arial"/>
          <w:szCs w:val="24"/>
        </w:rPr>
        <w:t>ción</w:t>
      </w:r>
      <w:r w:rsidR="0065055B" w:rsidRPr="00E960C2">
        <w:rPr>
          <w:rFonts w:ascii="Arial" w:hAnsi="Arial" w:cs="Arial"/>
          <w:szCs w:val="24"/>
        </w:rPr>
        <w:t xml:space="preserve"> de cuentas docum</w:t>
      </w:r>
      <w:r w:rsidR="002C046E">
        <w:rPr>
          <w:rFonts w:ascii="Arial" w:hAnsi="Arial" w:cs="Arial"/>
          <w:szCs w:val="24"/>
        </w:rPr>
        <w:t>e</w:t>
      </w:r>
      <w:r w:rsidR="0065055B" w:rsidRPr="00E960C2">
        <w:rPr>
          <w:rFonts w:ascii="Arial" w:hAnsi="Arial" w:cs="Arial"/>
          <w:szCs w:val="24"/>
        </w:rPr>
        <w:t>ntada de la utilización de los fondos recibidos ante el Ministerio y el Tribunal de Cuentas, en la fo</w:t>
      </w:r>
      <w:r w:rsidR="002C046E">
        <w:rPr>
          <w:rFonts w:ascii="Arial" w:hAnsi="Arial" w:cs="Arial"/>
          <w:szCs w:val="24"/>
        </w:rPr>
        <w:t>r</w:t>
      </w:r>
      <w:r w:rsidR="0065055B" w:rsidRPr="00E960C2">
        <w:rPr>
          <w:rFonts w:ascii="Arial" w:hAnsi="Arial" w:cs="Arial"/>
          <w:szCs w:val="24"/>
        </w:rPr>
        <w:t>ma y plazos establ</w:t>
      </w:r>
      <w:r w:rsidR="002C046E">
        <w:rPr>
          <w:rFonts w:ascii="Arial" w:hAnsi="Arial" w:cs="Arial"/>
          <w:szCs w:val="24"/>
        </w:rPr>
        <w:t>e</w:t>
      </w:r>
      <w:r w:rsidR="0065055B" w:rsidRPr="00E960C2">
        <w:rPr>
          <w:rFonts w:ascii="Arial" w:hAnsi="Arial" w:cs="Arial"/>
          <w:szCs w:val="24"/>
        </w:rPr>
        <w:t>cidos p</w:t>
      </w:r>
      <w:r w:rsidR="002C046E">
        <w:rPr>
          <w:rFonts w:ascii="Arial" w:hAnsi="Arial" w:cs="Arial"/>
          <w:szCs w:val="24"/>
        </w:rPr>
        <w:t>o</w:t>
      </w:r>
      <w:r w:rsidR="0065055B" w:rsidRPr="00E960C2">
        <w:rPr>
          <w:rFonts w:ascii="Arial" w:hAnsi="Arial" w:cs="Arial"/>
          <w:szCs w:val="24"/>
        </w:rPr>
        <w:t xml:space="preserve">r los </w:t>
      </w:r>
      <w:r w:rsidR="00185C89">
        <w:rPr>
          <w:rFonts w:ascii="Arial" w:hAnsi="Arial" w:cs="Arial"/>
          <w:szCs w:val="24"/>
        </w:rPr>
        <w:lastRenderedPageBreak/>
        <w:t>A</w:t>
      </w:r>
      <w:r w:rsidR="0065055B" w:rsidRPr="00E960C2">
        <w:rPr>
          <w:rFonts w:ascii="Arial" w:hAnsi="Arial" w:cs="Arial"/>
          <w:szCs w:val="24"/>
        </w:rPr>
        <w:t>rt</w:t>
      </w:r>
      <w:r w:rsidR="002C046E">
        <w:rPr>
          <w:rFonts w:ascii="Arial" w:hAnsi="Arial" w:cs="Arial"/>
          <w:szCs w:val="24"/>
        </w:rPr>
        <w:t>í</w:t>
      </w:r>
      <w:r w:rsidR="0065055B" w:rsidRPr="00E960C2">
        <w:rPr>
          <w:rFonts w:ascii="Arial" w:hAnsi="Arial" w:cs="Arial"/>
          <w:szCs w:val="24"/>
        </w:rPr>
        <w:t>c</w:t>
      </w:r>
      <w:r w:rsidR="002C046E">
        <w:rPr>
          <w:rFonts w:ascii="Arial" w:hAnsi="Arial" w:cs="Arial"/>
          <w:szCs w:val="24"/>
        </w:rPr>
        <w:t>u</w:t>
      </w:r>
      <w:r w:rsidR="0065055B" w:rsidRPr="00E960C2">
        <w:rPr>
          <w:rFonts w:ascii="Arial" w:hAnsi="Arial" w:cs="Arial"/>
          <w:szCs w:val="24"/>
        </w:rPr>
        <w:t>los 132 y 159 del TOCAF y la Orden</w:t>
      </w:r>
      <w:r w:rsidR="002C046E">
        <w:rPr>
          <w:rFonts w:ascii="Arial" w:hAnsi="Arial" w:cs="Arial"/>
          <w:szCs w:val="24"/>
        </w:rPr>
        <w:t>a</w:t>
      </w:r>
      <w:r w:rsidR="0065055B" w:rsidRPr="00E960C2">
        <w:rPr>
          <w:rFonts w:ascii="Arial" w:hAnsi="Arial" w:cs="Arial"/>
          <w:szCs w:val="24"/>
        </w:rPr>
        <w:t>nza</w:t>
      </w:r>
      <w:r w:rsidR="002C046E">
        <w:rPr>
          <w:rFonts w:ascii="Arial" w:hAnsi="Arial" w:cs="Arial"/>
          <w:szCs w:val="24"/>
        </w:rPr>
        <w:t xml:space="preserve"> Nº</w:t>
      </w:r>
      <w:r w:rsidR="0065055B" w:rsidRPr="00E960C2">
        <w:rPr>
          <w:rFonts w:ascii="Arial" w:hAnsi="Arial" w:cs="Arial"/>
          <w:szCs w:val="24"/>
        </w:rPr>
        <w:t xml:space="preserve"> 77 del Trib</w:t>
      </w:r>
      <w:r w:rsidR="00185C89">
        <w:rPr>
          <w:rFonts w:ascii="Arial" w:hAnsi="Arial" w:cs="Arial"/>
          <w:szCs w:val="24"/>
        </w:rPr>
        <w:t>unal de Cuentas de la República</w:t>
      </w:r>
    </w:p>
    <w:p w:rsidR="00185C89" w:rsidRDefault="00FA0C01" w:rsidP="00185C89">
      <w:pPr>
        <w:pStyle w:val="Textoindependiente"/>
        <w:ind w:firstLine="2835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7</w:t>
      </w:r>
      <w:r w:rsidR="00363D97" w:rsidRPr="00E960C2">
        <w:rPr>
          <w:rFonts w:ascii="Arial" w:hAnsi="Arial" w:cs="Arial"/>
          <w:b/>
          <w:bCs/>
          <w:szCs w:val="24"/>
        </w:rPr>
        <w:t>)</w:t>
      </w:r>
      <w:r w:rsidR="00363D97" w:rsidRPr="00E960C2">
        <w:rPr>
          <w:rFonts w:ascii="Arial" w:hAnsi="Arial" w:cs="Arial"/>
          <w:bCs/>
          <w:szCs w:val="24"/>
        </w:rPr>
        <w:t xml:space="preserve"> que </w:t>
      </w:r>
      <w:r w:rsidR="0065055B" w:rsidRPr="00E960C2">
        <w:rPr>
          <w:rFonts w:ascii="Arial" w:hAnsi="Arial" w:cs="Arial"/>
          <w:bCs/>
          <w:szCs w:val="24"/>
        </w:rPr>
        <w:t xml:space="preserve">por su parte, </w:t>
      </w:r>
      <w:r w:rsidR="00363D97" w:rsidRPr="00E960C2">
        <w:rPr>
          <w:rFonts w:ascii="Arial" w:hAnsi="Arial" w:cs="Arial"/>
          <w:bCs/>
          <w:szCs w:val="24"/>
        </w:rPr>
        <w:t xml:space="preserve">el MIDES se compromete a </w:t>
      </w:r>
      <w:r w:rsidR="0065055B" w:rsidRPr="00E960C2">
        <w:rPr>
          <w:rFonts w:ascii="Arial" w:hAnsi="Arial" w:cs="Arial"/>
          <w:bCs/>
          <w:szCs w:val="24"/>
        </w:rPr>
        <w:t>a</w:t>
      </w:r>
      <w:r w:rsidR="00363D97" w:rsidRPr="00E960C2">
        <w:rPr>
          <w:rFonts w:ascii="Arial" w:hAnsi="Arial" w:cs="Arial"/>
          <w:bCs/>
          <w:szCs w:val="24"/>
        </w:rPr>
        <w:t xml:space="preserve">bonar a la </w:t>
      </w:r>
      <w:r w:rsidR="0065055B" w:rsidRPr="00E960C2">
        <w:rPr>
          <w:rFonts w:ascii="Arial" w:hAnsi="Arial" w:cs="Arial"/>
          <w:szCs w:val="24"/>
        </w:rPr>
        <w:t>CNHD</w:t>
      </w:r>
      <w:r w:rsidR="00CB7E06" w:rsidRPr="00E960C2">
        <w:rPr>
          <w:rFonts w:ascii="Arial" w:hAnsi="Arial" w:cs="Arial"/>
          <w:szCs w:val="24"/>
        </w:rPr>
        <w:t xml:space="preserve">: </w:t>
      </w:r>
      <w:r w:rsidR="00CB7E06" w:rsidRPr="00185C89">
        <w:rPr>
          <w:rFonts w:ascii="Arial" w:hAnsi="Arial" w:cs="Arial"/>
          <w:b/>
          <w:szCs w:val="24"/>
        </w:rPr>
        <w:t>a)</w:t>
      </w:r>
      <w:r w:rsidR="0065055B" w:rsidRPr="00E960C2">
        <w:rPr>
          <w:rFonts w:ascii="Arial" w:hAnsi="Arial" w:cs="Arial"/>
          <w:bCs/>
          <w:szCs w:val="24"/>
        </w:rPr>
        <w:t xml:space="preserve"> la suma de U$S 52.416 </w:t>
      </w:r>
      <w:r w:rsidR="00363D97" w:rsidRPr="00E960C2">
        <w:rPr>
          <w:rFonts w:ascii="Arial" w:hAnsi="Arial" w:cs="Arial"/>
          <w:bCs/>
          <w:szCs w:val="24"/>
        </w:rPr>
        <w:t xml:space="preserve"> en </w:t>
      </w:r>
      <w:r w:rsidR="0065055B" w:rsidRPr="00E960C2">
        <w:rPr>
          <w:rFonts w:ascii="Arial" w:hAnsi="Arial" w:cs="Arial"/>
          <w:bCs/>
          <w:szCs w:val="24"/>
        </w:rPr>
        <w:t>2</w:t>
      </w:r>
      <w:r w:rsidR="00363D97" w:rsidRPr="00E960C2">
        <w:rPr>
          <w:rFonts w:ascii="Arial" w:hAnsi="Arial" w:cs="Arial"/>
          <w:bCs/>
          <w:szCs w:val="24"/>
        </w:rPr>
        <w:t xml:space="preserve"> partidas</w:t>
      </w:r>
      <w:r w:rsidR="00185C89">
        <w:rPr>
          <w:rFonts w:ascii="Arial" w:hAnsi="Arial" w:cs="Arial"/>
          <w:bCs/>
          <w:szCs w:val="24"/>
        </w:rPr>
        <w:t>, la primera de U$S</w:t>
      </w:r>
      <w:r w:rsidR="00B66ED0" w:rsidRPr="00E960C2">
        <w:rPr>
          <w:rFonts w:ascii="Arial" w:hAnsi="Arial" w:cs="Arial"/>
          <w:bCs/>
          <w:szCs w:val="24"/>
        </w:rPr>
        <w:t xml:space="preserve">21.840 y la segunda de U$S 30.576 pagaderas la primera dentro de los treinta días de </w:t>
      </w:r>
      <w:r w:rsidR="0032290E" w:rsidRPr="00E960C2">
        <w:rPr>
          <w:rFonts w:ascii="Arial" w:hAnsi="Arial" w:cs="Arial"/>
          <w:bCs/>
          <w:szCs w:val="24"/>
        </w:rPr>
        <w:t>suscripto</w:t>
      </w:r>
      <w:r w:rsidR="00B66ED0" w:rsidRPr="00E960C2">
        <w:rPr>
          <w:rFonts w:ascii="Arial" w:hAnsi="Arial" w:cs="Arial"/>
          <w:bCs/>
          <w:szCs w:val="24"/>
        </w:rPr>
        <w:t xml:space="preserve"> el convenio y la segunda</w:t>
      </w:r>
      <w:r w:rsidR="00363D97" w:rsidRPr="00E960C2">
        <w:rPr>
          <w:rFonts w:ascii="Arial" w:hAnsi="Arial" w:cs="Arial"/>
          <w:bCs/>
          <w:szCs w:val="24"/>
        </w:rPr>
        <w:t xml:space="preserve"> a los </w:t>
      </w:r>
      <w:r w:rsidR="00B66ED0" w:rsidRPr="00E960C2">
        <w:rPr>
          <w:rFonts w:ascii="Arial" w:hAnsi="Arial" w:cs="Arial"/>
          <w:bCs/>
          <w:szCs w:val="24"/>
        </w:rPr>
        <w:t>5</w:t>
      </w:r>
      <w:r w:rsidR="00363D97" w:rsidRPr="00E960C2">
        <w:rPr>
          <w:rFonts w:ascii="Arial" w:hAnsi="Arial" w:cs="Arial"/>
          <w:bCs/>
          <w:szCs w:val="24"/>
        </w:rPr>
        <w:t xml:space="preserve"> meses </w:t>
      </w:r>
      <w:r w:rsidR="00B66ED0" w:rsidRPr="00E960C2">
        <w:rPr>
          <w:rFonts w:ascii="Arial" w:hAnsi="Arial" w:cs="Arial"/>
          <w:bCs/>
          <w:szCs w:val="24"/>
        </w:rPr>
        <w:t xml:space="preserve"> de inicia</w:t>
      </w:r>
      <w:r w:rsidR="0032290E">
        <w:rPr>
          <w:rFonts w:ascii="Arial" w:hAnsi="Arial" w:cs="Arial"/>
          <w:bCs/>
          <w:szCs w:val="24"/>
        </w:rPr>
        <w:t>d</w:t>
      </w:r>
      <w:r w:rsidR="00B66ED0" w:rsidRPr="00E960C2">
        <w:rPr>
          <w:rFonts w:ascii="Arial" w:hAnsi="Arial" w:cs="Arial"/>
          <w:bCs/>
          <w:szCs w:val="24"/>
        </w:rPr>
        <w:t xml:space="preserve">o el convenio, previa </w:t>
      </w:r>
      <w:r w:rsidR="0032290E" w:rsidRPr="00E960C2">
        <w:rPr>
          <w:rFonts w:ascii="Arial" w:hAnsi="Arial" w:cs="Arial"/>
          <w:bCs/>
          <w:szCs w:val="24"/>
        </w:rPr>
        <w:t>presentación</w:t>
      </w:r>
      <w:r w:rsidR="00B66ED0" w:rsidRPr="00E960C2">
        <w:rPr>
          <w:rFonts w:ascii="Arial" w:hAnsi="Arial" w:cs="Arial"/>
          <w:bCs/>
          <w:szCs w:val="24"/>
        </w:rPr>
        <w:t xml:space="preserve"> de los informes de rendic</w:t>
      </w:r>
      <w:r w:rsidR="0032290E">
        <w:rPr>
          <w:rFonts w:ascii="Arial" w:hAnsi="Arial" w:cs="Arial"/>
          <w:bCs/>
          <w:szCs w:val="24"/>
        </w:rPr>
        <w:t>ión</w:t>
      </w:r>
      <w:r w:rsidR="00B66ED0" w:rsidRPr="00E960C2">
        <w:rPr>
          <w:rFonts w:ascii="Arial" w:hAnsi="Arial" w:cs="Arial"/>
          <w:bCs/>
          <w:szCs w:val="24"/>
        </w:rPr>
        <w:t xml:space="preserve"> de cuentas</w:t>
      </w:r>
      <w:r w:rsidR="00CB7E06" w:rsidRPr="00E960C2">
        <w:rPr>
          <w:rFonts w:ascii="Arial" w:hAnsi="Arial" w:cs="Arial"/>
          <w:bCs/>
          <w:szCs w:val="24"/>
        </w:rPr>
        <w:t xml:space="preserve">, </w:t>
      </w:r>
      <w:r w:rsidR="00CB7E06" w:rsidRPr="00185C89">
        <w:rPr>
          <w:rFonts w:ascii="Arial" w:hAnsi="Arial" w:cs="Arial"/>
          <w:b/>
          <w:bCs/>
          <w:szCs w:val="24"/>
        </w:rPr>
        <w:t>b)</w:t>
      </w:r>
      <w:r w:rsidR="00CB7E06" w:rsidRPr="00E960C2">
        <w:rPr>
          <w:rFonts w:ascii="Arial" w:hAnsi="Arial" w:cs="Arial"/>
          <w:bCs/>
          <w:szCs w:val="24"/>
        </w:rPr>
        <w:t xml:space="preserve"> la suma de $</w:t>
      </w:r>
      <w:r w:rsidR="00185C89">
        <w:rPr>
          <w:rFonts w:ascii="Arial" w:hAnsi="Arial" w:cs="Arial"/>
          <w:bCs/>
          <w:szCs w:val="24"/>
        </w:rPr>
        <w:t xml:space="preserve"> 1:</w:t>
      </w:r>
      <w:r w:rsidR="00CB7E06" w:rsidRPr="00E960C2">
        <w:rPr>
          <w:rFonts w:ascii="Arial" w:hAnsi="Arial" w:cs="Arial"/>
          <w:bCs/>
          <w:szCs w:val="24"/>
        </w:rPr>
        <w:t>785.000  en 2 partidas, la primera</w:t>
      </w:r>
      <w:r w:rsidR="00185C89">
        <w:rPr>
          <w:rFonts w:ascii="Arial" w:hAnsi="Arial" w:cs="Arial"/>
          <w:bCs/>
          <w:szCs w:val="24"/>
        </w:rPr>
        <w:t xml:space="preserve"> de $ 743.750 y la segunda de $1:</w:t>
      </w:r>
      <w:r w:rsidR="00CB7E06" w:rsidRPr="00E960C2">
        <w:rPr>
          <w:rFonts w:ascii="Arial" w:hAnsi="Arial" w:cs="Arial"/>
          <w:bCs/>
          <w:szCs w:val="24"/>
        </w:rPr>
        <w:t>041.250 pagadera la primera dentro de los treinta días de suscr</w:t>
      </w:r>
      <w:r w:rsidR="0032290E">
        <w:rPr>
          <w:rFonts w:ascii="Arial" w:hAnsi="Arial" w:cs="Arial"/>
          <w:bCs/>
          <w:szCs w:val="24"/>
        </w:rPr>
        <w:t>i</w:t>
      </w:r>
      <w:r w:rsidR="00CB7E06" w:rsidRPr="00E960C2">
        <w:rPr>
          <w:rFonts w:ascii="Arial" w:hAnsi="Arial" w:cs="Arial"/>
          <w:bCs/>
          <w:szCs w:val="24"/>
        </w:rPr>
        <w:t>pt</w:t>
      </w:r>
      <w:r w:rsidR="0032290E">
        <w:rPr>
          <w:rFonts w:ascii="Arial" w:hAnsi="Arial" w:cs="Arial"/>
          <w:bCs/>
          <w:szCs w:val="24"/>
        </w:rPr>
        <w:t>o</w:t>
      </w:r>
      <w:r w:rsidR="00CB7E06" w:rsidRPr="00E960C2">
        <w:rPr>
          <w:rFonts w:ascii="Arial" w:hAnsi="Arial" w:cs="Arial"/>
          <w:bCs/>
          <w:szCs w:val="24"/>
        </w:rPr>
        <w:t xml:space="preserve"> el convenio y la segunda a los 5 meses de </w:t>
      </w:r>
      <w:r w:rsidR="0032290E" w:rsidRPr="00E960C2">
        <w:rPr>
          <w:rFonts w:ascii="Arial" w:hAnsi="Arial" w:cs="Arial"/>
          <w:bCs/>
          <w:szCs w:val="24"/>
        </w:rPr>
        <w:t>iniciado</w:t>
      </w:r>
      <w:r w:rsidR="00CB7E06" w:rsidRPr="00E960C2">
        <w:rPr>
          <w:rFonts w:ascii="Arial" w:hAnsi="Arial" w:cs="Arial"/>
          <w:bCs/>
          <w:szCs w:val="24"/>
        </w:rPr>
        <w:t xml:space="preserve"> el convenio, previa </w:t>
      </w:r>
      <w:r w:rsidR="0032290E" w:rsidRPr="00E960C2">
        <w:rPr>
          <w:rFonts w:ascii="Arial" w:hAnsi="Arial" w:cs="Arial"/>
          <w:bCs/>
          <w:szCs w:val="24"/>
        </w:rPr>
        <w:t>presentación</w:t>
      </w:r>
      <w:r w:rsidR="00CB7E06" w:rsidRPr="00E960C2">
        <w:rPr>
          <w:rFonts w:ascii="Arial" w:hAnsi="Arial" w:cs="Arial"/>
          <w:bCs/>
          <w:szCs w:val="24"/>
        </w:rPr>
        <w:t xml:space="preserve"> de los informes de </w:t>
      </w:r>
      <w:r w:rsidR="0032290E" w:rsidRPr="00E960C2">
        <w:rPr>
          <w:rFonts w:ascii="Arial" w:hAnsi="Arial" w:cs="Arial"/>
          <w:bCs/>
          <w:szCs w:val="24"/>
        </w:rPr>
        <w:t>rendición</w:t>
      </w:r>
      <w:r w:rsidR="00CB7E06" w:rsidRPr="00E960C2">
        <w:rPr>
          <w:rFonts w:ascii="Arial" w:hAnsi="Arial" w:cs="Arial"/>
          <w:bCs/>
          <w:szCs w:val="24"/>
        </w:rPr>
        <w:t xml:space="preserve"> de </w:t>
      </w:r>
      <w:r w:rsidR="00185C89">
        <w:rPr>
          <w:rFonts w:ascii="Arial" w:hAnsi="Arial" w:cs="Arial"/>
          <w:bCs/>
          <w:szCs w:val="24"/>
        </w:rPr>
        <w:t>cuentas</w:t>
      </w:r>
      <w:r w:rsidR="00B66ED0" w:rsidRPr="00E960C2">
        <w:rPr>
          <w:rFonts w:ascii="Arial" w:hAnsi="Arial" w:cs="Arial"/>
          <w:bCs/>
          <w:szCs w:val="24"/>
        </w:rPr>
        <w:t>;</w:t>
      </w:r>
    </w:p>
    <w:p w:rsidR="00185C89" w:rsidRDefault="00FA0C01" w:rsidP="00185C89">
      <w:pPr>
        <w:pStyle w:val="Textoindependiente"/>
        <w:ind w:firstLine="2835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="00CB7E06" w:rsidRPr="00E960C2">
        <w:rPr>
          <w:rFonts w:ascii="Arial" w:hAnsi="Arial" w:cs="Arial"/>
          <w:b/>
          <w:bCs/>
          <w:szCs w:val="24"/>
        </w:rPr>
        <w:t xml:space="preserve">) </w:t>
      </w:r>
      <w:r w:rsidR="00CB7E06" w:rsidRPr="00E960C2">
        <w:rPr>
          <w:rFonts w:ascii="Arial" w:hAnsi="Arial" w:cs="Arial"/>
          <w:bCs/>
          <w:szCs w:val="24"/>
        </w:rPr>
        <w:t>que el convenio tendrá un plazo de 12 meses a partir del 7 de agosto de 2018;</w:t>
      </w:r>
    </w:p>
    <w:p w:rsidR="00185C89" w:rsidRDefault="00FA0C01" w:rsidP="00185C89">
      <w:pPr>
        <w:pStyle w:val="Textoindependiente"/>
        <w:ind w:firstLine="2835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9</w:t>
      </w:r>
      <w:r w:rsidR="00363D97" w:rsidRPr="00E960C2">
        <w:rPr>
          <w:rFonts w:ascii="Arial" w:hAnsi="Arial" w:cs="Arial"/>
          <w:b/>
          <w:bCs/>
          <w:szCs w:val="24"/>
        </w:rPr>
        <w:t>)</w:t>
      </w:r>
      <w:r w:rsidR="00185C89">
        <w:rPr>
          <w:rFonts w:ascii="Arial" w:hAnsi="Arial" w:cs="Arial"/>
          <w:bCs/>
          <w:szCs w:val="24"/>
        </w:rPr>
        <w:t xml:space="preserve"> que se adjunta Resolución N°</w:t>
      </w:r>
      <w:r w:rsidR="00363D97" w:rsidRPr="00E960C2">
        <w:rPr>
          <w:rFonts w:ascii="Arial" w:hAnsi="Arial" w:cs="Arial"/>
          <w:bCs/>
          <w:szCs w:val="24"/>
        </w:rPr>
        <w:t xml:space="preserve"> 0</w:t>
      </w:r>
      <w:r w:rsidR="00CB7E06" w:rsidRPr="00E960C2">
        <w:rPr>
          <w:rFonts w:ascii="Arial" w:hAnsi="Arial" w:cs="Arial"/>
          <w:bCs/>
          <w:szCs w:val="24"/>
        </w:rPr>
        <w:t>754</w:t>
      </w:r>
      <w:r w:rsidR="00363D97" w:rsidRPr="00E960C2">
        <w:rPr>
          <w:rFonts w:ascii="Arial" w:hAnsi="Arial" w:cs="Arial"/>
          <w:bCs/>
          <w:szCs w:val="24"/>
        </w:rPr>
        <w:t>/01</w:t>
      </w:r>
      <w:r w:rsidR="00CB7E06" w:rsidRPr="00E960C2">
        <w:rPr>
          <w:rFonts w:ascii="Arial" w:hAnsi="Arial" w:cs="Arial"/>
          <w:bCs/>
          <w:szCs w:val="24"/>
        </w:rPr>
        <w:t>8</w:t>
      </w:r>
      <w:r w:rsidR="00363D97" w:rsidRPr="00E960C2">
        <w:rPr>
          <w:rFonts w:ascii="Arial" w:hAnsi="Arial" w:cs="Arial"/>
          <w:bCs/>
          <w:szCs w:val="24"/>
        </w:rPr>
        <w:t xml:space="preserve"> de fecha </w:t>
      </w:r>
      <w:r w:rsidR="00CB7E06" w:rsidRPr="00E960C2">
        <w:rPr>
          <w:rFonts w:ascii="Arial" w:hAnsi="Arial" w:cs="Arial"/>
          <w:bCs/>
          <w:szCs w:val="24"/>
        </w:rPr>
        <w:t>6</w:t>
      </w:r>
      <w:r w:rsidR="00363D97" w:rsidRPr="00E960C2">
        <w:rPr>
          <w:rFonts w:ascii="Arial" w:hAnsi="Arial" w:cs="Arial"/>
          <w:bCs/>
          <w:szCs w:val="24"/>
        </w:rPr>
        <w:t xml:space="preserve"> de </w:t>
      </w:r>
      <w:r w:rsidR="00CB7E06" w:rsidRPr="00E960C2">
        <w:rPr>
          <w:rFonts w:ascii="Arial" w:hAnsi="Arial" w:cs="Arial"/>
          <w:bCs/>
          <w:szCs w:val="24"/>
        </w:rPr>
        <w:t>agosto</w:t>
      </w:r>
      <w:r w:rsidR="00363D97" w:rsidRPr="00E960C2">
        <w:rPr>
          <w:rFonts w:ascii="Arial" w:hAnsi="Arial" w:cs="Arial"/>
          <w:bCs/>
          <w:szCs w:val="24"/>
        </w:rPr>
        <w:t xml:space="preserve"> de 201</w:t>
      </w:r>
      <w:r w:rsidR="00CB7E06" w:rsidRPr="00E960C2">
        <w:rPr>
          <w:rFonts w:ascii="Arial" w:hAnsi="Arial" w:cs="Arial"/>
          <w:bCs/>
          <w:szCs w:val="24"/>
        </w:rPr>
        <w:t>8</w:t>
      </w:r>
      <w:r w:rsidR="00363D97" w:rsidRPr="00E960C2">
        <w:rPr>
          <w:rFonts w:ascii="Arial" w:hAnsi="Arial" w:cs="Arial"/>
          <w:bCs/>
          <w:szCs w:val="24"/>
        </w:rPr>
        <w:t xml:space="preserve"> del Ministro de Desarrollo Social en ejercicio de atribuciones delegadas</w:t>
      </w:r>
      <w:r w:rsidR="00830DBB">
        <w:rPr>
          <w:rFonts w:ascii="Arial" w:hAnsi="Arial" w:cs="Arial"/>
          <w:bCs/>
          <w:szCs w:val="24"/>
        </w:rPr>
        <w:t>,</w:t>
      </w:r>
      <w:r w:rsidR="00DD16DB">
        <w:rPr>
          <w:rFonts w:ascii="Arial" w:hAnsi="Arial" w:cs="Arial"/>
          <w:bCs/>
          <w:szCs w:val="24"/>
        </w:rPr>
        <w:t xml:space="preserve"> por la que se dispone autoriza</w:t>
      </w:r>
      <w:r w:rsidR="00363D97" w:rsidRPr="00E960C2">
        <w:rPr>
          <w:rFonts w:ascii="Arial" w:hAnsi="Arial" w:cs="Arial"/>
          <w:bCs/>
          <w:szCs w:val="24"/>
        </w:rPr>
        <w:t>r, previa intervención de la Contadora Auditora Destacada del Tribunal de Cuentas de la República, la suscripción de</w:t>
      </w:r>
      <w:r w:rsidR="0032290E">
        <w:rPr>
          <w:rFonts w:ascii="Arial" w:hAnsi="Arial" w:cs="Arial"/>
          <w:bCs/>
          <w:szCs w:val="24"/>
        </w:rPr>
        <w:t>l</w:t>
      </w:r>
      <w:r w:rsidR="00363D97" w:rsidRPr="00E960C2">
        <w:rPr>
          <w:rFonts w:ascii="Arial" w:hAnsi="Arial" w:cs="Arial"/>
          <w:bCs/>
          <w:szCs w:val="24"/>
        </w:rPr>
        <w:t xml:space="preserve"> Convenio</w:t>
      </w:r>
      <w:r w:rsidR="00CB7E06" w:rsidRPr="00E960C2">
        <w:rPr>
          <w:rFonts w:ascii="Arial" w:hAnsi="Arial" w:cs="Arial"/>
          <w:bCs/>
          <w:szCs w:val="24"/>
        </w:rPr>
        <w:t xml:space="preserve"> referido, </w:t>
      </w:r>
      <w:r w:rsidR="00363D97" w:rsidRPr="00E960C2">
        <w:rPr>
          <w:rFonts w:ascii="Arial" w:hAnsi="Arial" w:cs="Arial"/>
          <w:bCs/>
          <w:szCs w:val="24"/>
        </w:rPr>
        <w:t>imputa</w:t>
      </w:r>
      <w:r w:rsidR="00CB7E06" w:rsidRPr="00E960C2">
        <w:rPr>
          <w:rFonts w:ascii="Arial" w:hAnsi="Arial" w:cs="Arial"/>
          <w:bCs/>
          <w:szCs w:val="24"/>
        </w:rPr>
        <w:t>ndo</w:t>
      </w:r>
      <w:r w:rsidR="00363D97" w:rsidRPr="00E960C2">
        <w:rPr>
          <w:rFonts w:ascii="Arial" w:hAnsi="Arial" w:cs="Arial"/>
          <w:bCs/>
          <w:szCs w:val="24"/>
        </w:rPr>
        <w:t xml:space="preserve"> dicha erogación al Programa 400, Proyecto 501, Grupo 5, Financiación 1.1 de la Unidad Ejecutora 002, del Inciso 15 M</w:t>
      </w:r>
      <w:r w:rsidR="00185C89">
        <w:rPr>
          <w:rFonts w:ascii="Arial" w:hAnsi="Arial" w:cs="Arial"/>
          <w:bCs/>
          <w:szCs w:val="24"/>
        </w:rPr>
        <w:t>inisterio de Desarrollo Social;</w:t>
      </w:r>
    </w:p>
    <w:p w:rsidR="00363D97" w:rsidRPr="00E960C2" w:rsidRDefault="00FA0C01" w:rsidP="00185C89">
      <w:pPr>
        <w:pStyle w:val="Textoindependiente"/>
        <w:ind w:firstLine="283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10</w:t>
      </w:r>
      <w:r w:rsidR="00363D97" w:rsidRPr="00E960C2">
        <w:rPr>
          <w:rFonts w:ascii="Arial" w:hAnsi="Arial" w:cs="Arial"/>
          <w:b/>
          <w:szCs w:val="24"/>
        </w:rPr>
        <w:t>)</w:t>
      </w:r>
      <w:r w:rsidR="00363D97" w:rsidRPr="00E960C2">
        <w:rPr>
          <w:rFonts w:ascii="Arial" w:hAnsi="Arial" w:cs="Arial"/>
          <w:szCs w:val="24"/>
        </w:rPr>
        <w:t xml:space="preserve"> que se adjunta</w:t>
      </w:r>
      <w:r w:rsidR="00CB7E06" w:rsidRPr="00E960C2">
        <w:rPr>
          <w:rFonts w:ascii="Arial" w:hAnsi="Arial" w:cs="Arial"/>
          <w:szCs w:val="24"/>
        </w:rPr>
        <w:t xml:space="preserve"> d</w:t>
      </w:r>
      <w:r w:rsidR="00363D97" w:rsidRPr="00E960C2">
        <w:rPr>
          <w:rFonts w:ascii="Arial" w:hAnsi="Arial" w:cs="Arial"/>
          <w:szCs w:val="24"/>
        </w:rPr>
        <w:t xml:space="preserve">ocumento de </w:t>
      </w:r>
      <w:r w:rsidR="00345340" w:rsidRPr="00E960C2">
        <w:rPr>
          <w:rFonts w:ascii="Arial" w:hAnsi="Arial" w:cs="Arial"/>
          <w:szCs w:val="24"/>
        </w:rPr>
        <w:t>a</w:t>
      </w:r>
      <w:r w:rsidR="00185C89">
        <w:rPr>
          <w:rFonts w:ascii="Arial" w:hAnsi="Arial" w:cs="Arial"/>
          <w:szCs w:val="24"/>
        </w:rPr>
        <w:t>fectación Nº</w:t>
      </w:r>
      <w:r w:rsidR="00363D97" w:rsidRPr="00E960C2">
        <w:rPr>
          <w:rFonts w:ascii="Arial" w:hAnsi="Arial" w:cs="Arial"/>
          <w:szCs w:val="24"/>
        </w:rPr>
        <w:t>000</w:t>
      </w:r>
      <w:r w:rsidR="00345340" w:rsidRPr="00E960C2">
        <w:rPr>
          <w:rFonts w:ascii="Arial" w:hAnsi="Arial" w:cs="Arial"/>
          <w:szCs w:val="24"/>
        </w:rPr>
        <w:t>6</w:t>
      </w:r>
      <w:r w:rsidR="00363D97" w:rsidRPr="00E960C2">
        <w:rPr>
          <w:rFonts w:ascii="Arial" w:hAnsi="Arial" w:cs="Arial"/>
          <w:szCs w:val="24"/>
        </w:rPr>
        <w:t>3</w:t>
      </w:r>
      <w:r w:rsidR="00345340" w:rsidRPr="00E960C2">
        <w:rPr>
          <w:rFonts w:ascii="Arial" w:hAnsi="Arial" w:cs="Arial"/>
          <w:szCs w:val="24"/>
        </w:rPr>
        <w:t>4</w:t>
      </w:r>
      <w:r w:rsidR="00363D97" w:rsidRPr="00E960C2">
        <w:rPr>
          <w:rFonts w:ascii="Arial" w:hAnsi="Arial" w:cs="Arial"/>
          <w:szCs w:val="24"/>
        </w:rPr>
        <w:t xml:space="preserve">, de </w:t>
      </w:r>
      <w:r w:rsidR="00345340" w:rsidRPr="00E960C2">
        <w:rPr>
          <w:rFonts w:ascii="Arial" w:hAnsi="Arial" w:cs="Arial"/>
          <w:szCs w:val="24"/>
        </w:rPr>
        <w:t>22</w:t>
      </w:r>
      <w:r w:rsidR="00363D97" w:rsidRPr="00E960C2">
        <w:rPr>
          <w:rFonts w:ascii="Arial" w:hAnsi="Arial" w:cs="Arial"/>
          <w:szCs w:val="24"/>
        </w:rPr>
        <w:t>/</w:t>
      </w:r>
      <w:r w:rsidR="00AE51CD" w:rsidRPr="00E960C2">
        <w:rPr>
          <w:rFonts w:ascii="Arial" w:hAnsi="Arial" w:cs="Arial"/>
          <w:szCs w:val="24"/>
        </w:rPr>
        <w:t>6</w:t>
      </w:r>
      <w:r w:rsidR="00363D97" w:rsidRPr="00E960C2">
        <w:rPr>
          <w:rFonts w:ascii="Arial" w:hAnsi="Arial" w:cs="Arial"/>
          <w:szCs w:val="24"/>
        </w:rPr>
        <w:t>/1</w:t>
      </w:r>
      <w:r w:rsidR="00AE51CD" w:rsidRPr="00E960C2">
        <w:rPr>
          <w:rFonts w:ascii="Arial" w:hAnsi="Arial" w:cs="Arial"/>
          <w:szCs w:val="24"/>
        </w:rPr>
        <w:t>8</w:t>
      </w:r>
      <w:r w:rsidR="00363D97" w:rsidRPr="00E960C2">
        <w:rPr>
          <w:rFonts w:ascii="Arial" w:hAnsi="Arial" w:cs="Arial"/>
          <w:szCs w:val="24"/>
        </w:rPr>
        <w:t xml:space="preserve">, por un monto de $ </w:t>
      </w:r>
      <w:r w:rsidR="00AE51CD" w:rsidRPr="00E960C2">
        <w:rPr>
          <w:rFonts w:ascii="Arial" w:hAnsi="Arial" w:cs="Arial"/>
          <w:szCs w:val="24"/>
        </w:rPr>
        <w:t>1</w:t>
      </w:r>
      <w:r w:rsidR="00185C89">
        <w:rPr>
          <w:rFonts w:ascii="Arial" w:hAnsi="Arial" w:cs="Arial"/>
          <w:szCs w:val="24"/>
        </w:rPr>
        <w:t>:</w:t>
      </w:r>
      <w:r w:rsidR="00AE51CD" w:rsidRPr="00E960C2">
        <w:rPr>
          <w:rFonts w:ascii="Arial" w:hAnsi="Arial" w:cs="Arial"/>
          <w:szCs w:val="24"/>
        </w:rPr>
        <w:t>486</w:t>
      </w:r>
      <w:r w:rsidR="00363D97" w:rsidRPr="00E960C2">
        <w:rPr>
          <w:rFonts w:ascii="Arial" w:hAnsi="Arial" w:cs="Arial"/>
          <w:szCs w:val="24"/>
        </w:rPr>
        <w:t>.</w:t>
      </w:r>
      <w:r w:rsidR="00AE51CD" w:rsidRPr="00E960C2">
        <w:rPr>
          <w:rFonts w:ascii="Arial" w:hAnsi="Arial" w:cs="Arial"/>
          <w:szCs w:val="24"/>
        </w:rPr>
        <w:t>310</w:t>
      </w:r>
      <w:r w:rsidR="00363D97" w:rsidRPr="00E960C2">
        <w:rPr>
          <w:rFonts w:ascii="Arial" w:hAnsi="Arial" w:cs="Arial"/>
          <w:szCs w:val="24"/>
        </w:rPr>
        <w:t>, con cargo al Programa</w:t>
      </w:r>
      <w:r w:rsidR="00185C89">
        <w:rPr>
          <w:rFonts w:ascii="Arial" w:hAnsi="Arial" w:cs="Arial"/>
          <w:szCs w:val="24"/>
        </w:rPr>
        <w:t xml:space="preserve"> 400, Proyecto 501, Objeto del G</w:t>
      </w:r>
      <w:r w:rsidR="00363D97" w:rsidRPr="00E960C2">
        <w:rPr>
          <w:rFonts w:ascii="Arial" w:hAnsi="Arial" w:cs="Arial"/>
          <w:szCs w:val="24"/>
        </w:rPr>
        <w:t>asto 5</w:t>
      </w:r>
      <w:r w:rsidR="00AE51CD" w:rsidRPr="00E960C2">
        <w:rPr>
          <w:rFonts w:ascii="Arial" w:hAnsi="Arial" w:cs="Arial"/>
          <w:szCs w:val="24"/>
        </w:rPr>
        <w:t>1</w:t>
      </w:r>
      <w:r w:rsidR="00363D97" w:rsidRPr="00E960C2">
        <w:rPr>
          <w:rFonts w:ascii="Arial" w:hAnsi="Arial" w:cs="Arial"/>
          <w:szCs w:val="24"/>
        </w:rPr>
        <w:t>9, Inciso 15 “MIDES”, U.E 002 “Dirección de Desarrollo Social”, Financiación 1.1 “Rentas Generales”</w:t>
      </w:r>
      <w:r w:rsidR="00185C89">
        <w:rPr>
          <w:rFonts w:ascii="Arial" w:hAnsi="Arial" w:cs="Arial"/>
          <w:szCs w:val="24"/>
        </w:rPr>
        <w:t xml:space="preserve"> a) Documento de A</w:t>
      </w:r>
      <w:r w:rsidR="00AE51CD" w:rsidRPr="00E960C2">
        <w:rPr>
          <w:rFonts w:ascii="Arial" w:hAnsi="Arial" w:cs="Arial"/>
          <w:szCs w:val="24"/>
        </w:rPr>
        <w:t xml:space="preserve">fectación Nº 000634, </w:t>
      </w:r>
      <w:r w:rsidR="00185C89">
        <w:rPr>
          <w:rFonts w:ascii="Arial" w:hAnsi="Arial" w:cs="Arial"/>
          <w:szCs w:val="24"/>
        </w:rPr>
        <w:t>de 22/6/18, por un monto de $ 1:</w:t>
      </w:r>
      <w:r w:rsidR="00AE51CD" w:rsidRPr="00E960C2">
        <w:rPr>
          <w:rFonts w:ascii="Arial" w:hAnsi="Arial" w:cs="Arial"/>
          <w:szCs w:val="24"/>
        </w:rPr>
        <w:t>486.310, con cargo al Programa</w:t>
      </w:r>
      <w:r w:rsidR="00185C89">
        <w:rPr>
          <w:rFonts w:ascii="Arial" w:hAnsi="Arial" w:cs="Arial"/>
          <w:szCs w:val="24"/>
        </w:rPr>
        <w:t xml:space="preserve"> 400, Proyecto 501, Objeto del G</w:t>
      </w:r>
      <w:r w:rsidR="00AE51CD" w:rsidRPr="00E960C2">
        <w:rPr>
          <w:rFonts w:ascii="Arial" w:hAnsi="Arial" w:cs="Arial"/>
          <w:szCs w:val="24"/>
        </w:rPr>
        <w:t>asto 519, Inciso 15 “MIDES”, U.E 002 “Dirección de Desarrollo Social”, Financiación 1.1 “Rentas Generales</w:t>
      </w:r>
      <w:r w:rsidR="00185C89">
        <w:rPr>
          <w:rFonts w:ascii="Arial" w:hAnsi="Arial" w:cs="Arial"/>
          <w:szCs w:val="24"/>
        </w:rPr>
        <w:t>;</w:t>
      </w:r>
    </w:p>
    <w:p w:rsidR="00185C89" w:rsidRDefault="00363D97" w:rsidP="00185C8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-UY"/>
        </w:rPr>
      </w:pPr>
      <w:r w:rsidRPr="00E960C2">
        <w:rPr>
          <w:rFonts w:cs="Arial"/>
          <w:b/>
          <w:bCs/>
          <w:lang w:val="es-MX"/>
        </w:rPr>
        <w:lastRenderedPageBreak/>
        <w:t>CONSIDERANDO</w:t>
      </w:r>
      <w:r w:rsidRPr="00E960C2">
        <w:rPr>
          <w:rFonts w:cs="Arial"/>
          <w:lang w:val="es-MX"/>
        </w:rPr>
        <w:t xml:space="preserve">: </w:t>
      </w:r>
      <w:r w:rsidR="00AE51CD" w:rsidRPr="00E960C2">
        <w:rPr>
          <w:rFonts w:cs="Arial"/>
          <w:b/>
          <w:bCs/>
          <w:lang w:val="es-MX"/>
        </w:rPr>
        <w:t>1)</w:t>
      </w:r>
      <w:r w:rsidR="00AE51CD" w:rsidRPr="00E960C2">
        <w:rPr>
          <w:rFonts w:cs="Arial"/>
          <w:lang w:val="es-MX"/>
        </w:rPr>
        <w:t xml:space="preserve"> que </w:t>
      </w:r>
      <w:r w:rsidR="00185C89">
        <w:rPr>
          <w:rFonts w:cs="Arial"/>
          <w:lang w:val="es-UY"/>
        </w:rPr>
        <w:t>el Literal B) del A</w:t>
      </w:r>
      <w:r w:rsidR="00DD16DB">
        <w:rPr>
          <w:rFonts w:cs="Arial"/>
          <w:lang w:val="es-UY"/>
        </w:rPr>
        <w:t>rtículo</w:t>
      </w:r>
      <w:r w:rsidR="00185C89">
        <w:rPr>
          <w:rFonts w:cs="Arial"/>
          <w:lang w:val="es-UY"/>
        </w:rPr>
        <w:t xml:space="preserve"> 9 de la Ley N°</w:t>
      </w:r>
      <w:r w:rsidR="00AE51CD" w:rsidRPr="00E960C2">
        <w:rPr>
          <w:rFonts w:cs="Arial"/>
          <w:lang w:val="es-UY"/>
        </w:rPr>
        <w:t>17.866, de 21 de marzo de 2005, establece que compete al Ministerio de Desarrollo Social “</w:t>
      </w:r>
      <w:r w:rsidR="00AE51CD" w:rsidRPr="00E960C2">
        <w:rPr>
          <w:rFonts w:cs="Arial"/>
          <w:i/>
          <w:lang w:val="es-UY"/>
        </w:rPr>
        <w:t>formular, ejecutar, supervisar, coordinar, programar, dar seguimiento y evaluar las políticas, estrategias y planes en las áreas de juventud, mujer y familia, adultos mayores, discapacitados y desarrollo social en general</w:t>
      </w:r>
      <w:r w:rsidR="00AE51CD" w:rsidRPr="00E960C2">
        <w:rPr>
          <w:rFonts w:cs="Arial"/>
          <w:lang w:val="es-UY"/>
        </w:rPr>
        <w:t>”;</w:t>
      </w:r>
    </w:p>
    <w:p w:rsidR="00185C89" w:rsidRDefault="00AE51CD" w:rsidP="00185C89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UY"/>
        </w:rPr>
      </w:pPr>
      <w:r w:rsidRPr="00E960C2">
        <w:rPr>
          <w:rFonts w:cs="Arial"/>
          <w:b/>
          <w:lang w:val="es-UY"/>
        </w:rPr>
        <w:t xml:space="preserve">2) </w:t>
      </w:r>
      <w:r w:rsidRPr="00E960C2">
        <w:rPr>
          <w:rFonts w:cs="Arial"/>
          <w:lang w:val="es-UY"/>
        </w:rPr>
        <w:t>qu</w:t>
      </w:r>
      <w:r w:rsidR="00185C89">
        <w:rPr>
          <w:rFonts w:cs="Arial"/>
          <w:lang w:val="es-UY"/>
        </w:rPr>
        <w:t>e, asimismo, de acuerdo con el L</w:t>
      </w:r>
      <w:r w:rsidRPr="00E960C2">
        <w:rPr>
          <w:rFonts w:cs="Arial"/>
          <w:lang w:val="es-UY"/>
        </w:rPr>
        <w:t xml:space="preserve">iteral C) </w:t>
      </w:r>
      <w:proofErr w:type="spellStart"/>
      <w:r w:rsidRPr="00E960C2">
        <w:rPr>
          <w:rFonts w:cs="Arial"/>
          <w:i/>
          <w:lang w:val="es-UY"/>
        </w:rPr>
        <w:t>ejusdem</w:t>
      </w:r>
      <w:proofErr w:type="spellEnd"/>
      <w:r w:rsidRPr="00E960C2">
        <w:rPr>
          <w:rFonts w:cs="Arial"/>
          <w:lang w:val="es-UY"/>
        </w:rPr>
        <w:t xml:space="preserve">, al MIDES le compete </w:t>
      </w:r>
      <w:r w:rsidRPr="00E960C2">
        <w:rPr>
          <w:rFonts w:cs="Arial"/>
          <w:i/>
          <w:lang w:val="es-UY"/>
        </w:rPr>
        <w:t>“coordinar las acciones, planes y programas intersectoriales, implementados por el Poder Ejecutivo para garantizar el pleno ejercicio de los derechos sociales a la alimentación, a la educación, a la salud, a la vivienda, al disfrute de un medio ambiente sano, al trabajo, a la seguridad social, a la no discriminación y a los cuidados”</w:t>
      </w:r>
      <w:r w:rsidRPr="00E960C2">
        <w:rPr>
          <w:rFonts w:cs="Arial"/>
          <w:lang w:val="es-UY"/>
        </w:rPr>
        <w:t>;</w:t>
      </w:r>
    </w:p>
    <w:p w:rsidR="00185C89" w:rsidRDefault="00AE51CD" w:rsidP="00185C89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MX"/>
        </w:rPr>
      </w:pPr>
      <w:r w:rsidRPr="00E960C2">
        <w:rPr>
          <w:rFonts w:cs="Arial"/>
          <w:b/>
          <w:lang w:val="es-MX"/>
        </w:rPr>
        <w:t xml:space="preserve">3) </w:t>
      </w:r>
      <w:r w:rsidRPr="00E960C2">
        <w:rPr>
          <w:rFonts w:cs="Arial"/>
          <w:lang w:val="es-MX"/>
        </w:rPr>
        <w:t xml:space="preserve">que de conformidad </w:t>
      </w:r>
      <w:r w:rsidR="00185C89">
        <w:rPr>
          <w:rFonts w:cs="Arial"/>
          <w:lang w:val="es-MX"/>
        </w:rPr>
        <w:t>con lo establecido por el A</w:t>
      </w:r>
      <w:r w:rsidR="00DD16DB">
        <w:rPr>
          <w:rFonts w:cs="Arial"/>
          <w:lang w:val="es-MX"/>
        </w:rPr>
        <w:t>rtículo</w:t>
      </w:r>
      <w:r w:rsidRPr="00E960C2">
        <w:rPr>
          <w:rFonts w:cs="Arial"/>
          <w:lang w:val="es-MX"/>
        </w:rPr>
        <w:t xml:space="preserve"> 13 de la Ley N° 18.651, de 19 de febrero de 2010, se creó la Comisión Nacional Honorar</w:t>
      </w:r>
      <w:r w:rsidR="00185C89">
        <w:rPr>
          <w:rFonts w:cs="Arial"/>
          <w:lang w:val="es-MX"/>
        </w:rPr>
        <w:t>ia de la Discapacidad, como un O</w:t>
      </w:r>
      <w:r w:rsidRPr="00E960C2">
        <w:rPr>
          <w:rFonts w:cs="Arial"/>
          <w:lang w:val="es-MX"/>
        </w:rPr>
        <w:t>rganismo que funcionará en la jurisdicción del MIDES;</w:t>
      </w:r>
    </w:p>
    <w:p w:rsidR="00185C89" w:rsidRDefault="00AE51CD" w:rsidP="00185C89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MX"/>
        </w:rPr>
      </w:pPr>
      <w:r w:rsidRPr="00E960C2">
        <w:rPr>
          <w:rFonts w:cs="Arial"/>
          <w:b/>
          <w:lang w:val="es-MX"/>
        </w:rPr>
        <w:t>4)</w:t>
      </w:r>
      <w:r w:rsidRPr="00E960C2">
        <w:rPr>
          <w:rFonts w:cs="Arial"/>
          <w:lang w:val="es-MX"/>
        </w:rPr>
        <w:t xml:space="preserve"> que según lo previ</w:t>
      </w:r>
      <w:r w:rsidR="00185C89">
        <w:rPr>
          <w:rFonts w:cs="Arial"/>
          <w:lang w:val="es-MX"/>
        </w:rPr>
        <w:t>sto por el A</w:t>
      </w:r>
      <w:r w:rsidR="00DD16DB">
        <w:rPr>
          <w:rFonts w:cs="Arial"/>
          <w:lang w:val="es-MX"/>
        </w:rPr>
        <w:t>rtículo</w:t>
      </w:r>
      <w:r w:rsidRPr="00E960C2">
        <w:rPr>
          <w:rFonts w:cs="Arial"/>
          <w:lang w:val="es-MX"/>
        </w:rPr>
        <w:t xml:space="preserve"> 14 </w:t>
      </w:r>
      <w:proofErr w:type="spellStart"/>
      <w:r w:rsidRPr="00E960C2">
        <w:rPr>
          <w:rFonts w:cs="Arial"/>
          <w:i/>
          <w:lang w:val="es-MX"/>
        </w:rPr>
        <w:t>ejusdem</w:t>
      </w:r>
      <w:proofErr w:type="spellEnd"/>
      <w:r w:rsidRPr="00E960C2">
        <w:rPr>
          <w:rFonts w:cs="Arial"/>
          <w:lang w:val="es-MX"/>
        </w:rPr>
        <w:t xml:space="preserve"> a dicha Comisión le corresponde, entre otros aspectos, la elaboración, estudio, evaluación y aplicación de los planes de política nacional de promoción, desarrollo, rehabilitación biopsicosocial e integración social dela persona con discapacidad, a cuyo efecto deberá procurar la coordinación de la acción del Estado en sus diversos servicios;</w:t>
      </w:r>
    </w:p>
    <w:p w:rsidR="00185C89" w:rsidRDefault="00AE51CD" w:rsidP="00185C89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UY"/>
        </w:rPr>
      </w:pPr>
      <w:r w:rsidRPr="00E960C2">
        <w:rPr>
          <w:rFonts w:cs="Arial"/>
          <w:b/>
          <w:lang w:val="es-MX"/>
        </w:rPr>
        <w:t xml:space="preserve">5) </w:t>
      </w:r>
      <w:r w:rsidRPr="00E960C2">
        <w:rPr>
          <w:rFonts w:cs="Arial"/>
          <w:lang w:val="es-UY"/>
        </w:rPr>
        <w:t>que en virtud de lo expresado, ambas entida</w:t>
      </w:r>
      <w:r w:rsidR="00185C89">
        <w:rPr>
          <w:rFonts w:cs="Arial"/>
          <w:lang w:val="es-UY"/>
        </w:rPr>
        <w:softHyphen/>
      </w:r>
      <w:r w:rsidRPr="00E960C2">
        <w:rPr>
          <w:rFonts w:cs="Arial"/>
          <w:lang w:val="es-UY"/>
        </w:rPr>
        <w:t>des poseen competencia para la suscripción del convenio remitido, adecuán</w:t>
      </w:r>
      <w:r w:rsidR="00185C89">
        <w:rPr>
          <w:rFonts w:cs="Arial"/>
          <w:lang w:val="es-UY"/>
        </w:rPr>
        <w:softHyphen/>
      </w:r>
      <w:r w:rsidRPr="00E960C2">
        <w:rPr>
          <w:rFonts w:cs="Arial"/>
          <w:lang w:val="es-UY"/>
        </w:rPr>
        <w:t>dose a los cometidos legalmente asignados</w:t>
      </w:r>
      <w:r w:rsidR="00185C89">
        <w:rPr>
          <w:rFonts w:cs="Arial"/>
          <w:lang w:val="es-UY"/>
        </w:rPr>
        <w:t>;</w:t>
      </w:r>
    </w:p>
    <w:p w:rsidR="00222BFA" w:rsidRDefault="00805851" w:rsidP="00185C89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MX"/>
        </w:rPr>
      </w:pPr>
      <w:r w:rsidRPr="00E960C2">
        <w:rPr>
          <w:rFonts w:cs="Arial"/>
          <w:b/>
          <w:lang w:val="es-MX"/>
        </w:rPr>
        <w:t xml:space="preserve">6) </w:t>
      </w:r>
      <w:r w:rsidRPr="00E960C2">
        <w:rPr>
          <w:rFonts w:cs="Arial"/>
          <w:lang w:val="es-MX"/>
        </w:rPr>
        <w:t xml:space="preserve">que el procedimiento directo seguido para la selección del </w:t>
      </w:r>
      <w:proofErr w:type="spellStart"/>
      <w:r w:rsidRPr="00E960C2">
        <w:rPr>
          <w:rFonts w:cs="Arial"/>
          <w:lang w:val="es-MX"/>
        </w:rPr>
        <w:t>co</w:t>
      </w:r>
      <w:proofErr w:type="spellEnd"/>
      <w:r w:rsidRPr="00E960C2">
        <w:rPr>
          <w:rFonts w:cs="Arial"/>
          <w:lang w:val="es-MX"/>
        </w:rPr>
        <w:t>-contratante, atendiendo a la naturaleza jurídica de las partes del convenio, encuadra en la causal de exc</w:t>
      </w:r>
      <w:r w:rsidR="00185C89">
        <w:rPr>
          <w:rFonts w:cs="Arial"/>
          <w:lang w:val="es-MX"/>
        </w:rPr>
        <w:t>epción establecida por el N</w:t>
      </w:r>
      <w:r>
        <w:rPr>
          <w:rFonts w:cs="Arial"/>
          <w:lang w:val="es-MX"/>
        </w:rPr>
        <w:t>umeral</w:t>
      </w:r>
      <w:r w:rsidR="00185C89">
        <w:rPr>
          <w:rFonts w:cs="Arial"/>
          <w:lang w:val="es-MX"/>
        </w:rPr>
        <w:t>1) del L</w:t>
      </w:r>
      <w:r w:rsidR="00AE51CD" w:rsidRPr="00E960C2">
        <w:rPr>
          <w:rFonts w:cs="Arial"/>
          <w:lang w:val="es-MX"/>
        </w:rPr>
        <w:t>it</w:t>
      </w:r>
      <w:r w:rsidR="00185C89">
        <w:rPr>
          <w:rFonts w:cs="Arial"/>
          <w:lang w:val="es-MX"/>
        </w:rPr>
        <w:t>eral C) A</w:t>
      </w:r>
      <w:r w:rsidR="00AE51CD" w:rsidRPr="00E960C2">
        <w:rPr>
          <w:rFonts w:cs="Arial"/>
          <w:lang w:val="es-MX"/>
        </w:rPr>
        <w:t>rt</w:t>
      </w:r>
      <w:r w:rsidR="00185C89">
        <w:rPr>
          <w:rFonts w:cs="Arial"/>
          <w:lang w:val="es-MX"/>
        </w:rPr>
        <w:t>ículo</w:t>
      </w:r>
      <w:r w:rsidR="00AE51CD" w:rsidRPr="00E960C2">
        <w:rPr>
          <w:rFonts w:cs="Arial"/>
          <w:lang w:val="es-MX"/>
        </w:rPr>
        <w:t xml:space="preserve"> 33 del TOCAF;</w:t>
      </w:r>
    </w:p>
    <w:p w:rsidR="00363D97" w:rsidRPr="00E960C2" w:rsidRDefault="000F32A8" w:rsidP="00185C89">
      <w:pPr>
        <w:autoSpaceDE w:val="0"/>
        <w:autoSpaceDN w:val="0"/>
        <w:adjustRightInd w:val="0"/>
        <w:spacing w:line="360" w:lineRule="auto"/>
        <w:ind w:firstLine="3119"/>
        <w:jc w:val="both"/>
        <w:rPr>
          <w:rFonts w:cs="Arial"/>
          <w:lang w:val="es-MX"/>
        </w:rPr>
      </w:pPr>
      <w:r w:rsidRPr="0032290E">
        <w:rPr>
          <w:rFonts w:cs="Arial"/>
          <w:b/>
          <w:lang w:val="es-MX"/>
        </w:rPr>
        <w:lastRenderedPageBreak/>
        <w:t>7</w:t>
      </w:r>
      <w:r w:rsidR="00363D97" w:rsidRPr="0032290E">
        <w:rPr>
          <w:rFonts w:cs="Arial"/>
          <w:b/>
          <w:lang w:val="es-MX"/>
        </w:rPr>
        <w:t>)</w:t>
      </w:r>
      <w:r w:rsidR="00363D97" w:rsidRPr="00E960C2">
        <w:rPr>
          <w:rFonts w:cs="Arial"/>
          <w:b/>
          <w:lang w:val="es-MX"/>
        </w:rPr>
        <w:t xml:space="preserve"> </w:t>
      </w:r>
      <w:r w:rsidR="00363D97" w:rsidRPr="00E960C2">
        <w:rPr>
          <w:rFonts w:cs="Arial"/>
          <w:lang w:val="es-MX"/>
        </w:rPr>
        <w:t>que no obstante</w:t>
      </w:r>
      <w:r w:rsidR="00AE51CD" w:rsidRPr="00E960C2">
        <w:rPr>
          <w:rFonts w:cs="Arial"/>
          <w:lang w:val="es-MX"/>
        </w:rPr>
        <w:t xml:space="preserve"> lo expuesto</w:t>
      </w:r>
      <w:r w:rsidR="00363D97" w:rsidRPr="00E960C2">
        <w:rPr>
          <w:rFonts w:cs="Arial"/>
          <w:lang w:val="es-MX"/>
        </w:rPr>
        <w:t xml:space="preserve">, </w:t>
      </w:r>
      <w:r w:rsidRPr="00E960C2">
        <w:rPr>
          <w:rFonts w:cs="Arial"/>
          <w:lang w:val="es-MX"/>
        </w:rPr>
        <w:t>corresponde señalar que</w:t>
      </w:r>
      <w:r w:rsidR="00AE51CD" w:rsidRPr="00E960C2">
        <w:rPr>
          <w:rFonts w:cs="Arial"/>
          <w:lang w:val="es-MX"/>
        </w:rPr>
        <w:t xml:space="preserve"> </w:t>
      </w:r>
      <w:r w:rsidR="00363D97" w:rsidRPr="00E960C2">
        <w:rPr>
          <w:rFonts w:cs="Arial"/>
          <w:lang w:val="es-MX"/>
        </w:rPr>
        <w:t xml:space="preserve">el </w:t>
      </w:r>
      <w:r w:rsidR="008A0741">
        <w:rPr>
          <w:rFonts w:cs="Arial"/>
          <w:lang w:val="es-MX"/>
        </w:rPr>
        <w:t xml:space="preserve">proyecto de </w:t>
      </w:r>
      <w:r w:rsidR="00AE51CD" w:rsidRPr="00E960C2">
        <w:rPr>
          <w:rFonts w:cs="Arial"/>
          <w:lang w:val="es-MX"/>
        </w:rPr>
        <w:t>co</w:t>
      </w:r>
      <w:r w:rsidR="00363D97" w:rsidRPr="00E960C2">
        <w:rPr>
          <w:rFonts w:cs="Arial"/>
          <w:lang w:val="es-MX"/>
        </w:rPr>
        <w:t>nvenio remitido</w:t>
      </w:r>
      <w:r w:rsidRPr="00E960C2">
        <w:rPr>
          <w:rFonts w:cs="Arial"/>
          <w:lang w:val="es-MX"/>
        </w:rPr>
        <w:t xml:space="preserve"> resulta observable  en virtud que el mismo  se celebra en el marco del c</w:t>
      </w:r>
      <w:r w:rsidR="00363D97" w:rsidRPr="00E960C2">
        <w:rPr>
          <w:rFonts w:cs="Arial"/>
          <w:lang w:val="es-MX"/>
        </w:rPr>
        <w:t>onvenio suscrito entre el MIDES y el Ministerio de Salud Pública de Cuba el 23</w:t>
      </w:r>
      <w:r w:rsidRPr="00E960C2">
        <w:rPr>
          <w:rFonts w:cs="Arial"/>
          <w:lang w:val="es-MX"/>
        </w:rPr>
        <w:t xml:space="preserve"> de enero de 2013</w:t>
      </w:r>
      <w:r w:rsidR="00363D97" w:rsidRPr="00E960C2">
        <w:rPr>
          <w:rFonts w:cs="Arial"/>
          <w:lang w:val="es-MX"/>
        </w:rPr>
        <w:t>, el cual</w:t>
      </w:r>
      <w:r w:rsidRPr="00E960C2">
        <w:rPr>
          <w:rFonts w:cs="Arial"/>
          <w:lang w:val="es-MX"/>
        </w:rPr>
        <w:t xml:space="preserve"> </w:t>
      </w:r>
      <w:r w:rsidR="00363D97" w:rsidRPr="00E960C2">
        <w:rPr>
          <w:rFonts w:cs="Arial"/>
          <w:lang w:val="es-MX"/>
        </w:rPr>
        <w:t>fue observado por este Tribunal</w:t>
      </w:r>
      <w:r w:rsidR="008A0741">
        <w:rPr>
          <w:rFonts w:cs="Arial"/>
          <w:lang w:val="es-MX"/>
        </w:rPr>
        <w:t xml:space="preserve"> por causas insubsanables,</w:t>
      </w:r>
      <w:r w:rsidR="00363D97" w:rsidRPr="00E960C2">
        <w:rPr>
          <w:rFonts w:cs="Arial"/>
          <w:lang w:val="es-MX"/>
        </w:rPr>
        <w:t xml:space="preserve"> </w:t>
      </w:r>
      <w:r w:rsidR="0032290E">
        <w:rPr>
          <w:rFonts w:cs="Arial"/>
          <w:lang w:val="es-MX"/>
        </w:rPr>
        <w:t xml:space="preserve">al igual que </w:t>
      </w:r>
      <w:r w:rsidR="00805851">
        <w:rPr>
          <w:rFonts w:cs="Arial"/>
          <w:lang w:val="es-MX"/>
        </w:rPr>
        <w:t>su ampliacion</w:t>
      </w:r>
      <w:r w:rsidR="008A0741">
        <w:rPr>
          <w:rFonts w:cs="Arial"/>
          <w:lang w:val="es-MX"/>
        </w:rPr>
        <w:t xml:space="preserve">es sucesivas </w:t>
      </w:r>
      <w:r w:rsidRPr="00E960C2">
        <w:rPr>
          <w:rFonts w:cs="Arial"/>
          <w:lang w:val="es-MX"/>
        </w:rPr>
        <w:t xml:space="preserve">el </w:t>
      </w:r>
      <w:r w:rsidR="00363D97" w:rsidRPr="00E960C2">
        <w:rPr>
          <w:rFonts w:cs="Arial"/>
          <w:lang w:val="es-MX"/>
        </w:rPr>
        <w:t>10 de abril de 2013</w:t>
      </w:r>
      <w:r w:rsidRPr="00E960C2">
        <w:rPr>
          <w:rFonts w:cs="Arial"/>
          <w:lang w:val="es-MX"/>
        </w:rPr>
        <w:t xml:space="preserve"> y el </w:t>
      </w:r>
      <w:r w:rsidRPr="00E960C2">
        <w:rPr>
          <w:rFonts w:cs="Arial"/>
        </w:rPr>
        <w:t>4 de mayo de 2017 respectivamente</w:t>
      </w:r>
      <w:r w:rsidR="00363D97" w:rsidRPr="00E960C2">
        <w:rPr>
          <w:rFonts w:cs="Arial"/>
          <w:lang w:val="es-MX"/>
        </w:rPr>
        <w:t xml:space="preserve">; </w:t>
      </w:r>
    </w:p>
    <w:p w:rsidR="00363D97" w:rsidRPr="00E960C2" w:rsidRDefault="00363D97" w:rsidP="00222BFA">
      <w:pPr>
        <w:spacing w:line="360" w:lineRule="auto"/>
        <w:ind w:firstLine="851"/>
        <w:jc w:val="both"/>
        <w:rPr>
          <w:rFonts w:cs="Arial"/>
          <w:lang w:val="es-MX"/>
        </w:rPr>
      </w:pPr>
      <w:r w:rsidRPr="00E960C2">
        <w:rPr>
          <w:rFonts w:cs="Arial"/>
          <w:b/>
          <w:bCs/>
          <w:lang w:val="es-MX"/>
        </w:rPr>
        <w:t>ATENTO:</w:t>
      </w:r>
      <w:r w:rsidRPr="00E960C2">
        <w:rPr>
          <w:rFonts w:cs="Arial"/>
          <w:lang w:val="es-MX"/>
        </w:rPr>
        <w:t xml:space="preserve"> a lo expresado precedentemente y a lo dispuesto por </w:t>
      </w:r>
      <w:r w:rsidRPr="00E960C2">
        <w:rPr>
          <w:rFonts w:cs="Arial"/>
        </w:rPr>
        <w:t xml:space="preserve">el </w:t>
      </w:r>
      <w:r w:rsidR="00222BFA">
        <w:rPr>
          <w:rFonts w:cs="Arial"/>
        </w:rPr>
        <w:t>L</w:t>
      </w:r>
      <w:r w:rsidR="00805851">
        <w:rPr>
          <w:rFonts w:cs="Arial"/>
        </w:rPr>
        <w:t>iteral</w:t>
      </w:r>
      <w:r w:rsidR="00222BFA">
        <w:rPr>
          <w:rFonts w:cs="Arial"/>
        </w:rPr>
        <w:t xml:space="preserve"> B) del A</w:t>
      </w:r>
      <w:r w:rsidRPr="00E960C2">
        <w:rPr>
          <w:rFonts w:cs="Arial"/>
        </w:rPr>
        <w:t>rt</w:t>
      </w:r>
      <w:r w:rsidR="00222BFA">
        <w:rPr>
          <w:rFonts w:cs="Arial"/>
        </w:rPr>
        <w:t>ículo</w:t>
      </w:r>
      <w:r w:rsidRPr="00E960C2">
        <w:rPr>
          <w:rFonts w:cs="Arial"/>
        </w:rPr>
        <w:t xml:space="preserve"> 211</w:t>
      </w:r>
      <w:r w:rsidRPr="00E960C2">
        <w:rPr>
          <w:rFonts w:cs="Arial"/>
          <w:lang w:val="es-MX"/>
        </w:rPr>
        <w:t xml:space="preserve"> de la Constitución de la República;</w:t>
      </w:r>
    </w:p>
    <w:p w:rsidR="00363D97" w:rsidRPr="00E960C2" w:rsidRDefault="00363D97" w:rsidP="00363D97">
      <w:pPr>
        <w:spacing w:line="360" w:lineRule="auto"/>
        <w:ind w:firstLine="708"/>
        <w:jc w:val="center"/>
        <w:rPr>
          <w:rFonts w:cs="Arial"/>
          <w:b/>
          <w:bCs/>
        </w:rPr>
      </w:pPr>
      <w:r w:rsidRPr="00E960C2">
        <w:rPr>
          <w:rFonts w:cs="Arial"/>
          <w:b/>
          <w:bCs/>
        </w:rPr>
        <w:t>EL TRIBUNAL ACUERDA</w:t>
      </w:r>
    </w:p>
    <w:p w:rsidR="00363D97" w:rsidRPr="00E960C2" w:rsidRDefault="00222BFA" w:rsidP="00222BFA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cs="Arial"/>
        </w:rPr>
      </w:pPr>
      <w:r>
        <w:rPr>
          <w:rFonts w:cs="Arial"/>
        </w:rPr>
        <w:t>Observar los gastos emergentes del Convenio de acuerdo con</w:t>
      </w:r>
      <w:r w:rsidR="00363D97" w:rsidRPr="00E960C2">
        <w:rPr>
          <w:rFonts w:cs="Arial"/>
        </w:rPr>
        <w:t xml:space="preserve"> lo expresado en el Considerando </w:t>
      </w:r>
      <w:r w:rsidR="00FA0C01">
        <w:rPr>
          <w:rFonts w:cs="Arial"/>
        </w:rPr>
        <w:t>7</w:t>
      </w:r>
      <w:r w:rsidR="00363D97" w:rsidRPr="00E960C2">
        <w:rPr>
          <w:rFonts w:cs="Arial"/>
        </w:rPr>
        <w:t xml:space="preserve">); </w:t>
      </w:r>
    </w:p>
    <w:p w:rsidR="00363D97" w:rsidRPr="00E960C2" w:rsidRDefault="00363D97" w:rsidP="00222BFA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cs="Arial"/>
        </w:rPr>
      </w:pPr>
      <w:r w:rsidRPr="00E960C2">
        <w:rPr>
          <w:rFonts w:cs="Arial"/>
        </w:rPr>
        <w:t>Comunicar a</w:t>
      </w:r>
      <w:r w:rsidR="000F32A8" w:rsidRPr="00E960C2">
        <w:rPr>
          <w:rFonts w:cs="Arial"/>
        </w:rPr>
        <w:t xml:space="preserve"> </w:t>
      </w:r>
      <w:r w:rsidRPr="00E960C2">
        <w:rPr>
          <w:rFonts w:cs="Arial"/>
        </w:rPr>
        <w:t>l</w:t>
      </w:r>
      <w:r w:rsidR="000F32A8" w:rsidRPr="00E960C2">
        <w:rPr>
          <w:rFonts w:cs="Arial"/>
        </w:rPr>
        <w:t>a</w:t>
      </w:r>
      <w:r w:rsidRPr="00E960C2">
        <w:rPr>
          <w:rFonts w:cs="Arial"/>
        </w:rPr>
        <w:t xml:space="preserve"> Contador</w:t>
      </w:r>
      <w:r w:rsidR="00222BFA">
        <w:rPr>
          <w:rFonts w:cs="Arial"/>
        </w:rPr>
        <w:t>a</w:t>
      </w:r>
      <w:r w:rsidRPr="00E960C2">
        <w:rPr>
          <w:rFonts w:cs="Arial"/>
        </w:rPr>
        <w:t xml:space="preserve"> Auditor</w:t>
      </w:r>
      <w:r w:rsidR="00222BFA">
        <w:rPr>
          <w:rFonts w:cs="Arial"/>
        </w:rPr>
        <w:t>a;</w:t>
      </w:r>
      <w:r w:rsidRPr="00E960C2">
        <w:rPr>
          <w:rFonts w:cs="Arial"/>
        </w:rPr>
        <w:t xml:space="preserve"> y </w:t>
      </w:r>
    </w:p>
    <w:p w:rsidR="00675EEA" w:rsidRDefault="00222BFA" w:rsidP="00222BFA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hanging="720"/>
        <w:rPr>
          <w:rFonts w:cs="Arial"/>
        </w:rPr>
      </w:pPr>
      <w:r>
        <w:rPr>
          <w:rFonts w:cs="Arial"/>
        </w:rPr>
        <w:t>Devolver los antecedentes.</w:t>
      </w:r>
      <w:r w:rsidRPr="00E960C2">
        <w:rPr>
          <w:rFonts w:cs="Arial"/>
        </w:rPr>
        <w:t xml:space="preserve"> </w:t>
      </w:r>
    </w:p>
    <w:p w:rsidR="00222BFA" w:rsidRDefault="00222BFA" w:rsidP="00222BFA">
      <w:pPr>
        <w:spacing w:line="360" w:lineRule="auto"/>
        <w:rPr>
          <w:rFonts w:cs="Arial"/>
        </w:rPr>
      </w:pPr>
    </w:p>
    <w:p w:rsidR="00222BFA" w:rsidRDefault="00222BFA" w:rsidP="00222BFA">
      <w:pPr>
        <w:spacing w:line="360" w:lineRule="auto"/>
        <w:rPr>
          <w:rFonts w:cs="Arial"/>
        </w:rPr>
      </w:pPr>
    </w:p>
    <w:p w:rsidR="00222BFA" w:rsidRDefault="00222BFA" w:rsidP="00222BFA">
      <w:pPr>
        <w:spacing w:line="360" w:lineRule="auto"/>
        <w:rPr>
          <w:rFonts w:cs="Arial"/>
        </w:rPr>
      </w:pPr>
    </w:p>
    <w:p w:rsidR="00222BFA" w:rsidRDefault="00222BFA" w:rsidP="00222BFA">
      <w:pPr>
        <w:spacing w:line="360" w:lineRule="auto"/>
        <w:rPr>
          <w:rFonts w:cs="Arial"/>
        </w:rPr>
      </w:pPr>
    </w:p>
    <w:p w:rsidR="00222BFA" w:rsidRPr="00E960C2" w:rsidRDefault="00222BFA" w:rsidP="00222BFA">
      <w:pPr>
        <w:spacing w:line="360" w:lineRule="auto"/>
        <w:ind w:hanging="567"/>
        <w:rPr>
          <w:rFonts w:cs="Arial"/>
        </w:rPr>
      </w:pPr>
      <w:proofErr w:type="gramStart"/>
      <w:r>
        <w:rPr>
          <w:rFonts w:cs="Arial"/>
        </w:rPr>
        <w:t>dc</w:t>
      </w:r>
      <w:bookmarkStart w:id="0" w:name="_GoBack"/>
      <w:bookmarkEnd w:id="0"/>
      <w:proofErr w:type="gramEnd"/>
    </w:p>
    <w:sectPr w:rsidR="00222BFA" w:rsidRPr="00E960C2" w:rsidSect="00185C89">
      <w:footerReference w:type="even" r:id="rId8"/>
      <w:footerReference w:type="default" r:id="rId9"/>
      <w:pgSz w:w="11906" w:h="16838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DBB" w:rsidRDefault="00830DBB">
      <w:r>
        <w:separator/>
      </w:r>
    </w:p>
  </w:endnote>
  <w:endnote w:type="continuationSeparator" w:id="0">
    <w:p w:rsidR="00830DBB" w:rsidRDefault="0083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BB" w:rsidRDefault="00830DB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0DBB" w:rsidRDefault="00830DB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BB" w:rsidRDefault="00830DB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22BFA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830DBB" w:rsidRDefault="00830DB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DBB" w:rsidRDefault="00830DBB">
      <w:r>
        <w:separator/>
      </w:r>
    </w:p>
  </w:footnote>
  <w:footnote w:type="continuationSeparator" w:id="0">
    <w:p w:rsidR="00830DBB" w:rsidRDefault="00830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386"/>
    <w:multiLevelType w:val="hybridMultilevel"/>
    <w:tmpl w:val="44780BA6"/>
    <w:lvl w:ilvl="0" w:tplc="401CE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97"/>
    <w:rsid w:val="000F32A8"/>
    <w:rsid w:val="00185C89"/>
    <w:rsid w:val="00222BFA"/>
    <w:rsid w:val="002C046E"/>
    <w:rsid w:val="0032290E"/>
    <w:rsid w:val="00345340"/>
    <w:rsid w:val="00363D97"/>
    <w:rsid w:val="0065055B"/>
    <w:rsid w:val="00675EEA"/>
    <w:rsid w:val="00805851"/>
    <w:rsid w:val="00830DBB"/>
    <w:rsid w:val="008A0741"/>
    <w:rsid w:val="00926E0B"/>
    <w:rsid w:val="00AE51CD"/>
    <w:rsid w:val="00B66ED0"/>
    <w:rsid w:val="00BC470C"/>
    <w:rsid w:val="00BD1DB4"/>
    <w:rsid w:val="00CB7E06"/>
    <w:rsid w:val="00DD16DB"/>
    <w:rsid w:val="00E960C2"/>
    <w:rsid w:val="00FA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63D97"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363D97"/>
    <w:pPr>
      <w:keepNext/>
      <w:spacing w:line="360" w:lineRule="auto"/>
      <w:jc w:val="both"/>
      <w:outlineLvl w:val="1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3D97"/>
    <w:rPr>
      <w:rFonts w:ascii="Bookman Old Style" w:eastAsia="Times New Roman" w:hAnsi="Bookman Old Style" w:cs="Times New Roman"/>
      <w:b/>
      <w:color w:val="000000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63D97"/>
    <w:rPr>
      <w:rFonts w:ascii="Arial" w:eastAsia="Times New Roman" w:hAnsi="Arial" w:cs="Times New Roman"/>
      <w:b/>
      <w:color w:val="000000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363D97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63D97"/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rsid w:val="00363D97"/>
    <w:pPr>
      <w:tabs>
        <w:tab w:val="center" w:pos="4252"/>
        <w:tab w:val="right" w:pos="8504"/>
      </w:tabs>
    </w:pPr>
    <w:rPr>
      <w:color w:val="000000"/>
      <w:szCs w:val="20"/>
    </w:rPr>
  </w:style>
  <w:style w:type="character" w:customStyle="1" w:styleId="PiedepginaCar">
    <w:name w:val="Pie de página Car"/>
    <w:basedOn w:val="Fuentedeprrafopredeter"/>
    <w:link w:val="Piedepgina"/>
    <w:rsid w:val="00363D97"/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363D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D9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63D97"/>
    <w:pPr>
      <w:keepNext/>
      <w:spacing w:line="360" w:lineRule="auto"/>
      <w:jc w:val="center"/>
      <w:outlineLvl w:val="0"/>
    </w:pPr>
    <w:rPr>
      <w:rFonts w:ascii="Bookman Old Style" w:hAnsi="Bookman Old Style"/>
      <w:b/>
      <w:color w:val="000000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363D97"/>
    <w:pPr>
      <w:keepNext/>
      <w:spacing w:line="360" w:lineRule="auto"/>
      <w:jc w:val="both"/>
      <w:outlineLvl w:val="1"/>
    </w:pPr>
    <w:rPr>
      <w:b/>
      <w:color w:val="00000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63D97"/>
    <w:rPr>
      <w:rFonts w:ascii="Bookman Old Style" w:eastAsia="Times New Roman" w:hAnsi="Bookman Old Style" w:cs="Times New Roman"/>
      <w:b/>
      <w:color w:val="000000"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363D97"/>
    <w:rPr>
      <w:rFonts w:ascii="Arial" w:eastAsia="Times New Roman" w:hAnsi="Arial" w:cs="Times New Roman"/>
      <w:b/>
      <w:color w:val="000000"/>
      <w:sz w:val="24"/>
      <w:szCs w:val="20"/>
      <w:lang w:val="es-MX" w:eastAsia="es-ES"/>
    </w:rPr>
  </w:style>
  <w:style w:type="paragraph" w:styleId="Textoindependiente">
    <w:name w:val="Body Text"/>
    <w:basedOn w:val="Normal"/>
    <w:link w:val="TextoindependienteCar"/>
    <w:rsid w:val="00363D97"/>
    <w:pPr>
      <w:spacing w:line="360" w:lineRule="auto"/>
      <w:jc w:val="both"/>
    </w:pPr>
    <w:rPr>
      <w:rFonts w:ascii="Bookman Old Style" w:hAnsi="Bookman Old Style"/>
      <w:color w:val="00000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63D97"/>
    <w:rPr>
      <w:rFonts w:ascii="Bookman Old Style" w:eastAsia="Times New Roman" w:hAnsi="Bookman Old Style" w:cs="Times New Roman"/>
      <w:color w:val="000000"/>
      <w:sz w:val="24"/>
      <w:szCs w:val="20"/>
      <w:lang w:val="es-MX" w:eastAsia="es-ES"/>
    </w:rPr>
  </w:style>
  <w:style w:type="paragraph" w:styleId="Piedepgina">
    <w:name w:val="footer"/>
    <w:basedOn w:val="Normal"/>
    <w:link w:val="PiedepginaCar"/>
    <w:rsid w:val="00363D97"/>
    <w:pPr>
      <w:tabs>
        <w:tab w:val="center" w:pos="4252"/>
        <w:tab w:val="right" w:pos="8504"/>
      </w:tabs>
    </w:pPr>
    <w:rPr>
      <w:color w:val="000000"/>
      <w:szCs w:val="20"/>
    </w:rPr>
  </w:style>
  <w:style w:type="character" w:customStyle="1" w:styleId="PiedepginaCar">
    <w:name w:val="Pie de página Car"/>
    <w:basedOn w:val="Fuentedeprrafopredeter"/>
    <w:link w:val="Piedepgina"/>
    <w:rsid w:val="00363D97"/>
    <w:rPr>
      <w:rFonts w:ascii="Arial" w:eastAsia="Times New Roman" w:hAnsi="Arial" w:cs="Times New Roman"/>
      <w:color w:val="000000"/>
      <w:sz w:val="24"/>
      <w:szCs w:val="20"/>
      <w:lang w:val="es-ES" w:eastAsia="es-ES"/>
    </w:rPr>
  </w:style>
  <w:style w:type="character" w:styleId="Nmerodepgina">
    <w:name w:val="page number"/>
    <w:basedOn w:val="Fuentedeprrafopredeter"/>
    <w:rsid w:val="0036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2018-09-24T18:45:00Z</cp:lastPrinted>
  <dcterms:created xsi:type="dcterms:W3CDTF">2018-09-24T18:46:00Z</dcterms:created>
  <dcterms:modified xsi:type="dcterms:W3CDTF">2018-09-24T18:46:00Z</dcterms:modified>
</cp:coreProperties>
</file>