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B1" w:rsidRPr="00AF48B1" w:rsidRDefault="00AF48B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AF48B1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2983</w:t>
      </w:r>
      <w:r w:rsidRPr="00AF48B1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AF48B1" w:rsidRPr="00AF48B1" w:rsidRDefault="00AF48B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AF48B1" w:rsidRPr="00AF48B1" w:rsidRDefault="00AF48B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48B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F48B1" w:rsidRPr="00AF48B1" w:rsidRDefault="00AF48B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48B1" w:rsidRPr="00AF48B1" w:rsidRDefault="00AF48B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48B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F48B1" w:rsidRPr="00AF48B1" w:rsidRDefault="00AF48B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48B1" w:rsidRPr="00AF48B1" w:rsidRDefault="00AF48B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F48B1">
        <w:rPr>
          <w:rFonts w:ascii="Arial" w:hAnsi="Arial" w:cs="Arial"/>
          <w:b/>
          <w:sz w:val="24"/>
          <w:szCs w:val="24"/>
          <w:lang w:val="es-ES_tradnl"/>
        </w:rPr>
        <w:t>EN SESION DE FECHA 19 DE SETIEMBRE DE 2018</w:t>
      </w:r>
    </w:p>
    <w:p w:rsidR="00AF48B1" w:rsidRPr="00AF48B1" w:rsidRDefault="00AF48B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F48B1" w:rsidRPr="00AF48B1" w:rsidRDefault="00AF48B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AF48B1">
        <w:rPr>
          <w:rFonts w:ascii="Arial" w:hAnsi="Arial" w:cs="Arial"/>
          <w:b/>
          <w:sz w:val="24"/>
          <w:szCs w:val="24"/>
          <w:lang w:val="es-UY"/>
        </w:rPr>
        <w:t xml:space="preserve">(E. E. Nº 2018-17-1-0005330, </w:t>
      </w:r>
      <w:proofErr w:type="spellStart"/>
      <w:r w:rsidRPr="00AF48B1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AF48B1">
        <w:rPr>
          <w:rFonts w:ascii="Arial" w:hAnsi="Arial" w:cs="Arial"/>
          <w:b/>
          <w:sz w:val="24"/>
          <w:szCs w:val="24"/>
          <w:lang w:val="es-UY"/>
        </w:rPr>
        <w:t>. N° 4121/18)</w:t>
      </w:r>
    </w:p>
    <w:p w:rsidR="00AF48B1" w:rsidRPr="00AF48B1" w:rsidRDefault="00AF48B1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AF48B1" w:rsidRPr="00AF48B1" w:rsidRDefault="00AF48B1" w:rsidP="00762B34">
      <w:pPr>
        <w:tabs>
          <w:tab w:val="center" w:pos="4253"/>
        </w:tabs>
        <w:suppressAutoHyphens/>
        <w:jc w:val="right"/>
        <w:rPr>
          <w:rFonts w:ascii="Arial" w:hAnsi="Arial" w:cs="Arial"/>
          <w:spacing w:val="-3"/>
          <w:sz w:val="24"/>
          <w:szCs w:val="24"/>
          <w:lang w:val="es-UY"/>
        </w:rPr>
      </w:pPr>
    </w:p>
    <w:p w:rsidR="000E2728" w:rsidRPr="00544F93" w:rsidRDefault="00CB6A00" w:rsidP="00AF48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44F93">
        <w:rPr>
          <w:rFonts w:ascii="Arial" w:hAnsi="Arial" w:cs="Arial"/>
          <w:b/>
          <w:bCs/>
          <w:sz w:val="24"/>
          <w:szCs w:val="24"/>
        </w:rPr>
        <w:t>VISTO:</w:t>
      </w:r>
      <w:r w:rsidRPr="00544F93">
        <w:rPr>
          <w:rFonts w:ascii="Arial" w:hAnsi="Arial" w:cs="Arial"/>
          <w:sz w:val="24"/>
          <w:szCs w:val="24"/>
        </w:rPr>
        <w:t xml:space="preserve"> los antecedentes remitidos por el Ministerio de Desarrollo Social (MIDES), referentes al </w:t>
      </w:r>
      <w:r w:rsidR="000E2728" w:rsidRPr="00544F93">
        <w:rPr>
          <w:rFonts w:ascii="Arial" w:hAnsi="Arial" w:cs="Arial"/>
          <w:sz w:val="24"/>
          <w:szCs w:val="24"/>
        </w:rPr>
        <w:t xml:space="preserve">pago del subsidio de guardería a </w:t>
      </w:r>
      <w:r w:rsidR="00AF48B1">
        <w:rPr>
          <w:rFonts w:ascii="Arial" w:hAnsi="Arial" w:cs="Arial"/>
          <w:sz w:val="24"/>
          <w:szCs w:val="24"/>
        </w:rPr>
        <w:t>personas</w:t>
      </w:r>
      <w:r w:rsidR="000E2728" w:rsidRPr="00544F93">
        <w:rPr>
          <w:rFonts w:ascii="Arial" w:hAnsi="Arial" w:cs="Arial"/>
          <w:sz w:val="24"/>
          <w:szCs w:val="24"/>
        </w:rPr>
        <w:t xml:space="preserve"> contratad</w:t>
      </w:r>
      <w:r w:rsidR="00AF48B1">
        <w:rPr>
          <w:rFonts w:ascii="Arial" w:hAnsi="Arial" w:cs="Arial"/>
          <w:sz w:val="24"/>
          <w:szCs w:val="24"/>
        </w:rPr>
        <w:t>a</w:t>
      </w:r>
      <w:r w:rsidR="000E2728" w:rsidRPr="00544F93">
        <w:rPr>
          <w:rFonts w:ascii="Arial" w:hAnsi="Arial" w:cs="Arial"/>
          <w:sz w:val="24"/>
          <w:szCs w:val="24"/>
        </w:rPr>
        <w:t>s por Organizaciones Civiles;</w:t>
      </w:r>
    </w:p>
    <w:p w:rsidR="009F6903" w:rsidRPr="00544F93" w:rsidRDefault="00CB6A00" w:rsidP="00AF48B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44F93">
        <w:rPr>
          <w:rFonts w:ascii="Arial" w:hAnsi="Arial" w:cs="Arial"/>
          <w:b/>
          <w:bCs/>
          <w:sz w:val="24"/>
          <w:szCs w:val="24"/>
        </w:rPr>
        <w:t>RESULTANDO:</w:t>
      </w:r>
      <w:r w:rsidRPr="00544F93">
        <w:rPr>
          <w:rFonts w:ascii="Arial" w:hAnsi="Arial" w:cs="Arial"/>
          <w:sz w:val="24"/>
          <w:szCs w:val="24"/>
        </w:rPr>
        <w:t xml:space="preserve"> </w:t>
      </w:r>
      <w:r w:rsidRPr="00544F93">
        <w:rPr>
          <w:rFonts w:ascii="Arial" w:hAnsi="Arial" w:cs="Arial"/>
          <w:b/>
          <w:bCs/>
          <w:sz w:val="24"/>
          <w:szCs w:val="24"/>
        </w:rPr>
        <w:t>1)</w:t>
      </w:r>
      <w:r w:rsidR="009F6903" w:rsidRPr="00544F93">
        <w:rPr>
          <w:rFonts w:ascii="Arial" w:hAnsi="Arial" w:cs="Arial"/>
          <w:b/>
          <w:bCs/>
          <w:sz w:val="24"/>
          <w:szCs w:val="24"/>
        </w:rPr>
        <w:t xml:space="preserve"> 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que por </w:t>
      </w:r>
      <w:r w:rsidR="00BF6512" w:rsidRPr="00544F93">
        <w:rPr>
          <w:rFonts w:ascii="Arial" w:hAnsi="Arial" w:cs="Arial"/>
          <w:bCs/>
          <w:sz w:val="24"/>
          <w:szCs w:val="24"/>
        </w:rPr>
        <w:t>Resoluciones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 del MIDES </w:t>
      </w:r>
      <w:proofErr w:type="spellStart"/>
      <w:r w:rsidR="009F6903" w:rsidRPr="00544F93">
        <w:rPr>
          <w:rFonts w:ascii="Arial" w:hAnsi="Arial" w:cs="Arial"/>
          <w:bCs/>
          <w:sz w:val="24"/>
          <w:szCs w:val="24"/>
        </w:rPr>
        <w:t>Nros</w:t>
      </w:r>
      <w:proofErr w:type="spellEnd"/>
      <w:r w:rsidR="00CC0F91">
        <w:rPr>
          <w:rFonts w:ascii="Arial" w:hAnsi="Arial" w:cs="Arial"/>
          <w:bCs/>
          <w:sz w:val="24"/>
          <w:szCs w:val="24"/>
        </w:rPr>
        <w:t>.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 451/011 y  99/012 del 1/3/11 y 3/2/12 respectivamente, se </w:t>
      </w:r>
      <w:r w:rsidR="00BF6512" w:rsidRPr="00544F93">
        <w:rPr>
          <w:rFonts w:ascii="Arial" w:hAnsi="Arial" w:cs="Arial"/>
          <w:bCs/>
          <w:sz w:val="24"/>
          <w:szCs w:val="24"/>
        </w:rPr>
        <w:t>otorgó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 a </w:t>
      </w:r>
      <w:r w:rsidR="00BF6512" w:rsidRPr="00544F93">
        <w:rPr>
          <w:rFonts w:ascii="Arial" w:hAnsi="Arial" w:cs="Arial"/>
          <w:bCs/>
          <w:sz w:val="24"/>
          <w:szCs w:val="24"/>
        </w:rPr>
        <w:t>los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 funcionarios del MIDES que </w:t>
      </w:r>
      <w:r w:rsidR="00BF6512" w:rsidRPr="00544F93">
        <w:rPr>
          <w:rFonts w:ascii="Arial" w:hAnsi="Arial" w:cs="Arial"/>
          <w:bCs/>
          <w:sz w:val="24"/>
          <w:szCs w:val="24"/>
        </w:rPr>
        <w:t>tuvieran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 </w:t>
      </w:r>
      <w:r w:rsidR="0066210D" w:rsidRPr="00544F93">
        <w:rPr>
          <w:rFonts w:ascii="Arial" w:hAnsi="Arial" w:cs="Arial"/>
          <w:bCs/>
          <w:sz w:val="24"/>
          <w:szCs w:val="24"/>
        </w:rPr>
        <w:t>hijos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 a cargo, el </w:t>
      </w:r>
      <w:r w:rsidR="00BF6512" w:rsidRPr="00544F93">
        <w:rPr>
          <w:rFonts w:ascii="Arial" w:hAnsi="Arial" w:cs="Arial"/>
          <w:bCs/>
          <w:sz w:val="24"/>
          <w:szCs w:val="24"/>
        </w:rPr>
        <w:t>beneficio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  </w:t>
      </w:r>
      <w:r w:rsidR="00BF6512" w:rsidRPr="00544F93">
        <w:rPr>
          <w:rFonts w:ascii="Arial" w:hAnsi="Arial" w:cs="Arial"/>
          <w:bCs/>
          <w:sz w:val="24"/>
          <w:szCs w:val="24"/>
        </w:rPr>
        <w:t>correspondiente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 al Centro de Cuidados de </w:t>
      </w:r>
      <w:r w:rsidR="00BF6512" w:rsidRPr="00544F93">
        <w:rPr>
          <w:rFonts w:ascii="Arial" w:hAnsi="Arial" w:cs="Arial"/>
          <w:bCs/>
          <w:sz w:val="24"/>
          <w:szCs w:val="24"/>
        </w:rPr>
        <w:t>Primera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 Infancia, aprobándose y </w:t>
      </w:r>
      <w:r w:rsidR="0066210D" w:rsidRPr="00544F93">
        <w:rPr>
          <w:rFonts w:ascii="Arial" w:hAnsi="Arial" w:cs="Arial"/>
          <w:bCs/>
          <w:sz w:val="24"/>
          <w:szCs w:val="24"/>
        </w:rPr>
        <w:t xml:space="preserve">prorrogándose 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dicho </w:t>
      </w:r>
      <w:r w:rsidR="00BF6512" w:rsidRPr="00544F93">
        <w:rPr>
          <w:rFonts w:ascii="Arial" w:hAnsi="Arial" w:cs="Arial"/>
          <w:bCs/>
          <w:sz w:val="24"/>
          <w:szCs w:val="24"/>
        </w:rPr>
        <w:t>beneficio</w:t>
      </w:r>
      <w:r w:rsidR="009F6903" w:rsidRPr="00544F93">
        <w:rPr>
          <w:rFonts w:ascii="Arial" w:hAnsi="Arial" w:cs="Arial"/>
          <w:bCs/>
          <w:sz w:val="24"/>
          <w:szCs w:val="24"/>
        </w:rPr>
        <w:t xml:space="preserve"> en los años sucesivos;</w:t>
      </w:r>
      <w:r w:rsidRPr="00544F93">
        <w:rPr>
          <w:rFonts w:ascii="Arial" w:hAnsi="Arial" w:cs="Arial"/>
          <w:bCs/>
          <w:sz w:val="24"/>
          <w:szCs w:val="24"/>
        </w:rPr>
        <w:t xml:space="preserve"> </w:t>
      </w:r>
    </w:p>
    <w:p w:rsidR="00656C97" w:rsidRPr="00544F93" w:rsidRDefault="009F6903" w:rsidP="00AF48B1">
      <w:pPr>
        <w:spacing w:line="36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  <w:r w:rsidRPr="00544F93">
        <w:rPr>
          <w:rFonts w:ascii="Arial" w:hAnsi="Arial" w:cs="Arial"/>
          <w:b/>
          <w:bCs/>
          <w:sz w:val="24"/>
          <w:szCs w:val="24"/>
        </w:rPr>
        <w:t>2)</w:t>
      </w:r>
      <w:r w:rsidR="0066210D" w:rsidRPr="00544F93">
        <w:rPr>
          <w:rFonts w:ascii="Arial" w:hAnsi="Arial" w:cs="Arial"/>
          <w:bCs/>
          <w:sz w:val="24"/>
          <w:szCs w:val="24"/>
        </w:rPr>
        <w:t xml:space="preserve"> </w:t>
      </w:r>
      <w:r w:rsidR="00CB6A00" w:rsidRPr="00544F93">
        <w:rPr>
          <w:rFonts w:ascii="Arial" w:hAnsi="Arial" w:cs="Arial"/>
          <w:bCs/>
          <w:sz w:val="24"/>
          <w:szCs w:val="24"/>
        </w:rPr>
        <w:t>que</w:t>
      </w:r>
      <w:r w:rsidRPr="00544F93">
        <w:rPr>
          <w:rFonts w:ascii="Arial" w:hAnsi="Arial" w:cs="Arial"/>
          <w:bCs/>
          <w:sz w:val="24"/>
          <w:szCs w:val="24"/>
        </w:rPr>
        <w:t xml:space="preserve"> a efectos de continuar abonando </w:t>
      </w:r>
      <w:r w:rsidR="00B4488B" w:rsidRPr="00544F93">
        <w:rPr>
          <w:rFonts w:ascii="Arial" w:hAnsi="Arial" w:cs="Arial"/>
          <w:bCs/>
          <w:sz w:val="24"/>
          <w:szCs w:val="24"/>
        </w:rPr>
        <w:t>en el año 2018</w:t>
      </w:r>
      <w:r w:rsidR="00B4488B">
        <w:rPr>
          <w:rFonts w:ascii="Arial" w:hAnsi="Arial" w:cs="Arial"/>
          <w:bCs/>
          <w:sz w:val="24"/>
          <w:szCs w:val="24"/>
        </w:rPr>
        <w:t xml:space="preserve"> </w:t>
      </w:r>
      <w:r w:rsidRPr="00544F93">
        <w:rPr>
          <w:rFonts w:ascii="Arial" w:hAnsi="Arial" w:cs="Arial"/>
          <w:bCs/>
          <w:sz w:val="24"/>
          <w:szCs w:val="24"/>
        </w:rPr>
        <w:t xml:space="preserve">las </w:t>
      </w:r>
      <w:r w:rsidR="0066210D" w:rsidRPr="00544F93">
        <w:rPr>
          <w:rFonts w:ascii="Arial" w:hAnsi="Arial" w:cs="Arial"/>
          <w:bCs/>
          <w:sz w:val="24"/>
          <w:szCs w:val="24"/>
        </w:rPr>
        <w:t>prestaciones</w:t>
      </w:r>
      <w:r w:rsidRPr="00544F93">
        <w:rPr>
          <w:rFonts w:ascii="Arial" w:hAnsi="Arial" w:cs="Arial"/>
          <w:bCs/>
          <w:sz w:val="24"/>
          <w:szCs w:val="24"/>
        </w:rPr>
        <w:t xml:space="preserve"> </w:t>
      </w:r>
      <w:r w:rsidR="00CC0F91">
        <w:rPr>
          <w:rFonts w:ascii="Arial" w:hAnsi="Arial" w:cs="Arial"/>
          <w:bCs/>
          <w:sz w:val="24"/>
          <w:szCs w:val="24"/>
        </w:rPr>
        <w:t>otorgadas</w:t>
      </w:r>
      <w:r w:rsidRPr="00544F93">
        <w:rPr>
          <w:rFonts w:ascii="Arial" w:hAnsi="Arial" w:cs="Arial"/>
          <w:bCs/>
          <w:sz w:val="24"/>
          <w:szCs w:val="24"/>
        </w:rPr>
        <w:t xml:space="preserve"> </w:t>
      </w:r>
      <w:r w:rsidR="0066210D" w:rsidRPr="00544F93">
        <w:rPr>
          <w:rFonts w:ascii="Arial" w:hAnsi="Arial" w:cs="Arial"/>
          <w:bCs/>
          <w:sz w:val="24"/>
          <w:szCs w:val="24"/>
        </w:rPr>
        <w:t>referidas</w:t>
      </w:r>
      <w:r w:rsidRPr="00544F93">
        <w:rPr>
          <w:rFonts w:ascii="Arial" w:hAnsi="Arial" w:cs="Arial"/>
          <w:bCs/>
          <w:sz w:val="24"/>
          <w:szCs w:val="24"/>
        </w:rPr>
        <w:t xml:space="preserve">, </w:t>
      </w:r>
      <w:r w:rsidR="000E2728" w:rsidRPr="00544F93">
        <w:rPr>
          <w:rFonts w:ascii="Arial" w:hAnsi="Arial" w:cs="Arial"/>
          <w:bCs/>
          <w:sz w:val="24"/>
          <w:szCs w:val="24"/>
        </w:rPr>
        <w:t xml:space="preserve"> con fecha 9</w:t>
      </w:r>
      <w:r w:rsidR="00B4488B">
        <w:rPr>
          <w:rFonts w:ascii="Arial" w:hAnsi="Arial" w:cs="Arial"/>
          <w:bCs/>
          <w:sz w:val="24"/>
          <w:szCs w:val="24"/>
        </w:rPr>
        <w:t>/1/</w:t>
      </w:r>
      <w:r w:rsidR="000E2728" w:rsidRPr="00544F93">
        <w:rPr>
          <w:rFonts w:ascii="Arial" w:hAnsi="Arial" w:cs="Arial"/>
          <w:bCs/>
          <w:sz w:val="24"/>
          <w:szCs w:val="24"/>
        </w:rPr>
        <w:t>18</w:t>
      </w:r>
      <w:r w:rsidRPr="00544F93">
        <w:rPr>
          <w:rFonts w:ascii="Arial" w:hAnsi="Arial" w:cs="Arial"/>
          <w:bCs/>
          <w:sz w:val="24"/>
          <w:szCs w:val="24"/>
        </w:rPr>
        <w:t xml:space="preserve"> la Directora </w:t>
      </w:r>
      <w:r w:rsidR="0066210D" w:rsidRPr="00544F93">
        <w:rPr>
          <w:rFonts w:ascii="Arial" w:hAnsi="Arial" w:cs="Arial"/>
          <w:bCs/>
          <w:sz w:val="24"/>
          <w:szCs w:val="24"/>
        </w:rPr>
        <w:t>General</w:t>
      </w:r>
      <w:r w:rsidRPr="00544F93">
        <w:rPr>
          <w:rFonts w:ascii="Arial" w:hAnsi="Arial" w:cs="Arial"/>
          <w:bCs/>
          <w:sz w:val="24"/>
          <w:szCs w:val="24"/>
        </w:rPr>
        <w:t xml:space="preserve"> del Ministerio de </w:t>
      </w:r>
      <w:r w:rsidR="00B4488B">
        <w:rPr>
          <w:rFonts w:ascii="Arial" w:hAnsi="Arial" w:cs="Arial"/>
          <w:bCs/>
          <w:sz w:val="24"/>
          <w:szCs w:val="24"/>
        </w:rPr>
        <w:t>D</w:t>
      </w:r>
      <w:r w:rsidRPr="00544F93">
        <w:rPr>
          <w:rFonts w:ascii="Arial" w:hAnsi="Arial" w:cs="Arial"/>
          <w:bCs/>
          <w:sz w:val="24"/>
          <w:szCs w:val="24"/>
        </w:rPr>
        <w:t>esarrollo Social del MIDES autoriz</w:t>
      </w:r>
      <w:r w:rsidR="00692542">
        <w:rPr>
          <w:rFonts w:ascii="Arial" w:hAnsi="Arial" w:cs="Arial"/>
          <w:bCs/>
          <w:sz w:val="24"/>
          <w:szCs w:val="24"/>
        </w:rPr>
        <w:t>ó</w:t>
      </w:r>
      <w:r w:rsidRPr="00544F93">
        <w:rPr>
          <w:rFonts w:ascii="Arial" w:hAnsi="Arial" w:cs="Arial"/>
          <w:bCs/>
          <w:sz w:val="24"/>
          <w:szCs w:val="24"/>
        </w:rPr>
        <w:t xml:space="preserve"> el pago del beneficio correspondiente al Centro de Cuidados de Pr</w:t>
      </w:r>
      <w:r w:rsidR="0066210D" w:rsidRPr="00544F93">
        <w:rPr>
          <w:rFonts w:ascii="Arial" w:hAnsi="Arial" w:cs="Arial"/>
          <w:bCs/>
          <w:sz w:val="24"/>
          <w:szCs w:val="24"/>
        </w:rPr>
        <w:t>i</w:t>
      </w:r>
      <w:r w:rsidRPr="00544F93">
        <w:rPr>
          <w:rFonts w:ascii="Arial" w:hAnsi="Arial" w:cs="Arial"/>
          <w:bCs/>
          <w:sz w:val="24"/>
          <w:szCs w:val="24"/>
        </w:rPr>
        <w:t>me</w:t>
      </w:r>
      <w:r w:rsidR="0066210D" w:rsidRPr="00544F93">
        <w:rPr>
          <w:rFonts w:ascii="Arial" w:hAnsi="Arial" w:cs="Arial"/>
          <w:bCs/>
          <w:sz w:val="24"/>
          <w:szCs w:val="24"/>
        </w:rPr>
        <w:t>r</w:t>
      </w:r>
      <w:r w:rsidRPr="00544F93">
        <w:rPr>
          <w:rFonts w:ascii="Arial" w:hAnsi="Arial" w:cs="Arial"/>
          <w:bCs/>
          <w:sz w:val="24"/>
          <w:szCs w:val="24"/>
        </w:rPr>
        <w:t>a Infancia</w:t>
      </w:r>
      <w:r w:rsidR="00185386">
        <w:rPr>
          <w:rFonts w:ascii="Arial" w:hAnsi="Arial" w:cs="Arial"/>
          <w:bCs/>
          <w:sz w:val="24"/>
          <w:szCs w:val="24"/>
        </w:rPr>
        <w:t>,</w:t>
      </w:r>
      <w:r w:rsidRPr="00544F93">
        <w:rPr>
          <w:rFonts w:ascii="Arial" w:hAnsi="Arial" w:cs="Arial"/>
          <w:bCs/>
          <w:sz w:val="24"/>
          <w:szCs w:val="24"/>
        </w:rPr>
        <w:t xml:space="preserve"> a los funcionarios </w:t>
      </w:r>
      <w:r w:rsidR="0066210D" w:rsidRPr="00544F93">
        <w:rPr>
          <w:rFonts w:ascii="Arial" w:hAnsi="Arial" w:cs="Arial"/>
          <w:bCs/>
          <w:sz w:val="24"/>
          <w:szCs w:val="24"/>
        </w:rPr>
        <w:t>presupuestados</w:t>
      </w:r>
      <w:r w:rsidRPr="00544F93">
        <w:rPr>
          <w:rFonts w:ascii="Arial" w:hAnsi="Arial" w:cs="Arial"/>
          <w:bCs/>
          <w:sz w:val="24"/>
          <w:szCs w:val="24"/>
        </w:rPr>
        <w:t xml:space="preserve"> con contra</w:t>
      </w:r>
      <w:r w:rsidR="0066210D" w:rsidRPr="00544F93">
        <w:rPr>
          <w:rFonts w:ascii="Arial" w:hAnsi="Arial" w:cs="Arial"/>
          <w:bCs/>
          <w:sz w:val="24"/>
          <w:szCs w:val="24"/>
        </w:rPr>
        <w:t>t</w:t>
      </w:r>
      <w:r w:rsidRPr="00544F93">
        <w:rPr>
          <w:rFonts w:ascii="Arial" w:hAnsi="Arial" w:cs="Arial"/>
          <w:bCs/>
          <w:sz w:val="24"/>
          <w:szCs w:val="24"/>
        </w:rPr>
        <w:t xml:space="preserve">os temporales, </w:t>
      </w:r>
      <w:proofErr w:type="spellStart"/>
      <w:r w:rsidRPr="00544F93">
        <w:rPr>
          <w:rFonts w:ascii="Arial" w:hAnsi="Arial" w:cs="Arial"/>
          <w:bCs/>
          <w:sz w:val="24"/>
          <w:szCs w:val="24"/>
        </w:rPr>
        <w:t>p</w:t>
      </w:r>
      <w:r w:rsidR="0066210D" w:rsidRPr="00544F93">
        <w:rPr>
          <w:rFonts w:ascii="Arial" w:hAnsi="Arial" w:cs="Arial"/>
          <w:bCs/>
          <w:sz w:val="24"/>
          <w:szCs w:val="24"/>
        </w:rPr>
        <w:t>ro</w:t>
      </w:r>
      <w:r w:rsidRPr="00544F93">
        <w:rPr>
          <w:rFonts w:ascii="Arial" w:hAnsi="Arial" w:cs="Arial"/>
          <w:bCs/>
          <w:sz w:val="24"/>
          <w:szCs w:val="24"/>
        </w:rPr>
        <w:t>visoriatos</w:t>
      </w:r>
      <w:proofErr w:type="spellEnd"/>
      <w:r w:rsidRPr="00544F93">
        <w:rPr>
          <w:rFonts w:ascii="Arial" w:hAnsi="Arial" w:cs="Arial"/>
          <w:bCs/>
          <w:sz w:val="24"/>
          <w:szCs w:val="24"/>
        </w:rPr>
        <w:t xml:space="preserve"> y en comisión del MIDES, que tengan niños a cargo, por un importe total de hasta $ 5.404.794,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</w:t>
      </w:r>
      <w:r w:rsidR="0066210D" w:rsidRPr="00544F93">
        <w:rPr>
          <w:rFonts w:ascii="Arial" w:hAnsi="Arial" w:cs="Arial"/>
          <w:bCs/>
          <w:sz w:val="24"/>
          <w:szCs w:val="24"/>
        </w:rPr>
        <w:t>imputándose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dicha erogación de acuerdo al siguiente detalle</w:t>
      </w:r>
      <w:r w:rsidR="00185386">
        <w:rPr>
          <w:rFonts w:ascii="Arial" w:hAnsi="Arial" w:cs="Arial"/>
          <w:bCs/>
          <w:sz w:val="24"/>
          <w:szCs w:val="24"/>
        </w:rPr>
        <w:t>: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$ 4.432.139 al Inciso 15, Unida</w:t>
      </w:r>
      <w:r w:rsidR="0030177C">
        <w:rPr>
          <w:rFonts w:ascii="Arial" w:hAnsi="Arial" w:cs="Arial"/>
          <w:bCs/>
          <w:sz w:val="24"/>
          <w:szCs w:val="24"/>
        </w:rPr>
        <w:t>d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</w:t>
      </w:r>
      <w:r w:rsidR="008455E4">
        <w:rPr>
          <w:rFonts w:ascii="Arial" w:hAnsi="Arial" w:cs="Arial"/>
          <w:bCs/>
          <w:sz w:val="24"/>
          <w:szCs w:val="24"/>
        </w:rPr>
        <w:t>E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jecutora 001, </w:t>
      </w:r>
      <w:r w:rsidR="008455E4">
        <w:rPr>
          <w:rFonts w:ascii="Arial" w:hAnsi="Arial" w:cs="Arial"/>
          <w:bCs/>
          <w:sz w:val="24"/>
          <w:szCs w:val="24"/>
        </w:rPr>
        <w:t>P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rograma 401, </w:t>
      </w:r>
      <w:r w:rsidR="0066210D" w:rsidRPr="00544F93">
        <w:rPr>
          <w:rFonts w:ascii="Arial" w:hAnsi="Arial" w:cs="Arial"/>
          <w:bCs/>
          <w:sz w:val="24"/>
          <w:szCs w:val="24"/>
        </w:rPr>
        <w:t>Proyecto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000, Objeto del Gasto 578, $ 682.855 al Inciso 15, Unidad </w:t>
      </w:r>
      <w:r w:rsidR="0066210D" w:rsidRPr="00544F93">
        <w:rPr>
          <w:rFonts w:ascii="Arial" w:hAnsi="Arial" w:cs="Arial"/>
          <w:bCs/>
          <w:sz w:val="24"/>
          <w:szCs w:val="24"/>
        </w:rPr>
        <w:t>E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jecutora 002, </w:t>
      </w:r>
      <w:r w:rsidR="0066210D" w:rsidRPr="00544F93">
        <w:rPr>
          <w:rFonts w:ascii="Arial" w:hAnsi="Arial" w:cs="Arial"/>
          <w:bCs/>
          <w:sz w:val="24"/>
          <w:szCs w:val="24"/>
        </w:rPr>
        <w:t>P</w:t>
      </w:r>
      <w:r w:rsidR="00656C97" w:rsidRPr="00544F93">
        <w:rPr>
          <w:rFonts w:ascii="Arial" w:hAnsi="Arial" w:cs="Arial"/>
          <w:bCs/>
          <w:sz w:val="24"/>
          <w:szCs w:val="24"/>
        </w:rPr>
        <w:t>rogram</w:t>
      </w:r>
      <w:r w:rsidR="0066210D" w:rsidRPr="00544F93">
        <w:rPr>
          <w:rFonts w:ascii="Arial" w:hAnsi="Arial" w:cs="Arial"/>
          <w:bCs/>
          <w:sz w:val="24"/>
          <w:szCs w:val="24"/>
        </w:rPr>
        <w:t>a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401, </w:t>
      </w:r>
      <w:r w:rsidR="00B4488B">
        <w:rPr>
          <w:rFonts w:ascii="Arial" w:hAnsi="Arial" w:cs="Arial"/>
          <w:bCs/>
          <w:sz w:val="24"/>
          <w:szCs w:val="24"/>
        </w:rPr>
        <w:t>P</w:t>
      </w:r>
      <w:r w:rsidR="00656C97" w:rsidRPr="00544F93">
        <w:rPr>
          <w:rFonts w:ascii="Arial" w:hAnsi="Arial" w:cs="Arial"/>
          <w:bCs/>
          <w:sz w:val="24"/>
          <w:szCs w:val="24"/>
        </w:rPr>
        <w:t>royecto 000, Objeto del Gasto 578.007 y $ 289.800 al Inciso 15, Unida</w:t>
      </w:r>
      <w:r w:rsidR="0030177C">
        <w:rPr>
          <w:rFonts w:ascii="Arial" w:hAnsi="Arial" w:cs="Arial"/>
          <w:bCs/>
          <w:sz w:val="24"/>
          <w:szCs w:val="24"/>
        </w:rPr>
        <w:t>d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</w:t>
      </w:r>
      <w:r w:rsidR="00692542">
        <w:rPr>
          <w:rFonts w:ascii="Arial" w:hAnsi="Arial" w:cs="Arial"/>
          <w:bCs/>
          <w:sz w:val="24"/>
          <w:szCs w:val="24"/>
        </w:rPr>
        <w:t>E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jecutora 003, Programa 401, Proyecto 000, Objeto del </w:t>
      </w:r>
      <w:r w:rsidR="0030177C">
        <w:rPr>
          <w:rFonts w:ascii="Arial" w:hAnsi="Arial" w:cs="Arial"/>
          <w:bCs/>
          <w:sz w:val="24"/>
          <w:szCs w:val="24"/>
        </w:rPr>
        <w:t>G</w:t>
      </w:r>
      <w:r w:rsidR="00656C97" w:rsidRPr="00544F93">
        <w:rPr>
          <w:rFonts w:ascii="Arial" w:hAnsi="Arial" w:cs="Arial"/>
          <w:bCs/>
          <w:sz w:val="24"/>
          <w:szCs w:val="24"/>
        </w:rPr>
        <w:t>asto 578.007;</w:t>
      </w:r>
    </w:p>
    <w:p w:rsidR="00F20AE8" w:rsidRDefault="0066210D" w:rsidP="00CB6A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4F93">
        <w:rPr>
          <w:rFonts w:ascii="Arial" w:hAnsi="Arial" w:cs="Arial"/>
          <w:bCs/>
          <w:sz w:val="24"/>
          <w:szCs w:val="24"/>
        </w:rPr>
        <w:lastRenderedPageBreak/>
        <w:t xml:space="preserve">                       </w:t>
      </w:r>
      <w:r w:rsidR="003B6655" w:rsidRPr="00544F93">
        <w:rPr>
          <w:rFonts w:ascii="Arial" w:hAnsi="Arial" w:cs="Arial"/>
          <w:bCs/>
          <w:sz w:val="24"/>
          <w:szCs w:val="24"/>
        </w:rPr>
        <w:t xml:space="preserve">     </w:t>
      </w:r>
      <w:r w:rsidR="00AF48B1">
        <w:rPr>
          <w:rFonts w:ascii="Arial" w:hAnsi="Arial" w:cs="Arial"/>
          <w:bCs/>
          <w:sz w:val="24"/>
          <w:szCs w:val="24"/>
        </w:rPr>
        <w:t xml:space="preserve">                 </w:t>
      </w:r>
      <w:r w:rsidR="00656C97" w:rsidRPr="00544F93">
        <w:rPr>
          <w:rFonts w:ascii="Arial" w:hAnsi="Arial" w:cs="Arial"/>
          <w:b/>
          <w:bCs/>
          <w:sz w:val="24"/>
          <w:szCs w:val="24"/>
        </w:rPr>
        <w:t>3)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que según se señala</w:t>
      </w:r>
      <w:r w:rsidR="00F20AE8">
        <w:rPr>
          <w:rFonts w:ascii="Arial" w:hAnsi="Arial" w:cs="Arial"/>
          <w:bCs/>
          <w:sz w:val="24"/>
          <w:szCs w:val="24"/>
        </w:rPr>
        <w:t>,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</w:t>
      </w:r>
      <w:r w:rsidR="00F20AE8">
        <w:rPr>
          <w:rFonts w:ascii="Arial" w:hAnsi="Arial" w:cs="Arial"/>
          <w:bCs/>
          <w:sz w:val="24"/>
          <w:szCs w:val="24"/>
        </w:rPr>
        <w:t>se ha venido abonando el subsidio referido  por intermedio de Fondos Rotatorios,  a</w:t>
      </w:r>
      <w:r w:rsidR="00692542" w:rsidRPr="00544F93">
        <w:rPr>
          <w:rFonts w:ascii="Arial" w:hAnsi="Arial" w:cs="Arial"/>
          <w:sz w:val="24"/>
          <w:szCs w:val="24"/>
        </w:rPr>
        <w:t xml:space="preserve"> funcionarios</w:t>
      </w:r>
      <w:r w:rsidR="00F20AE8">
        <w:rPr>
          <w:rFonts w:ascii="Arial" w:hAnsi="Arial" w:cs="Arial"/>
          <w:sz w:val="24"/>
          <w:szCs w:val="24"/>
        </w:rPr>
        <w:t xml:space="preserve"> que no pertenecen al MIDES</w:t>
      </w:r>
      <w:r w:rsidR="00692542" w:rsidRPr="00544F93">
        <w:rPr>
          <w:rFonts w:ascii="Arial" w:hAnsi="Arial" w:cs="Arial"/>
          <w:sz w:val="24"/>
          <w:szCs w:val="24"/>
        </w:rPr>
        <w:t xml:space="preserve"> contratados por Organizaciones Civiles</w:t>
      </w:r>
      <w:r w:rsidR="00F20AE8">
        <w:rPr>
          <w:rFonts w:ascii="Arial" w:hAnsi="Arial" w:cs="Arial"/>
          <w:sz w:val="24"/>
          <w:szCs w:val="24"/>
        </w:rPr>
        <w:t>;</w:t>
      </w:r>
    </w:p>
    <w:p w:rsidR="00656C97" w:rsidRPr="00544F93" w:rsidRDefault="00F20AE8" w:rsidP="00CB6A0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C73D0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AF48B1">
        <w:rPr>
          <w:rFonts w:ascii="Arial" w:hAnsi="Arial" w:cs="Arial"/>
          <w:b/>
          <w:sz w:val="24"/>
          <w:szCs w:val="24"/>
        </w:rPr>
        <w:t xml:space="preserve">                </w:t>
      </w:r>
      <w:r w:rsidRPr="00EC73D0">
        <w:rPr>
          <w:rFonts w:ascii="Arial" w:hAnsi="Arial" w:cs="Arial"/>
          <w:b/>
          <w:sz w:val="24"/>
          <w:szCs w:val="24"/>
        </w:rPr>
        <w:t xml:space="preserve"> 4)</w:t>
      </w:r>
      <w:r>
        <w:rPr>
          <w:rFonts w:ascii="Arial" w:hAnsi="Arial" w:cs="Arial"/>
          <w:sz w:val="24"/>
          <w:szCs w:val="24"/>
        </w:rPr>
        <w:t xml:space="preserve"> que </w:t>
      </w:r>
      <w:r w:rsidRPr="00544F93">
        <w:rPr>
          <w:rFonts w:ascii="Arial" w:hAnsi="Arial" w:cs="Arial"/>
          <w:bCs/>
          <w:sz w:val="24"/>
          <w:szCs w:val="24"/>
        </w:rPr>
        <w:t>en oportunidad de reponerse dicho Fondo</w:t>
      </w:r>
      <w:r>
        <w:rPr>
          <w:rFonts w:ascii="Arial" w:hAnsi="Arial" w:cs="Arial"/>
          <w:bCs/>
          <w:sz w:val="24"/>
          <w:szCs w:val="24"/>
        </w:rPr>
        <w:t xml:space="preserve"> Rotatorio,</w:t>
      </w:r>
      <w:r>
        <w:rPr>
          <w:rFonts w:ascii="Arial" w:hAnsi="Arial" w:cs="Arial"/>
          <w:sz w:val="24"/>
          <w:szCs w:val="24"/>
        </w:rPr>
        <w:t xml:space="preserve"> dichos pagos han sido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observado</w:t>
      </w:r>
      <w:r>
        <w:rPr>
          <w:rFonts w:ascii="Arial" w:hAnsi="Arial" w:cs="Arial"/>
          <w:bCs/>
          <w:sz w:val="24"/>
          <w:szCs w:val="24"/>
        </w:rPr>
        <w:t>s</w:t>
      </w:r>
      <w:r w:rsidR="008455E4" w:rsidRPr="008455E4">
        <w:rPr>
          <w:rFonts w:ascii="Arial" w:hAnsi="Arial" w:cs="Arial"/>
          <w:bCs/>
          <w:sz w:val="24"/>
          <w:szCs w:val="24"/>
        </w:rPr>
        <w:t xml:space="preserve"> </w:t>
      </w:r>
      <w:r w:rsidR="008455E4" w:rsidRPr="00544F93">
        <w:rPr>
          <w:rFonts w:ascii="Arial" w:hAnsi="Arial" w:cs="Arial"/>
          <w:bCs/>
          <w:sz w:val="24"/>
          <w:szCs w:val="24"/>
        </w:rPr>
        <w:t xml:space="preserve">por la Contadora Auditora </w:t>
      </w:r>
      <w:r w:rsidR="008455E4">
        <w:rPr>
          <w:rFonts w:ascii="Arial" w:hAnsi="Arial" w:cs="Arial"/>
          <w:bCs/>
          <w:sz w:val="24"/>
          <w:szCs w:val="24"/>
        </w:rPr>
        <w:t>de este Tribunal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4488B" w:rsidRPr="00544F93">
        <w:rPr>
          <w:rFonts w:ascii="Arial" w:hAnsi="Arial" w:cs="Arial"/>
          <w:bCs/>
          <w:sz w:val="24"/>
          <w:szCs w:val="24"/>
        </w:rPr>
        <w:t>por falta  de norma legal habilitante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siendo p</w:t>
      </w:r>
      <w:r w:rsidR="00656C97" w:rsidRPr="00544F93">
        <w:rPr>
          <w:rFonts w:ascii="Arial" w:hAnsi="Arial" w:cs="Arial"/>
          <w:bCs/>
          <w:sz w:val="24"/>
          <w:szCs w:val="24"/>
        </w:rPr>
        <w:t>osterior</w:t>
      </w:r>
      <w:r>
        <w:rPr>
          <w:rFonts w:ascii="Arial" w:hAnsi="Arial" w:cs="Arial"/>
          <w:bCs/>
          <w:sz w:val="24"/>
          <w:szCs w:val="24"/>
        </w:rPr>
        <w:t>mente reiterados</w:t>
      </w:r>
      <w:r w:rsidR="0066210D" w:rsidRPr="00544F93">
        <w:rPr>
          <w:rFonts w:ascii="Arial" w:hAnsi="Arial" w:cs="Arial"/>
          <w:bCs/>
          <w:sz w:val="24"/>
          <w:szCs w:val="24"/>
        </w:rPr>
        <w:t xml:space="preserve"> por la Directora General del MIDES,  </w:t>
      </w:r>
      <w:r w:rsidR="00A56B0A">
        <w:rPr>
          <w:rFonts w:ascii="Arial" w:hAnsi="Arial" w:cs="Arial"/>
          <w:bCs/>
          <w:sz w:val="24"/>
          <w:szCs w:val="24"/>
        </w:rPr>
        <w:t xml:space="preserve">señalándose que </w:t>
      </w:r>
      <w:r w:rsidR="00185386">
        <w:rPr>
          <w:rFonts w:ascii="Arial" w:hAnsi="Arial" w:cs="Arial"/>
          <w:bCs/>
          <w:sz w:val="24"/>
          <w:szCs w:val="24"/>
        </w:rPr>
        <w:t>se</w:t>
      </w:r>
      <w:r w:rsidR="0066210D" w:rsidRPr="00544F93">
        <w:rPr>
          <w:rFonts w:ascii="Arial" w:hAnsi="Arial" w:cs="Arial"/>
          <w:bCs/>
          <w:sz w:val="24"/>
          <w:szCs w:val="24"/>
        </w:rPr>
        <w:t xml:space="preserve"> encuentra </w:t>
      </w:r>
      <w:r w:rsidR="00A56B0A">
        <w:rPr>
          <w:rFonts w:ascii="Arial" w:hAnsi="Arial" w:cs="Arial"/>
          <w:bCs/>
          <w:sz w:val="24"/>
          <w:szCs w:val="24"/>
        </w:rPr>
        <w:t xml:space="preserve">en </w:t>
      </w:r>
      <w:r w:rsidR="0066210D" w:rsidRPr="00544F93">
        <w:rPr>
          <w:rFonts w:ascii="Arial" w:hAnsi="Arial" w:cs="Arial"/>
          <w:bCs/>
          <w:sz w:val="24"/>
          <w:szCs w:val="24"/>
        </w:rPr>
        <w:t>tr</w:t>
      </w:r>
      <w:r w:rsidR="00A56B0A">
        <w:rPr>
          <w:rFonts w:ascii="Arial" w:hAnsi="Arial" w:cs="Arial"/>
          <w:bCs/>
          <w:sz w:val="24"/>
          <w:szCs w:val="24"/>
        </w:rPr>
        <w:t>á</w:t>
      </w:r>
      <w:r w:rsidR="0066210D" w:rsidRPr="00544F93">
        <w:rPr>
          <w:rFonts w:ascii="Arial" w:hAnsi="Arial" w:cs="Arial"/>
          <w:bCs/>
          <w:sz w:val="24"/>
          <w:szCs w:val="24"/>
        </w:rPr>
        <w:t>mit</w:t>
      </w:r>
      <w:r w:rsidR="00A56B0A">
        <w:rPr>
          <w:rFonts w:ascii="Arial" w:hAnsi="Arial" w:cs="Arial"/>
          <w:bCs/>
          <w:sz w:val="24"/>
          <w:szCs w:val="24"/>
        </w:rPr>
        <w:t>e</w:t>
      </w:r>
      <w:r w:rsidR="0066210D" w:rsidRPr="00544F93">
        <w:rPr>
          <w:rFonts w:ascii="Arial" w:hAnsi="Arial" w:cs="Arial"/>
          <w:bCs/>
          <w:sz w:val="24"/>
          <w:szCs w:val="24"/>
        </w:rPr>
        <w:t xml:space="preserve"> la regularización de la</w:t>
      </w:r>
      <w:r w:rsidR="00305431">
        <w:rPr>
          <w:rFonts w:ascii="Arial" w:hAnsi="Arial" w:cs="Arial"/>
          <w:bCs/>
          <w:sz w:val="24"/>
          <w:szCs w:val="24"/>
        </w:rPr>
        <w:t>s</w:t>
      </w:r>
      <w:r w:rsidR="0066210D" w:rsidRPr="00544F93">
        <w:rPr>
          <w:rFonts w:ascii="Arial" w:hAnsi="Arial" w:cs="Arial"/>
          <w:bCs/>
          <w:sz w:val="24"/>
          <w:szCs w:val="24"/>
        </w:rPr>
        <w:t xml:space="preserve"> personas que cumplen funciones en dicha Secretar</w:t>
      </w:r>
      <w:r w:rsidR="00305431">
        <w:rPr>
          <w:rFonts w:ascii="Arial" w:hAnsi="Arial" w:cs="Arial"/>
          <w:bCs/>
          <w:sz w:val="24"/>
          <w:szCs w:val="24"/>
        </w:rPr>
        <w:t>í</w:t>
      </w:r>
      <w:r w:rsidR="0066210D" w:rsidRPr="00544F93">
        <w:rPr>
          <w:rFonts w:ascii="Arial" w:hAnsi="Arial" w:cs="Arial"/>
          <w:bCs/>
          <w:sz w:val="24"/>
          <w:szCs w:val="24"/>
        </w:rPr>
        <w:t xml:space="preserve">a de Estado, resultando necesario reiterar el </w:t>
      </w:r>
      <w:r w:rsidR="00A56B0A">
        <w:rPr>
          <w:rFonts w:ascii="Arial" w:hAnsi="Arial" w:cs="Arial"/>
          <w:bCs/>
          <w:sz w:val="24"/>
          <w:szCs w:val="24"/>
        </w:rPr>
        <w:t xml:space="preserve">gasto y </w:t>
      </w:r>
      <w:r w:rsidR="0066210D" w:rsidRPr="00544F93">
        <w:rPr>
          <w:rFonts w:ascii="Arial" w:hAnsi="Arial" w:cs="Arial"/>
          <w:bCs/>
          <w:sz w:val="24"/>
          <w:szCs w:val="24"/>
        </w:rPr>
        <w:t>pago por criterios de igualdad y equidad e</w:t>
      </w:r>
      <w:r w:rsidR="00A63BCF" w:rsidRPr="00544F93">
        <w:rPr>
          <w:rFonts w:ascii="Arial" w:hAnsi="Arial" w:cs="Arial"/>
          <w:bCs/>
          <w:sz w:val="24"/>
          <w:szCs w:val="24"/>
        </w:rPr>
        <w:t xml:space="preserve">ntre todas las personas </w:t>
      </w:r>
      <w:r w:rsidR="0066210D" w:rsidRPr="00544F93">
        <w:rPr>
          <w:rFonts w:ascii="Arial" w:hAnsi="Arial" w:cs="Arial"/>
          <w:bCs/>
          <w:sz w:val="24"/>
          <w:szCs w:val="24"/>
        </w:rPr>
        <w:t>que cumplen tar</w:t>
      </w:r>
      <w:r w:rsidR="00A63BCF" w:rsidRPr="00544F93">
        <w:rPr>
          <w:rFonts w:ascii="Arial" w:hAnsi="Arial" w:cs="Arial"/>
          <w:bCs/>
          <w:sz w:val="24"/>
          <w:szCs w:val="24"/>
        </w:rPr>
        <w:t>e</w:t>
      </w:r>
      <w:r w:rsidR="0066210D" w:rsidRPr="00544F93">
        <w:rPr>
          <w:rFonts w:ascii="Arial" w:hAnsi="Arial" w:cs="Arial"/>
          <w:bCs/>
          <w:sz w:val="24"/>
          <w:szCs w:val="24"/>
        </w:rPr>
        <w:t>as en el MIDE</w:t>
      </w:r>
      <w:r w:rsidR="00A63BCF" w:rsidRPr="00544F93">
        <w:rPr>
          <w:rFonts w:ascii="Arial" w:hAnsi="Arial" w:cs="Arial"/>
          <w:bCs/>
          <w:sz w:val="24"/>
          <w:szCs w:val="24"/>
        </w:rPr>
        <w:t>S</w:t>
      </w:r>
      <w:r w:rsidR="00185386">
        <w:rPr>
          <w:rFonts w:ascii="Arial" w:hAnsi="Arial" w:cs="Arial"/>
          <w:bCs/>
          <w:sz w:val="24"/>
          <w:szCs w:val="24"/>
        </w:rPr>
        <w:t>,</w:t>
      </w:r>
      <w:r w:rsidR="0066210D" w:rsidRPr="00544F93">
        <w:rPr>
          <w:rFonts w:ascii="Arial" w:hAnsi="Arial" w:cs="Arial"/>
          <w:bCs/>
          <w:sz w:val="24"/>
          <w:szCs w:val="24"/>
        </w:rPr>
        <w:t xml:space="preserve"> mientras cul</w:t>
      </w:r>
      <w:r w:rsidR="00A63BCF" w:rsidRPr="00544F93">
        <w:rPr>
          <w:rFonts w:ascii="Arial" w:hAnsi="Arial" w:cs="Arial"/>
          <w:bCs/>
          <w:sz w:val="24"/>
          <w:szCs w:val="24"/>
        </w:rPr>
        <w:t>m</w:t>
      </w:r>
      <w:r w:rsidR="0066210D" w:rsidRPr="00544F93">
        <w:rPr>
          <w:rFonts w:ascii="Arial" w:hAnsi="Arial" w:cs="Arial"/>
          <w:bCs/>
          <w:sz w:val="24"/>
          <w:szCs w:val="24"/>
        </w:rPr>
        <w:t>ina el proceso de regularización referid</w:t>
      </w:r>
      <w:r w:rsidR="00A56B0A">
        <w:rPr>
          <w:rFonts w:ascii="Arial" w:hAnsi="Arial" w:cs="Arial"/>
          <w:bCs/>
          <w:sz w:val="24"/>
          <w:szCs w:val="24"/>
        </w:rPr>
        <w:t>o</w:t>
      </w:r>
      <w:r w:rsidR="0066210D" w:rsidRPr="00544F93">
        <w:rPr>
          <w:rFonts w:ascii="Arial" w:hAnsi="Arial" w:cs="Arial"/>
          <w:bCs/>
          <w:sz w:val="24"/>
          <w:szCs w:val="24"/>
        </w:rPr>
        <w:t xml:space="preserve">;  </w:t>
      </w:r>
    </w:p>
    <w:p w:rsidR="00F74AC4" w:rsidRDefault="003B6655" w:rsidP="00CB6A0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44F93"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="00EC73D0">
        <w:rPr>
          <w:rFonts w:ascii="Arial" w:hAnsi="Arial" w:cs="Arial"/>
          <w:bCs/>
          <w:sz w:val="24"/>
          <w:szCs w:val="24"/>
        </w:rPr>
        <w:t xml:space="preserve">  </w:t>
      </w:r>
      <w:r w:rsidR="00AF48B1">
        <w:rPr>
          <w:rFonts w:ascii="Arial" w:hAnsi="Arial" w:cs="Arial"/>
          <w:bCs/>
          <w:sz w:val="24"/>
          <w:szCs w:val="24"/>
        </w:rPr>
        <w:t xml:space="preserve">                </w:t>
      </w:r>
      <w:r w:rsidR="00EC73D0">
        <w:rPr>
          <w:rFonts w:ascii="Arial" w:hAnsi="Arial" w:cs="Arial"/>
          <w:b/>
          <w:bCs/>
          <w:sz w:val="24"/>
          <w:szCs w:val="24"/>
        </w:rPr>
        <w:t>5</w:t>
      </w:r>
      <w:r w:rsidR="00656C97" w:rsidRPr="00544F93">
        <w:rPr>
          <w:rFonts w:ascii="Arial" w:hAnsi="Arial" w:cs="Arial"/>
          <w:b/>
          <w:bCs/>
          <w:sz w:val="24"/>
          <w:szCs w:val="24"/>
        </w:rPr>
        <w:t>)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que</w:t>
      </w:r>
      <w:r w:rsidR="00A56B0A">
        <w:rPr>
          <w:rFonts w:ascii="Arial" w:hAnsi="Arial" w:cs="Arial"/>
          <w:bCs/>
          <w:sz w:val="24"/>
          <w:szCs w:val="24"/>
        </w:rPr>
        <w:t xml:space="preserve"> remitidas las actu</w:t>
      </w:r>
      <w:r w:rsidR="00EC73D0">
        <w:rPr>
          <w:rFonts w:ascii="Arial" w:hAnsi="Arial" w:cs="Arial"/>
          <w:bCs/>
          <w:sz w:val="24"/>
          <w:szCs w:val="24"/>
        </w:rPr>
        <w:t>aciones a la Contadora Auditor</w:t>
      </w:r>
      <w:r w:rsidR="00A56B0A">
        <w:rPr>
          <w:rFonts w:ascii="Arial" w:hAnsi="Arial" w:cs="Arial"/>
          <w:bCs/>
          <w:sz w:val="24"/>
          <w:szCs w:val="24"/>
        </w:rPr>
        <w:t xml:space="preserve">a para </w:t>
      </w:r>
      <w:r w:rsidR="00EC73D0">
        <w:rPr>
          <w:rFonts w:ascii="Arial" w:hAnsi="Arial" w:cs="Arial"/>
          <w:bCs/>
          <w:sz w:val="24"/>
          <w:szCs w:val="24"/>
        </w:rPr>
        <w:t xml:space="preserve">la </w:t>
      </w:r>
      <w:r w:rsidR="00A56B0A">
        <w:rPr>
          <w:rFonts w:ascii="Arial" w:hAnsi="Arial" w:cs="Arial"/>
          <w:bCs/>
          <w:sz w:val="24"/>
          <w:szCs w:val="24"/>
        </w:rPr>
        <w:t>int</w:t>
      </w:r>
      <w:r w:rsidR="00EC73D0">
        <w:rPr>
          <w:rFonts w:ascii="Arial" w:hAnsi="Arial" w:cs="Arial"/>
          <w:bCs/>
          <w:sz w:val="24"/>
          <w:szCs w:val="24"/>
        </w:rPr>
        <w:t>e</w:t>
      </w:r>
      <w:r w:rsidR="00A56B0A">
        <w:rPr>
          <w:rFonts w:ascii="Arial" w:hAnsi="Arial" w:cs="Arial"/>
          <w:bCs/>
          <w:sz w:val="24"/>
          <w:szCs w:val="24"/>
        </w:rPr>
        <w:t>rv</w:t>
      </w:r>
      <w:r w:rsidR="00EC73D0">
        <w:rPr>
          <w:rFonts w:ascii="Arial" w:hAnsi="Arial" w:cs="Arial"/>
          <w:bCs/>
          <w:sz w:val="24"/>
          <w:szCs w:val="24"/>
        </w:rPr>
        <w:t>ención de un nuevo gasto correspondiente al subsidio referido (Lote Nº 615)</w:t>
      </w:r>
      <w:r w:rsidR="00185386">
        <w:rPr>
          <w:rFonts w:ascii="Arial" w:hAnsi="Arial" w:cs="Arial"/>
          <w:bCs/>
          <w:sz w:val="24"/>
          <w:szCs w:val="24"/>
        </w:rPr>
        <w:t>,</w:t>
      </w:r>
      <w:r w:rsidR="00A56B0A">
        <w:rPr>
          <w:rFonts w:ascii="Arial" w:hAnsi="Arial" w:cs="Arial"/>
          <w:bCs/>
          <w:sz w:val="24"/>
          <w:szCs w:val="24"/>
        </w:rPr>
        <w:t xml:space="preserve"> 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</w:t>
      </w:r>
      <w:r w:rsidR="00EC73D0">
        <w:rPr>
          <w:rFonts w:ascii="Arial" w:hAnsi="Arial" w:cs="Arial"/>
          <w:bCs/>
          <w:sz w:val="24"/>
          <w:szCs w:val="24"/>
        </w:rPr>
        <w:t>la misma devuelve las actuaciones señalando que</w:t>
      </w:r>
      <w:r w:rsidR="00656C97" w:rsidRPr="00544F93">
        <w:rPr>
          <w:rFonts w:ascii="Arial" w:hAnsi="Arial" w:cs="Arial"/>
          <w:bCs/>
          <w:sz w:val="24"/>
          <w:szCs w:val="24"/>
        </w:rPr>
        <w:t xml:space="preserve"> </w:t>
      </w:r>
      <w:r w:rsidR="00F74AC4" w:rsidRPr="00544F93">
        <w:rPr>
          <w:rFonts w:ascii="Arial" w:hAnsi="Arial" w:cs="Arial"/>
          <w:bCs/>
          <w:sz w:val="24"/>
          <w:szCs w:val="24"/>
        </w:rPr>
        <w:t>en el 2017 se abonaron subsi</w:t>
      </w:r>
      <w:r w:rsidR="00A63BCF" w:rsidRPr="00544F93">
        <w:rPr>
          <w:rFonts w:ascii="Arial" w:hAnsi="Arial" w:cs="Arial"/>
          <w:bCs/>
          <w:sz w:val="24"/>
          <w:szCs w:val="24"/>
        </w:rPr>
        <w:t>dios</w:t>
      </w:r>
      <w:r w:rsidR="00F74AC4" w:rsidRPr="00544F93">
        <w:rPr>
          <w:rFonts w:ascii="Arial" w:hAnsi="Arial" w:cs="Arial"/>
          <w:bCs/>
          <w:sz w:val="24"/>
          <w:szCs w:val="24"/>
        </w:rPr>
        <w:t xml:space="preserve"> por un monto de $14.7</w:t>
      </w:r>
      <w:r w:rsidR="00305431">
        <w:rPr>
          <w:rFonts w:ascii="Arial" w:hAnsi="Arial" w:cs="Arial"/>
          <w:bCs/>
          <w:sz w:val="24"/>
          <w:szCs w:val="24"/>
        </w:rPr>
        <w:t xml:space="preserve">85.440 y en lo que va del 2018 </w:t>
      </w:r>
      <w:r w:rsidR="00F74AC4" w:rsidRPr="00544F93">
        <w:rPr>
          <w:rFonts w:ascii="Arial" w:hAnsi="Arial" w:cs="Arial"/>
          <w:bCs/>
          <w:sz w:val="24"/>
          <w:szCs w:val="24"/>
        </w:rPr>
        <w:t>se ha</w:t>
      </w:r>
      <w:r w:rsidR="00C75984">
        <w:rPr>
          <w:rFonts w:ascii="Arial" w:hAnsi="Arial" w:cs="Arial"/>
          <w:bCs/>
          <w:sz w:val="24"/>
          <w:szCs w:val="24"/>
        </w:rPr>
        <w:t>n</w:t>
      </w:r>
      <w:r w:rsidR="00F74AC4" w:rsidRPr="00544F93">
        <w:rPr>
          <w:rFonts w:ascii="Arial" w:hAnsi="Arial" w:cs="Arial"/>
          <w:bCs/>
          <w:sz w:val="24"/>
          <w:szCs w:val="24"/>
        </w:rPr>
        <w:t xml:space="preserve"> abonado $ 5.431.169</w:t>
      </w:r>
      <w:r w:rsidR="00EC73D0">
        <w:rPr>
          <w:rFonts w:ascii="Arial" w:hAnsi="Arial" w:cs="Arial"/>
          <w:bCs/>
          <w:sz w:val="24"/>
          <w:szCs w:val="24"/>
        </w:rPr>
        <w:t>. En función de ello, dado que e</w:t>
      </w:r>
      <w:r w:rsidR="00F74AC4" w:rsidRPr="00544F93">
        <w:rPr>
          <w:rFonts w:ascii="Arial" w:hAnsi="Arial" w:cs="Arial"/>
          <w:bCs/>
          <w:sz w:val="24"/>
          <w:szCs w:val="24"/>
        </w:rPr>
        <w:t xml:space="preserve">l </w:t>
      </w:r>
      <w:r w:rsidR="00A63BCF" w:rsidRPr="00544F93">
        <w:rPr>
          <w:rFonts w:ascii="Arial" w:hAnsi="Arial" w:cs="Arial"/>
          <w:bCs/>
          <w:sz w:val="24"/>
          <w:szCs w:val="24"/>
        </w:rPr>
        <w:t>g</w:t>
      </w:r>
      <w:r w:rsidR="00EC73D0">
        <w:rPr>
          <w:rFonts w:ascii="Arial" w:hAnsi="Arial" w:cs="Arial"/>
          <w:bCs/>
          <w:sz w:val="24"/>
          <w:szCs w:val="24"/>
        </w:rPr>
        <w:t>a</w:t>
      </w:r>
      <w:r w:rsidR="00A63BCF" w:rsidRPr="00544F93">
        <w:rPr>
          <w:rFonts w:ascii="Arial" w:hAnsi="Arial" w:cs="Arial"/>
          <w:bCs/>
          <w:sz w:val="24"/>
          <w:szCs w:val="24"/>
        </w:rPr>
        <w:t>sto</w:t>
      </w:r>
      <w:r w:rsidR="00F74AC4" w:rsidRPr="00544F93">
        <w:rPr>
          <w:rFonts w:ascii="Arial" w:hAnsi="Arial" w:cs="Arial"/>
          <w:bCs/>
          <w:sz w:val="24"/>
          <w:szCs w:val="24"/>
        </w:rPr>
        <w:t xml:space="preserve"> supera el </w:t>
      </w:r>
      <w:r w:rsidR="00A63BCF" w:rsidRPr="00544F93">
        <w:rPr>
          <w:rFonts w:ascii="Arial" w:hAnsi="Arial" w:cs="Arial"/>
          <w:bCs/>
          <w:sz w:val="24"/>
          <w:szCs w:val="24"/>
        </w:rPr>
        <w:t>tipo</w:t>
      </w:r>
      <w:r w:rsidR="00F74AC4" w:rsidRPr="00544F93">
        <w:rPr>
          <w:rFonts w:ascii="Arial" w:hAnsi="Arial" w:cs="Arial"/>
          <w:bCs/>
          <w:sz w:val="24"/>
          <w:szCs w:val="24"/>
        </w:rPr>
        <w:t xml:space="preserve"> de la </w:t>
      </w:r>
      <w:r w:rsidR="00A63BCF" w:rsidRPr="00544F93">
        <w:rPr>
          <w:rFonts w:ascii="Arial" w:hAnsi="Arial" w:cs="Arial"/>
          <w:bCs/>
          <w:sz w:val="24"/>
          <w:szCs w:val="24"/>
        </w:rPr>
        <w:t>Licitación</w:t>
      </w:r>
      <w:r w:rsidR="00F74AC4" w:rsidRPr="00544F93">
        <w:rPr>
          <w:rFonts w:ascii="Arial" w:hAnsi="Arial" w:cs="Arial"/>
          <w:bCs/>
          <w:sz w:val="24"/>
          <w:szCs w:val="24"/>
        </w:rPr>
        <w:t xml:space="preserve"> Abreviada</w:t>
      </w:r>
      <w:r w:rsidR="00185386">
        <w:rPr>
          <w:rFonts w:ascii="Arial" w:hAnsi="Arial" w:cs="Arial"/>
          <w:bCs/>
          <w:sz w:val="24"/>
          <w:szCs w:val="24"/>
        </w:rPr>
        <w:t>,</w:t>
      </w:r>
      <w:r w:rsidR="00F74AC4" w:rsidRPr="00544F93">
        <w:rPr>
          <w:rFonts w:ascii="Arial" w:hAnsi="Arial" w:cs="Arial"/>
          <w:bCs/>
          <w:sz w:val="24"/>
          <w:szCs w:val="24"/>
        </w:rPr>
        <w:t xml:space="preserve"> </w:t>
      </w:r>
      <w:r w:rsidR="00A63BCF" w:rsidRPr="00544F93">
        <w:rPr>
          <w:rFonts w:ascii="Arial" w:hAnsi="Arial" w:cs="Arial"/>
          <w:bCs/>
          <w:sz w:val="24"/>
          <w:szCs w:val="24"/>
        </w:rPr>
        <w:t>solicita</w:t>
      </w:r>
      <w:r w:rsidR="00F74AC4" w:rsidRPr="00544F93">
        <w:rPr>
          <w:rFonts w:ascii="Arial" w:hAnsi="Arial" w:cs="Arial"/>
          <w:bCs/>
          <w:sz w:val="24"/>
          <w:szCs w:val="24"/>
        </w:rPr>
        <w:t xml:space="preserve"> se remita</w:t>
      </w:r>
      <w:r w:rsidR="00185386">
        <w:rPr>
          <w:rFonts w:ascii="Arial" w:hAnsi="Arial" w:cs="Arial"/>
          <w:bCs/>
          <w:sz w:val="24"/>
          <w:szCs w:val="24"/>
        </w:rPr>
        <w:t>n las actuaciones</w:t>
      </w:r>
      <w:r w:rsidR="00F74AC4" w:rsidRPr="00544F93">
        <w:rPr>
          <w:rFonts w:ascii="Arial" w:hAnsi="Arial" w:cs="Arial"/>
          <w:bCs/>
          <w:sz w:val="24"/>
          <w:szCs w:val="24"/>
        </w:rPr>
        <w:t xml:space="preserve"> para su estudio al Tribunal Central;</w:t>
      </w:r>
    </w:p>
    <w:p w:rsidR="00D0062E" w:rsidRPr="00AF48B1" w:rsidRDefault="00CB6A00" w:rsidP="00AF48B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F48B1"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Pr="00AF48B1">
        <w:rPr>
          <w:rFonts w:ascii="Arial" w:hAnsi="Arial" w:cs="Arial"/>
          <w:b/>
          <w:bCs/>
          <w:sz w:val="24"/>
          <w:szCs w:val="24"/>
          <w:lang w:val="es-MX"/>
        </w:rPr>
        <w:t>1)</w:t>
      </w:r>
      <w:r w:rsidRPr="00AF48B1">
        <w:rPr>
          <w:rFonts w:ascii="Arial" w:hAnsi="Arial" w:cs="Arial"/>
          <w:sz w:val="24"/>
          <w:szCs w:val="24"/>
          <w:lang w:val="es-MX"/>
        </w:rPr>
        <w:t xml:space="preserve"> </w:t>
      </w:r>
      <w:r w:rsidR="00D0062E" w:rsidRPr="00AF48B1">
        <w:rPr>
          <w:rFonts w:ascii="Arial" w:hAnsi="Arial" w:cs="Arial"/>
          <w:sz w:val="24"/>
          <w:szCs w:val="24"/>
        </w:rPr>
        <w:t xml:space="preserve">que el </w:t>
      </w:r>
      <w:r w:rsidR="00AF48B1" w:rsidRPr="00AF48B1">
        <w:rPr>
          <w:rFonts w:ascii="Arial" w:hAnsi="Arial" w:cs="Arial"/>
          <w:sz w:val="24"/>
          <w:szCs w:val="24"/>
        </w:rPr>
        <w:t>A</w:t>
      </w:r>
      <w:r w:rsidR="00D0062E" w:rsidRPr="00AF48B1">
        <w:rPr>
          <w:rFonts w:ascii="Arial" w:hAnsi="Arial" w:cs="Arial"/>
          <w:sz w:val="24"/>
          <w:szCs w:val="24"/>
        </w:rPr>
        <w:t>rtículo 13 del TOCAF establece que</w:t>
      </w:r>
      <w:r w:rsidR="00305431">
        <w:rPr>
          <w:rFonts w:ascii="Arial" w:hAnsi="Arial" w:cs="Arial"/>
          <w:sz w:val="24"/>
          <w:szCs w:val="24"/>
        </w:rPr>
        <w:t xml:space="preserve">:  </w:t>
      </w:r>
      <w:r w:rsidR="00D0062E" w:rsidRPr="00AF48B1">
        <w:rPr>
          <w:rFonts w:ascii="Arial" w:hAnsi="Arial" w:cs="Arial"/>
          <w:sz w:val="24"/>
          <w:szCs w:val="24"/>
        </w:rPr>
        <w:t xml:space="preserve"> “…</w:t>
      </w:r>
      <w:r w:rsidR="00305431">
        <w:rPr>
          <w:rFonts w:ascii="Arial" w:hAnsi="Arial" w:cs="Arial"/>
          <w:sz w:val="24"/>
          <w:szCs w:val="24"/>
        </w:rPr>
        <w:t xml:space="preserve"> </w:t>
      </w:r>
      <w:r w:rsidR="00D0062E" w:rsidRPr="00AF48B1">
        <w:rPr>
          <w:rFonts w:ascii="Arial" w:hAnsi="Arial" w:cs="Arial"/>
          <w:sz w:val="24"/>
          <w:szCs w:val="24"/>
        </w:rPr>
        <w:t xml:space="preserve">las asignaciones presupuestales constituirán créditos abiertos a los </w:t>
      </w:r>
      <w:r w:rsidR="00305431">
        <w:rPr>
          <w:rFonts w:ascii="Arial" w:hAnsi="Arial" w:cs="Arial"/>
          <w:sz w:val="24"/>
          <w:szCs w:val="24"/>
        </w:rPr>
        <w:t>O</w:t>
      </w:r>
      <w:r w:rsidR="00D0062E" w:rsidRPr="00AF48B1">
        <w:rPr>
          <w:rFonts w:ascii="Arial" w:hAnsi="Arial" w:cs="Arial"/>
          <w:sz w:val="24"/>
          <w:szCs w:val="24"/>
        </w:rPr>
        <w:t xml:space="preserve">rganismos </w:t>
      </w:r>
      <w:r w:rsidR="00305431">
        <w:rPr>
          <w:rFonts w:ascii="Arial" w:hAnsi="Arial" w:cs="Arial"/>
          <w:sz w:val="24"/>
          <w:szCs w:val="24"/>
        </w:rPr>
        <w:t>P</w:t>
      </w:r>
      <w:r w:rsidR="00D0062E" w:rsidRPr="00AF48B1">
        <w:rPr>
          <w:rFonts w:ascii="Arial" w:hAnsi="Arial" w:cs="Arial"/>
          <w:sz w:val="24"/>
          <w:szCs w:val="24"/>
        </w:rPr>
        <w:t>úblicos para realizar los gastos de funcionamiento, de inversión y de amortización de deuda pública, necesarios para la atención de los servicio</w:t>
      </w:r>
      <w:r w:rsidR="00305431">
        <w:rPr>
          <w:rFonts w:ascii="Arial" w:hAnsi="Arial" w:cs="Arial"/>
          <w:sz w:val="24"/>
          <w:szCs w:val="24"/>
        </w:rPr>
        <w:t>s</w:t>
      </w:r>
      <w:r w:rsidR="00D0062E" w:rsidRPr="00AF48B1">
        <w:rPr>
          <w:rFonts w:ascii="Arial" w:hAnsi="Arial" w:cs="Arial"/>
          <w:sz w:val="24"/>
          <w:szCs w:val="24"/>
        </w:rPr>
        <w:t xml:space="preserve"> a su cargo…”;</w:t>
      </w:r>
    </w:p>
    <w:p w:rsidR="00D0062E" w:rsidRPr="00544F93" w:rsidRDefault="00D0062E" w:rsidP="00D006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4F93">
        <w:rPr>
          <w:rFonts w:ascii="Arial" w:hAnsi="Arial" w:cs="Arial"/>
          <w:sz w:val="24"/>
          <w:szCs w:val="24"/>
        </w:rPr>
        <w:t xml:space="preserve">                              </w:t>
      </w:r>
      <w:r w:rsidR="00F641E2">
        <w:rPr>
          <w:rFonts w:ascii="Arial" w:hAnsi="Arial" w:cs="Arial"/>
          <w:sz w:val="24"/>
          <w:szCs w:val="24"/>
        </w:rPr>
        <w:t xml:space="preserve"> </w:t>
      </w:r>
      <w:r w:rsidRPr="00544F93">
        <w:rPr>
          <w:rFonts w:ascii="Arial" w:hAnsi="Arial" w:cs="Arial"/>
          <w:sz w:val="24"/>
          <w:szCs w:val="24"/>
        </w:rPr>
        <w:t xml:space="preserve"> </w:t>
      </w:r>
      <w:r w:rsidR="00AF48B1">
        <w:rPr>
          <w:rFonts w:ascii="Arial" w:hAnsi="Arial" w:cs="Arial"/>
          <w:sz w:val="24"/>
          <w:szCs w:val="24"/>
        </w:rPr>
        <w:t xml:space="preserve">            </w:t>
      </w:r>
      <w:r w:rsidRPr="00544F93">
        <w:rPr>
          <w:rFonts w:ascii="Arial" w:hAnsi="Arial" w:cs="Arial"/>
          <w:b/>
          <w:sz w:val="24"/>
          <w:szCs w:val="24"/>
        </w:rPr>
        <w:t>2)</w:t>
      </w:r>
      <w:r w:rsidRPr="00544F93">
        <w:rPr>
          <w:rFonts w:ascii="Arial" w:hAnsi="Arial" w:cs="Arial"/>
          <w:sz w:val="24"/>
          <w:szCs w:val="24"/>
        </w:rPr>
        <w:t xml:space="preserve"> que asimismo el </w:t>
      </w:r>
      <w:r w:rsidR="00AF48B1">
        <w:rPr>
          <w:rFonts w:ascii="Arial" w:hAnsi="Arial" w:cs="Arial"/>
          <w:sz w:val="24"/>
          <w:szCs w:val="24"/>
        </w:rPr>
        <w:t>A</w:t>
      </w:r>
      <w:r w:rsidRPr="00544F93">
        <w:rPr>
          <w:rFonts w:ascii="Arial" w:hAnsi="Arial" w:cs="Arial"/>
          <w:sz w:val="24"/>
          <w:szCs w:val="24"/>
        </w:rPr>
        <w:t xml:space="preserve">rtículo 15 del mismo </w:t>
      </w:r>
      <w:r w:rsidR="00305431">
        <w:rPr>
          <w:rFonts w:ascii="Arial" w:hAnsi="Arial" w:cs="Arial"/>
          <w:sz w:val="24"/>
          <w:szCs w:val="24"/>
        </w:rPr>
        <w:t>C</w:t>
      </w:r>
      <w:r w:rsidRPr="00544F93">
        <w:rPr>
          <w:rFonts w:ascii="Arial" w:hAnsi="Arial" w:cs="Arial"/>
          <w:sz w:val="24"/>
          <w:szCs w:val="24"/>
        </w:rPr>
        <w:t xml:space="preserve">uerpo </w:t>
      </w:r>
      <w:r w:rsidR="00305431">
        <w:rPr>
          <w:rFonts w:ascii="Arial" w:hAnsi="Arial" w:cs="Arial"/>
          <w:sz w:val="24"/>
          <w:szCs w:val="24"/>
        </w:rPr>
        <w:t>N</w:t>
      </w:r>
      <w:r w:rsidRPr="00544F93">
        <w:rPr>
          <w:rFonts w:ascii="Arial" w:hAnsi="Arial" w:cs="Arial"/>
          <w:sz w:val="24"/>
          <w:szCs w:val="24"/>
        </w:rPr>
        <w:t>ormativo, establece como regla general que no pueden comprometerse gastos de funcionamiento o de inversiones sin que exista crédito disponible.</w:t>
      </w:r>
    </w:p>
    <w:p w:rsidR="00D0062E" w:rsidRPr="00AF48B1" w:rsidRDefault="00D0062E" w:rsidP="00D006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44F93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44F93">
        <w:rPr>
          <w:rFonts w:ascii="Arial" w:hAnsi="Arial" w:cs="Arial"/>
          <w:b/>
          <w:sz w:val="24"/>
          <w:szCs w:val="24"/>
        </w:rPr>
        <w:t xml:space="preserve"> </w:t>
      </w:r>
      <w:r w:rsidR="00F641E2">
        <w:rPr>
          <w:rFonts w:ascii="Arial" w:hAnsi="Arial" w:cs="Arial"/>
          <w:b/>
          <w:sz w:val="24"/>
          <w:szCs w:val="24"/>
        </w:rPr>
        <w:t xml:space="preserve">   </w:t>
      </w:r>
      <w:r w:rsidR="00AF48B1">
        <w:rPr>
          <w:rFonts w:ascii="Arial" w:hAnsi="Arial" w:cs="Arial"/>
          <w:b/>
          <w:sz w:val="24"/>
          <w:szCs w:val="24"/>
        </w:rPr>
        <w:t xml:space="preserve">              </w:t>
      </w:r>
      <w:r w:rsidRPr="00544F93">
        <w:rPr>
          <w:rFonts w:ascii="Arial" w:hAnsi="Arial" w:cs="Arial"/>
          <w:b/>
          <w:sz w:val="24"/>
          <w:szCs w:val="24"/>
        </w:rPr>
        <w:t>3)</w:t>
      </w:r>
      <w:r w:rsidRPr="00544F93">
        <w:rPr>
          <w:rFonts w:ascii="Arial" w:hAnsi="Arial" w:cs="Arial"/>
          <w:sz w:val="24"/>
          <w:szCs w:val="24"/>
        </w:rPr>
        <w:t xml:space="preserve"> </w:t>
      </w:r>
      <w:r w:rsidRPr="00544F93">
        <w:rPr>
          <w:rFonts w:ascii="Arial" w:hAnsi="Arial" w:cs="Arial"/>
          <w:bCs/>
          <w:sz w:val="24"/>
          <w:szCs w:val="24"/>
        </w:rPr>
        <w:t xml:space="preserve">que  por su parte, el </w:t>
      </w:r>
      <w:r w:rsidR="00AF48B1">
        <w:rPr>
          <w:rFonts w:ascii="Arial" w:hAnsi="Arial" w:cs="Arial"/>
          <w:bCs/>
          <w:sz w:val="24"/>
          <w:szCs w:val="24"/>
        </w:rPr>
        <w:t>A</w:t>
      </w:r>
      <w:r w:rsidRPr="00544F93">
        <w:rPr>
          <w:rFonts w:ascii="Arial" w:hAnsi="Arial" w:cs="Arial"/>
          <w:bCs/>
          <w:sz w:val="24"/>
          <w:szCs w:val="24"/>
        </w:rPr>
        <w:t>r</w:t>
      </w:r>
      <w:r w:rsidR="00305431">
        <w:rPr>
          <w:rFonts w:ascii="Arial" w:hAnsi="Arial" w:cs="Arial"/>
          <w:bCs/>
          <w:sz w:val="24"/>
          <w:szCs w:val="24"/>
        </w:rPr>
        <w:t xml:space="preserve">tículo 16 del TOCAF, establece </w:t>
      </w:r>
      <w:r w:rsidRPr="00544F93">
        <w:rPr>
          <w:rFonts w:ascii="Arial" w:hAnsi="Arial" w:cs="Arial"/>
          <w:bCs/>
          <w:sz w:val="24"/>
          <w:szCs w:val="24"/>
        </w:rPr>
        <w:t>que</w:t>
      </w:r>
      <w:proofErr w:type="gramStart"/>
      <w:r w:rsidR="00305431">
        <w:rPr>
          <w:rFonts w:ascii="Arial" w:hAnsi="Arial" w:cs="Arial"/>
          <w:bCs/>
          <w:sz w:val="24"/>
          <w:szCs w:val="24"/>
        </w:rPr>
        <w:t xml:space="preserve">: </w:t>
      </w:r>
      <w:r w:rsidRPr="00544F93">
        <w:rPr>
          <w:rFonts w:ascii="Arial" w:hAnsi="Arial" w:cs="Arial"/>
          <w:bCs/>
          <w:sz w:val="24"/>
          <w:szCs w:val="24"/>
        </w:rPr>
        <w:t xml:space="preserve"> </w:t>
      </w:r>
      <w:r w:rsidRPr="00AF48B1">
        <w:rPr>
          <w:rFonts w:ascii="Arial" w:hAnsi="Arial" w:cs="Arial"/>
          <w:bCs/>
          <w:sz w:val="24"/>
          <w:szCs w:val="24"/>
        </w:rPr>
        <w:t>“</w:t>
      </w:r>
      <w:proofErr w:type="gramEnd"/>
      <w:r w:rsidRPr="00AF48B1">
        <w:rPr>
          <w:rFonts w:ascii="Arial" w:hAnsi="Arial" w:cs="Arial"/>
          <w:bCs/>
          <w:sz w:val="24"/>
          <w:szCs w:val="24"/>
        </w:rPr>
        <w:t>Los créditos no podrán destinarse a finalidad u objeto que no sean los enunciados en la asignación respectiva</w:t>
      </w:r>
      <w:r w:rsidR="00305431">
        <w:rPr>
          <w:rFonts w:ascii="Arial" w:hAnsi="Arial" w:cs="Arial"/>
          <w:bCs/>
          <w:sz w:val="24"/>
          <w:szCs w:val="24"/>
        </w:rPr>
        <w:t xml:space="preserve"> </w:t>
      </w:r>
      <w:r w:rsidRPr="00AF48B1">
        <w:rPr>
          <w:rFonts w:ascii="Arial" w:hAnsi="Arial" w:cs="Arial"/>
          <w:bCs/>
          <w:sz w:val="24"/>
          <w:szCs w:val="24"/>
        </w:rPr>
        <w:t>…”;</w:t>
      </w:r>
    </w:p>
    <w:p w:rsidR="00C61FAA" w:rsidRPr="00544F93" w:rsidRDefault="00D0062E" w:rsidP="00D006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4F93">
        <w:rPr>
          <w:rFonts w:ascii="Arial" w:hAnsi="Arial" w:cs="Arial"/>
          <w:sz w:val="24"/>
          <w:szCs w:val="24"/>
        </w:rPr>
        <w:lastRenderedPageBreak/>
        <w:t xml:space="preserve">                              </w:t>
      </w:r>
      <w:r w:rsidR="00C61FAA" w:rsidRPr="00544F93">
        <w:rPr>
          <w:rFonts w:ascii="Arial" w:hAnsi="Arial" w:cs="Arial"/>
          <w:sz w:val="24"/>
          <w:szCs w:val="24"/>
        </w:rPr>
        <w:t xml:space="preserve">  </w:t>
      </w:r>
      <w:r w:rsidR="00AF48B1">
        <w:rPr>
          <w:rFonts w:ascii="Arial" w:hAnsi="Arial" w:cs="Arial"/>
          <w:sz w:val="24"/>
          <w:szCs w:val="24"/>
        </w:rPr>
        <w:t xml:space="preserve">           </w:t>
      </w:r>
      <w:r w:rsidRPr="00544F93">
        <w:rPr>
          <w:rFonts w:ascii="Arial" w:hAnsi="Arial" w:cs="Arial"/>
          <w:b/>
          <w:sz w:val="24"/>
          <w:szCs w:val="24"/>
        </w:rPr>
        <w:t>4</w:t>
      </w:r>
      <w:r w:rsidRPr="00544F93">
        <w:rPr>
          <w:rFonts w:ascii="Arial" w:hAnsi="Arial" w:cs="Arial"/>
          <w:b/>
          <w:bCs/>
          <w:sz w:val="24"/>
          <w:szCs w:val="24"/>
        </w:rPr>
        <w:t xml:space="preserve">) </w:t>
      </w:r>
      <w:r w:rsidRPr="00544F93">
        <w:rPr>
          <w:rFonts w:ascii="Arial" w:hAnsi="Arial" w:cs="Arial"/>
          <w:bCs/>
          <w:sz w:val="24"/>
          <w:szCs w:val="24"/>
        </w:rPr>
        <w:t xml:space="preserve">que en </w:t>
      </w:r>
      <w:r w:rsidR="00C61FAA" w:rsidRPr="00544F93">
        <w:rPr>
          <w:rFonts w:ascii="Arial" w:hAnsi="Arial" w:cs="Arial"/>
          <w:bCs/>
          <w:sz w:val="24"/>
          <w:szCs w:val="24"/>
        </w:rPr>
        <w:t xml:space="preserve">la especie </w:t>
      </w:r>
      <w:r w:rsidRPr="00544F93">
        <w:rPr>
          <w:rFonts w:ascii="Arial" w:hAnsi="Arial" w:cs="Arial"/>
          <w:bCs/>
          <w:sz w:val="24"/>
          <w:szCs w:val="24"/>
        </w:rPr>
        <w:t xml:space="preserve"> se advierte</w:t>
      </w:r>
      <w:r w:rsidR="00C61FAA" w:rsidRPr="00544F93">
        <w:rPr>
          <w:rFonts w:ascii="Arial" w:hAnsi="Arial" w:cs="Arial"/>
          <w:bCs/>
          <w:sz w:val="24"/>
          <w:szCs w:val="24"/>
        </w:rPr>
        <w:t xml:space="preserve"> que, tal como lo ha venido </w:t>
      </w:r>
      <w:r w:rsidR="0069155B" w:rsidRPr="00544F93">
        <w:rPr>
          <w:rFonts w:ascii="Arial" w:hAnsi="Arial" w:cs="Arial"/>
          <w:bCs/>
          <w:sz w:val="24"/>
          <w:szCs w:val="24"/>
        </w:rPr>
        <w:t>señalando</w:t>
      </w:r>
      <w:r w:rsidR="00C61FAA" w:rsidRPr="00544F93">
        <w:rPr>
          <w:rFonts w:ascii="Arial" w:hAnsi="Arial" w:cs="Arial"/>
          <w:bCs/>
          <w:sz w:val="24"/>
          <w:szCs w:val="24"/>
        </w:rPr>
        <w:t xml:space="preserve"> la </w:t>
      </w:r>
      <w:r w:rsidR="0069155B" w:rsidRPr="00544F93">
        <w:rPr>
          <w:rFonts w:ascii="Arial" w:hAnsi="Arial" w:cs="Arial"/>
          <w:bCs/>
          <w:sz w:val="24"/>
          <w:szCs w:val="24"/>
        </w:rPr>
        <w:t>Contador</w:t>
      </w:r>
      <w:r w:rsidR="00F641E2">
        <w:rPr>
          <w:rFonts w:ascii="Arial" w:hAnsi="Arial" w:cs="Arial"/>
          <w:bCs/>
          <w:sz w:val="24"/>
          <w:szCs w:val="24"/>
        </w:rPr>
        <w:t>a</w:t>
      </w:r>
      <w:r w:rsidR="00C61FAA" w:rsidRPr="00544F93">
        <w:rPr>
          <w:rFonts w:ascii="Arial" w:hAnsi="Arial" w:cs="Arial"/>
          <w:bCs/>
          <w:sz w:val="24"/>
          <w:szCs w:val="24"/>
        </w:rPr>
        <w:t xml:space="preserve"> </w:t>
      </w:r>
      <w:r w:rsidR="00F641E2">
        <w:rPr>
          <w:rFonts w:ascii="Arial" w:hAnsi="Arial" w:cs="Arial"/>
          <w:bCs/>
          <w:sz w:val="24"/>
          <w:szCs w:val="24"/>
        </w:rPr>
        <w:t xml:space="preserve">Auditora </w:t>
      </w:r>
      <w:r w:rsidR="00C61FAA" w:rsidRPr="00544F93">
        <w:rPr>
          <w:rFonts w:ascii="Arial" w:hAnsi="Arial" w:cs="Arial"/>
          <w:bCs/>
          <w:sz w:val="24"/>
          <w:szCs w:val="24"/>
        </w:rPr>
        <w:t>de este Tribunal</w:t>
      </w:r>
      <w:r w:rsidR="00F641E2">
        <w:rPr>
          <w:rFonts w:ascii="Arial" w:hAnsi="Arial" w:cs="Arial"/>
          <w:bCs/>
          <w:sz w:val="24"/>
          <w:szCs w:val="24"/>
        </w:rPr>
        <w:t xml:space="preserve">, </w:t>
      </w:r>
      <w:r w:rsidR="002B2E13">
        <w:rPr>
          <w:rFonts w:ascii="Arial" w:hAnsi="Arial" w:cs="Arial"/>
          <w:bCs/>
          <w:sz w:val="24"/>
          <w:szCs w:val="24"/>
        </w:rPr>
        <w:t xml:space="preserve">el gasto que deriva del </w:t>
      </w:r>
      <w:r w:rsidR="00F641E2" w:rsidRPr="00544F93">
        <w:rPr>
          <w:rFonts w:ascii="Arial" w:hAnsi="Arial" w:cs="Arial"/>
          <w:sz w:val="24"/>
          <w:szCs w:val="24"/>
        </w:rPr>
        <w:t>subsidio de guardería</w:t>
      </w:r>
      <w:r w:rsidR="00C61FAA" w:rsidRPr="00544F93">
        <w:rPr>
          <w:rFonts w:ascii="Arial" w:hAnsi="Arial" w:cs="Arial"/>
          <w:sz w:val="24"/>
          <w:szCs w:val="24"/>
        </w:rPr>
        <w:t xml:space="preserve"> a funcionarios</w:t>
      </w:r>
      <w:r w:rsidR="00F641E2">
        <w:rPr>
          <w:rFonts w:ascii="Arial" w:hAnsi="Arial" w:cs="Arial"/>
          <w:sz w:val="24"/>
          <w:szCs w:val="24"/>
        </w:rPr>
        <w:t xml:space="preserve"> que no pertenecen al MIDES</w:t>
      </w:r>
      <w:r w:rsidR="00C61FAA" w:rsidRPr="00544F93">
        <w:rPr>
          <w:rFonts w:ascii="Arial" w:hAnsi="Arial" w:cs="Arial"/>
          <w:sz w:val="24"/>
          <w:szCs w:val="24"/>
        </w:rPr>
        <w:t xml:space="preserve"> contratados por Organizaciones Civiles</w:t>
      </w:r>
      <w:r w:rsidR="00F641E2">
        <w:rPr>
          <w:rFonts w:ascii="Arial" w:hAnsi="Arial" w:cs="Arial"/>
          <w:sz w:val="24"/>
          <w:szCs w:val="24"/>
        </w:rPr>
        <w:t>,</w:t>
      </w:r>
      <w:r w:rsidR="00C61FAA" w:rsidRPr="00544F93">
        <w:rPr>
          <w:rFonts w:ascii="Arial" w:hAnsi="Arial" w:cs="Arial"/>
          <w:sz w:val="24"/>
          <w:szCs w:val="24"/>
        </w:rPr>
        <w:t xml:space="preserve"> carece de norma </w:t>
      </w:r>
      <w:r w:rsidR="00185386">
        <w:rPr>
          <w:rFonts w:ascii="Arial" w:hAnsi="Arial" w:cs="Arial"/>
          <w:sz w:val="24"/>
          <w:szCs w:val="24"/>
        </w:rPr>
        <w:t>legal</w:t>
      </w:r>
      <w:r w:rsidR="00C61FAA" w:rsidRPr="00544F93">
        <w:rPr>
          <w:rFonts w:ascii="Arial" w:hAnsi="Arial" w:cs="Arial"/>
          <w:sz w:val="24"/>
          <w:szCs w:val="24"/>
        </w:rPr>
        <w:t xml:space="preserve"> habilit</w:t>
      </w:r>
      <w:r w:rsidR="00185386">
        <w:rPr>
          <w:rFonts w:ascii="Arial" w:hAnsi="Arial" w:cs="Arial"/>
          <w:sz w:val="24"/>
          <w:szCs w:val="24"/>
        </w:rPr>
        <w:t>ante</w:t>
      </w:r>
      <w:r w:rsidR="00C61FAA" w:rsidRPr="00544F93">
        <w:rPr>
          <w:rFonts w:ascii="Arial" w:hAnsi="Arial" w:cs="Arial"/>
          <w:sz w:val="24"/>
          <w:szCs w:val="24"/>
        </w:rPr>
        <w:t>;</w:t>
      </w:r>
    </w:p>
    <w:p w:rsidR="00CB6A00" w:rsidRPr="00544F93" w:rsidRDefault="00544F93" w:rsidP="008455E4">
      <w:pPr>
        <w:spacing w:line="360" w:lineRule="auto"/>
        <w:jc w:val="both"/>
        <w:rPr>
          <w:b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AF48B1">
        <w:rPr>
          <w:rFonts w:ascii="Arial" w:hAnsi="Arial" w:cs="Arial"/>
          <w:sz w:val="24"/>
          <w:szCs w:val="24"/>
        </w:rPr>
        <w:t xml:space="preserve">             </w:t>
      </w:r>
      <w:r w:rsidR="00C61FAA" w:rsidRPr="00544F93">
        <w:rPr>
          <w:rFonts w:ascii="Arial" w:hAnsi="Arial" w:cs="Arial"/>
          <w:b/>
          <w:sz w:val="24"/>
          <w:szCs w:val="24"/>
        </w:rPr>
        <w:t>5)</w:t>
      </w:r>
      <w:r w:rsidR="00C61FAA" w:rsidRPr="00544F93">
        <w:rPr>
          <w:rFonts w:ascii="Arial" w:hAnsi="Arial" w:cs="Arial"/>
          <w:sz w:val="24"/>
          <w:szCs w:val="24"/>
        </w:rPr>
        <w:t xml:space="preserve"> que en tal sentido, la asunción del gasto que </w:t>
      </w:r>
      <w:r w:rsidR="00F641E2">
        <w:rPr>
          <w:rFonts w:ascii="Arial" w:hAnsi="Arial" w:cs="Arial"/>
          <w:sz w:val="24"/>
          <w:szCs w:val="24"/>
        </w:rPr>
        <w:t>emerge</w:t>
      </w:r>
      <w:r w:rsidR="00C61FAA" w:rsidRPr="00544F93">
        <w:rPr>
          <w:rFonts w:ascii="Arial" w:hAnsi="Arial" w:cs="Arial"/>
          <w:sz w:val="24"/>
          <w:szCs w:val="24"/>
        </w:rPr>
        <w:t xml:space="preserve"> del subsidio referido, supone </w:t>
      </w:r>
      <w:r w:rsidR="004E21D6" w:rsidRPr="00544F93">
        <w:rPr>
          <w:rFonts w:ascii="Arial" w:hAnsi="Arial" w:cs="Arial"/>
          <w:sz w:val="24"/>
          <w:szCs w:val="24"/>
        </w:rPr>
        <w:t>vulneración</w:t>
      </w:r>
      <w:r w:rsidR="00C61FAA" w:rsidRPr="00544F93">
        <w:rPr>
          <w:rFonts w:ascii="Arial" w:hAnsi="Arial" w:cs="Arial"/>
          <w:sz w:val="24"/>
          <w:szCs w:val="24"/>
        </w:rPr>
        <w:t xml:space="preserve"> de lo dispuesto por el </w:t>
      </w:r>
      <w:r w:rsidR="00AF48B1">
        <w:rPr>
          <w:rFonts w:ascii="Arial" w:hAnsi="Arial" w:cs="Arial"/>
          <w:sz w:val="24"/>
          <w:szCs w:val="24"/>
        </w:rPr>
        <w:t>A</w:t>
      </w:r>
      <w:r w:rsidR="004E21D6" w:rsidRPr="00544F93">
        <w:rPr>
          <w:rFonts w:ascii="Arial" w:hAnsi="Arial" w:cs="Arial"/>
          <w:sz w:val="24"/>
          <w:szCs w:val="24"/>
        </w:rPr>
        <w:t>rtículo</w:t>
      </w:r>
      <w:r w:rsidR="00C61FAA" w:rsidRPr="00544F93">
        <w:rPr>
          <w:rFonts w:ascii="Arial" w:hAnsi="Arial" w:cs="Arial"/>
          <w:sz w:val="24"/>
          <w:szCs w:val="24"/>
        </w:rPr>
        <w:t xml:space="preserve"> 15 del T</w:t>
      </w:r>
      <w:r w:rsidR="00F641E2">
        <w:rPr>
          <w:rFonts w:ascii="Arial" w:hAnsi="Arial" w:cs="Arial"/>
          <w:sz w:val="24"/>
          <w:szCs w:val="24"/>
        </w:rPr>
        <w:t>OC</w:t>
      </w:r>
      <w:r w:rsidR="00C61FAA" w:rsidRPr="00544F93">
        <w:rPr>
          <w:rFonts w:ascii="Arial" w:hAnsi="Arial" w:cs="Arial"/>
          <w:sz w:val="24"/>
          <w:szCs w:val="24"/>
        </w:rPr>
        <w:t>AF</w:t>
      </w:r>
      <w:r w:rsidR="00F641E2">
        <w:rPr>
          <w:rFonts w:ascii="Arial" w:hAnsi="Arial" w:cs="Arial"/>
          <w:sz w:val="24"/>
          <w:szCs w:val="24"/>
        </w:rPr>
        <w:t>,</w:t>
      </w:r>
      <w:r w:rsidR="00C61FAA" w:rsidRPr="00544F93">
        <w:rPr>
          <w:rFonts w:ascii="Arial" w:hAnsi="Arial" w:cs="Arial"/>
          <w:sz w:val="24"/>
          <w:szCs w:val="24"/>
        </w:rPr>
        <w:t xml:space="preserve"> siendo que de ese modo el MIDES </w:t>
      </w:r>
      <w:r w:rsidR="004E21D6" w:rsidRPr="00544F93">
        <w:rPr>
          <w:rFonts w:ascii="Arial" w:hAnsi="Arial" w:cs="Arial"/>
          <w:sz w:val="24"/>
          <w:szCs w:val="24"/>
        </w:rPr>
        <w:t>compromet</w:t>
      </w:r>
      <w:r w:rsidR="008455E4">
        <w:rPr>
          <w:rFonts w:ascii="Arial" w:hAnsi="Arial" w:cs="Arial"/>
          <w:sz w:val="24"/>
          <w:szCs w:val="24"/>
        </w:rPr>
        <w:t>e</w:t>
      </w:r>
      <w:r w:rsidR="00C61FAA" w:rsidRPr="00544F93">
        <w:rPr>
          <w:rFonts w:ascii="Arial" w:hAnsi="Arial" w:cs="Arial"/>
          <w:sz w:val="24"/>
          <w:szCs w:val="24"/>
        </w:rPr>
        <w:t xml:space="preserve"> un gasto sin que exista una </w:t>
      </w:r>
      <w:r w:rsidR="004E21D6" w:rsidRPr="00544F93">
        <w:rPr>
          <w:rFonts w:ascii="Arial" w:hAnsi="Arial" w:cs="Arial"/>
          <w:sz w:val="24"/>
          <w:szCs w:val="24"/>
        </w:rPr>
        <w:t>asignación</w:t>
      </w:r>
      <w:r w:rsidR="00C61FAA" w:rsidRPr="00544F93">
        <w:rPr>
          <w:rFonts w:ascii="Arial" w:hAnsi="Arial" w:cs="Arial"/>
          <w:sz w:val="24"/>
          <w:szCs w:val="24"/>
        </w:rPr>
        <w:t xml:space="preserve"> presupuestal prevista </w:t>
      </w:r>
      <w:r w:rsidR="004E21D6" w:rsidRPr="00544F93">
        <w:rPr>
          <w:rFonts w:ascii="Arial" w:hAnsi="Arial" w:cs="Arial"/>
          <w:sz w:val="24"/>
          <w:szCs w:val="24"/>
        </w:rPr>
        <w:t>legalmente</w:t>
      </w:r>
      <w:r w:rsidR="00C61FAA" w:rsidRPr="00544F93">
        <w:rPr>
          <w:rFonts w:ascii="Arial" w:hAnsi="Arial" w:cs="Arial"/>
          <w:sz w:val="24"/>
          <w:szCs w:val="24"/>
        </w:rPr>
        <w:t xml:space="preserve"> para </w:t>
      </w:r>
      <w:r w:rsidR="00E71C0C">
        <w:rPr>
          <w:rFonts w:ascii="Arial" w:hAnsi="Arial" w:cs="Arial"/>
          <w:sz w:val="24"/>
          <w:szCs w:val="24"/>
        </w:rPr>
        <w:t>el mismo</w:t>
      </w:r>
      <w:r w:rsidR="00C61FAA" w:rsidRPr="00544F93">
        <w:rPr>
          <w:rFonts w:ascii="Arial" w:hAnsi="Arial" w:cs="Arial"/>
          <w:sz w:val="24"/>
          <w:szCs w:val="24"/>
        </w:rPr>
        <w:t xml:space="preserve">, </w:t>
      </w:r>
      <w:r w:rsidR="00A2423E">
        <w:rPr>
          <w:rFonts w:ascii="Arial" w:hAnsi="Arial" w:cs="Arial"/>
          <w:sz w:val="24"/>
          <w:szCs w:val="24"/>
        </w:rPr>
        <w:t xml:space="preserve">utilizándose </w:t>
      </w:r>
      <w:r w:rsidR="004E21D6" w:rsidRPr="00544F93">
        <w:rPr>
          <w:rFonts w:ascii="Arial" w:hAnsi="Arial" w:cs="Arial"/>
          <w:sz w:val="24"/>
          <w:szCs w:val="24"/>
        </w:rPr>
        <w:t xml:space="preserve"> en consecuencia</w:t>
      </w:r>
      <w:r w:rsidR="00C61FAA" w:rsidRPr="00544F93">
        <w:rPr>
          <w:rFonts w:ascii="Arial" w:hAnsi="Arial" w:cs="Arial"/>
          <w:sz w:val="24"/>
          <w:szCs w:val="24"/>
        </w:rPr>
        <w:t xml:space="preserve">  para afrontar </w:t>
      </w:r>
      <w:r w:rsidR="00A2423E">
        <w:rPr>
          <w:rFonts w:ascii="Arial" w:hAnsi="Arial" w:cs="Arial"/>
          <w:sz w:val="24"/>
          <w:szCs w:val="24"/>
        </w:rPr>
        <w:t xml:space="preserve">tal erogación </w:t>
      </w:r>
      <w:r w:rsidR="00C61FAA" w:rsidRPr="00544F93">
        <w:rPr>
          <w:rFonts w:ascii="Arial" w:hAnsi="Arial" w:cs="Arial"/>
          <w:sz w:val="24"/>
          <w:szCs w:val="24"/>
        </w:rPr>
        <w:t xml:space="preserve"> </w:t>
      </w:r>
      <w:r w:rsidR="004E21D6" w:rsidRPr="00544F93">
        <w:rPr>
          <w:rFonts w:ascii="Arial" w:hAnsi="Arial" w:cs="Arial"/>
          <w:sz w:val="24"/>
          <w:szCs w:val="24"/>
        </w:rPr>
        <w:t>créditos que tiene</w:t>
      </w:r>
      <w:r w:rsidR="00185386">
        <w:rPr>
          <w:rFonts w:ascii="Arial" w:hAnsi="Arial" w:cs="Arial"/>
          <w:sz w:val="24"/>
          <w:szCs w:val="24"/>
        </w:rPr>
        <w:t>n</w:t>
      </w:r>
      <w:r w:rsidR="004E21D6" w:rsidRPr="00544F93">
        <w:rPr>
          <w:rFonts w:ascii="Arial" w:hAnsi="Arial" w:cs="Arial"/>
          <w:sz w:val="24"/>
          <w:szCs w:val="24"/>
        </w:rPr>
        <w:t xml:space="preserve">  previsto un objeto o finalidad diferente, en contravención a lo dispuesto en el </w:t>
      </w:r>
      <w:r w:rsidR="00AF48B1">
        <w:rPr>
          <w:rFonts w:ascii="Arial" w:hAnsi="Arial" w:cs="Arial"/>
          <w:sz w:val="24"/>
          <w:szCs w:val="24"/>
        </w:rPr>
        <w:t>A</w:t>
      </w:r>
      <w:r w:rsidR="004E21D6" w:rsidRPr="00544F93">
        <w:rPr>
          <w:rFonts w:ascii="Arial" w:hAnsi="Arial" w:cs="Arial"/>
          <w:sz w:val="24"/>
          <w:szCs w:val="24"/>
        </w:rPr>
        <w:t>rtículo 16 del TOCAF</w:t>
      </w:r>
      <w:r>
        <w:rPr>
          <w:rFonts w:ascii="Arial" w:hAnsi="Arial" w:cs="Arial"/>
          <w:sz w:val="24"/>
          <w:szCs w:val="24"/>
        </w:rPr>
        <w:t>;</w:t>
      </w:r>
      <w:r w:rsidR="008455E4">
        <w:rPr>
          <w:rFonts w:ascii="Arial" w:hAnsi="Arial" w:cs="Arial"/>
          <w:sz w:val="24"/>
          <w:szCs w:val="24"/>
        </w:rPr>
        <w:t xml:space="preserve">                         </w:t>
      </w:r>
      <w:r w:rsidR="00CB6A00" w:rsidRPr="00544F93">
        <w:rPr>
          <w:b/>
          <w:bCs/>
          <w:szCs w:val="24"/>
        </w:rPr>
        <w:tab/>
      </w:r>
      <w:r w:rsidR="00CB6A00" w:rsidRPr="00544F93">
        <w:rPr>
          <w:b/>
          <w:bCs/>
          <w:szCs w:val="24"/>
        </w:rPr>
        <w:tab/>
      </w:r>
      <w:r w:rsidR="00CB6A00" w:rsidRPr="00544F93">
        <w:rPr>
          <w:b/>
          <w:bCs/>
          <w:szCs w:val="24"/>
        </w:rPr>
        <w:tab/>
      </w:r>
      <w:r w:rsidR="00CB6A00" w:rsidRPr="00544F93">
        <w:rPr>
          <w:szCs w:val="24"/>
        </w:rPr>
        <w:t xml:space="preserve">                        </w:t>
      </w:r>
    </w:p>
    <w:p w:rsidR="00CB6A00" w:rsidRPr="00544F93" w:rsidRDefault="00CB6A00" w:rsidP="00D675CF">
      <w:pPr>
        <w:pStyle w:val="Textoindependiente2"/>
        <w:ind w:firstLine="709"/>
        <w:rPr>
          <w:szCs w:val="24"/>
        </w:rPr>
      </w:pPr>
      <w:r w:rsidRPr="00544F93">
        <w:rPr>
          <w:b/>
          <w:bCs/>
          <w:szCs w:val="24"/>
        </w:rPr>
        <w:t xml:space="preserve">ATENTO: </w:t>
      </w:r>
      <w:r w:rsidRPr="00544F93">
        <w:rPr>
          <w:szCs w:val="24"/>
        </w:rPr>
        <w:t xml:space="preserve">a lo precedentemente expuesto y a lo dispuesto por los </w:t>
      </w:r>
      <w:r w:rsidR="00D675CF">
        <w:rPr>
          <w:szCs w:val="24"/>
        </w:rPr>
        <w:t>L</w:t>
      </w:r>
      <w:r w:rsidRPr="00544F93">
        <w:rPr>
          <w:szCs w:val="24"/>
        </w:rPr>
        <w:t xml:space="preserve">iterales B) y E) del </w:t>
      </w:r>
      <w:r w:rsidR="00D675CF">
        <w:rPr>
          <w:szCs w:val="24"/>
        </w:rPr>
        <w:t>A</w:t>
      </w:r>
      <w:r w:rsidRPr="00544F93">
        <w:rPr>
          <w:szCs w:val="24"/>
        </w:rPr>
        <w:t>rtículo 211 de la Constitución de la República;</w:t>
      </w:r>
    </w:p>
    <w:p w:rsidR="00CB6A00" w:rsidRPr="00E6342A" w:rsidRDefault="00CB6A00" w:rsidP="00CB6A00">
      <w:pPr>
        <w:pStyle w:val="Textoindependiente2"/>
        <w:jc w:val="center"/>
        <w:rPr>
          <w:b/>
          <w:bCs/>
          <w:szCs w:val="24"/>
        </w:rPr>
      </w:pPr>
      <w:r w:rsidRPr="00E6342A">
        <w:rPr>
          <w:b/>
          <w:bCs/>
          <w:szCs w:val="24"/>
        </w:rPr>
        <w:t>EL TRIBUNAL ACUERDA</w:t>
      </w:r>
    </w:p>
    <w:p w:rsidR="00972B3A" w:rsidRPr="00E6342A" w:rsidRDefault="00972B3A" w:rsidP="00D675CF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342A">
        <w:rPr>
          <w:rFonts w:ascii="Arial" w:hAnsi="Arial" w:cs="Arial"/>
          <w:bCs/>
          <w:sz w:val="24"/>
          <w:szCs w:val="24"/>
          <w:lang w:val="es-MX"/>
        </w:rPr>
        <w:t>Observar el gasto remitido,  emergente</w:t>
      </w:r>
      <w:r w:rsidRPr="00E6342A">
        <w:rPr>
          <w:rFonts w:ascii="Arial" w:hAnsi="Arial" w:cs="Arial"/>
          <w:bCs/>
          <w:sz w:val="24"/>
          <w:szCs w:val="24"/>
        </w:rPr>
        <w:t xml:space="preserve"> del </w:t>
      </w:r>
      <w:r w:rsidRPr="00E6342A">
        <w:rPr>
          <w:rFonts w:ascii="Arial" w:hAnsi="Arial" w:cs="Arial"/>
          <w:sz w:val="24"/>
          <w:szCs w:val="24"/>
        </w:rPr>
        <w:t xml:space="preserve">subsidio de guardería a </w:t>
      </w:r>
      <w:r w:rsidR="002B2E13">
        <w:rPr>
          <w:rFonts w:ascii="Arial" w:hAnsi="Arial" w:cs="Arial"/>
          <w:sz w:val="24"/>
          <w:szCs w:val="24"/>
        </w:rPr>
        <w:t>persona</w:t>
      </w:r>
      <w:r w:rsidRPr="00E6342A">
        <w:rPr>
          <w:rFonts w:ascii="Arial" w:hAnsi="Arial" w:cs="Arial"/>
          <w:sz w:val="24"/>
          <w:szCs w:val="24"/>
        </w:rPr>
        <w:t xml:space="preserve">s que </w:t>
      </w:r>
      <w:r w:rsidR="002B2E13">
        <w:rPr>
          <w:rFonts w:ascii="Arial" w:hAnsi="Arial" w:cs="Arial"/>
          <w:sz w:val="24"/>
          <w:szCs w:val="24"/>
        </w:rPr>
        <w:t xml:space="preserve">carecen de la condición de </w:t>
      </w:r>
      <w:r w:rsidR="00363A81">
        <w:rPr>
          <w:rFonts w:ascii="Arial" w:hAnsi="Arial" w:cs="Arial"/>
          <w:sz w:val="24"/>
          <w:szCs w:val="24"/>
        </w:rPr>
        <w:t>f</w:t>
      </w:r>
      <w:r w:rsidR="002B2E13">
        <w:rPr>
          <w:rFonts w:ascii="Arial" w:hAnsi="Arial" w:cs="Arial"/>
          <w:sz w:val="24"/>
          <w:szCs w:val="24"/>
        </w:rPr>
        <w:t xml:space="preserve">uncionarios </w:t>
      </w:r>
      <w:r w:rsidR="00363A81">
        <w:rPr>
          <w:rFonts w:ascii="Arial" w:hAnsi="Arial" w:cs="Arial"/>
          <w:sz w:val="24"/>
          <w:szCs w:val="24"/>
        </w:rPr>
        <w:t>p</w:t>
      </w:r>
      <w:r w:rsidR="002B2E13">
        <w:rPr>
          <w:rFonts w:ascii="Arial" w:hAnsi="Arial" w:cs="Arial"/>
          <w:sz w:val="24"/>
          <w:szCs w:val="24"/>
        </w:rPr>
        <w:t>úblicos</w:t>
      </w:r>
      <w:r w:rsidRPr="00E6342A">
        <w:rPr>
          <w:rFonts w:ascii="Arial" w:hAnsi="Arial" w:cs="Arial"/>
          <w:sz w:val="24"/>
          <w:szCs w:val="24"/>
        </w:rPr>
        <w:t xml:space="preserve"> contratados por Organizaciones Civiles;</w:t>
      </w:r>
    </w:p>
    <w:p w:rsidR="00E6342A" w:rsidRPr="00E6342A" w:rsidRDefault="00E6342A" w:rsidP="00D675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342A">
        <w:rPr>
          <w:rFonts w:ascii="Arial" w:hAnsi="Arial" w:cs="Arial"/>
          <w:sz w:val="24"/>
          <w:szCs w:val="24"/>
        </w:rPr>
        <w:t xml:space="preserve">Comunicar a la Contadora </w:t>
      </w:r>
      <w:r>
        <w:rPr>
          <w:rFonts w:ascii="Arial" w:hAnsi="Arial" w:cs="Arial"/>
          <w:sz w:val="24"/>
          <w:szCs w:val="24"/>
        </w:rPr>
        <w:t>Auditora</w:t>
      </w:r>
      <w:r w:rsidRPr="00E6342A">
        <w:rPr>
          <w:rFonts w:ascii="Arial" w:hAnsi="Arial" w:cs="Arial"/>
          <w:sz w:val="24"/>
          <w:szCs w:val="24"/>
        </w:rPr>
        <w:t>;</w:t>
      </w:r>
      <w:r w:rsidRPr="00E6342A">
        <w:rPr>
          <w:rFonts w:ascii="Arial" w:hAnsi="Arial" w:cs="Arial"/>
          <w:sz w:val="24"/>
          <w:szCs w:val="24"/>
          <w:lang w:val="es-UY"/>
        </w:rPr>
        <w:t xml:space="preserve"> y</w:t>
      </w:r>
    </w:p>
    <w:p w:rsidR="00E6342A" w:rsidRPr="00E6342A" w:rsidRDefault="00E6342A" w:rsidP="00D675CF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6342A">
        <w:rPr>
          <w:rFonts w:ascii="Arial" w:hAnsi="Arial" w:cs="Arial"/>
          <w:sz w:val="24"/>
          <w:szCs w:val="24"/>
        </w:rPr>
        <w:t>Devolver las actuaciones al Organismo actuante.</w:t>
      </w:r>
      <w:bookmarkStart w:id="0" w:name="_GoBack"/>
      <w:bookmarkEnd w:id="0"/>
    </w:p>
    <w:p w:rsidR="00E6342A" w:rsidRPr="00E6342A" w:rsidRDefault="00E6342A" w:rsidP="00E634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75CF" w:rsidRDefault="00D675CF" w:rsidP="00E634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75CF" w:rsidRDefault="00D675CF" w:rsidP="00E634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5386" w:rsidRPr="00B12342" w:rsidRDefault="00D675CF" w:rsidP="00E634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185386" w:rsidRPr="00B12342" w:rsidSect="00D675CF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34E8"/>
    <w:multiLevelType w:val="hybridMultilevel"/>
    <w:tmpl w:val="34F63D34"/>
    <w:lvl w:ilvl="0" w:tplc="CC427FF4">
      <w:start w:val="1"/>
      <w:numFmt w:val="decimal"/>
      <w:lvlText w:val="%1)"/>
      <w:lvlJc w:val="left"/>
      <w:pPr>
        <w:ind w:left="1410" w:hanging="67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815" w:hanging="360"/>
      </w:pPr>
    </w:lvl>
    <w:lvl w:ilvl="2" w:tplc="380A001B" w:tentative="1">
      <w:start w:val="1"/>
      <w:numFmt w:val="lowerRoman"/>
      <w:lvlText w:val="%3."/>
      <w:lvlJc w:val="right"/>
      <w:pPr>
        <w:ind w:left="2535" w:hanging="180"/>
      </w:pPr>
    </w:lvl>
    <w:lvl w:ilvl="3" w:tplc="380A000F" w:tentative="1">
      <w:start w:val="1"/>
      <w:numFmt w:val="decimal"/>
      <w:lvlText w:val="%4."/>
      <w:lvlJc w:val="left"/>
      <w:pPr>
        <w:ind w:left="3255" w:hanging="360"/>
      </w:pPr>
    </w:lvl>
    <w:lvl w:ilvl="4" w:tplc="380A0019" w:tentative="1">
      <w:start w:val="1"/>
      <w:numFmt w:val="lowerLetter"/>
      <w:lvlText w:val="%5."/>
      <w:lvlJc w:val="left"/>
      <w:pPr>
        <w:ind w:left="3975" w:hanging="360"/>
      </w:pPr>
    </w:lvl>
    <w:lvl w:ilvl="5" w:tplc="380A001B" w:tentative="1">
      <w:start w:val="1"/>
      <w:numFmt w:val="lowerRoman"/>
      <w:lvlText w:val="%6."/>
      <w:lvlJc w:val="right"/>
      <w:pPr>
        <w:ind w:left="4695" w:hanging="180"/>
      </w:pPr>
    </w:lvl>
    <w:lvl w:ilvl="6" w:tplc="380A000F" w:tentative="1">
      <w:start w:val="1"/>
      <w:numFmt w:val="decimal"/>
      <w:lvlText w:val="%7."/>
      <w:lvlJc w:val="left"/>
      <w:pPr>
        <w:ind w:left="5415" w:hanging="360"/>
      </w:pPr>
    </w:lvl>
    <w:lvl w:ilvl="7" w:tplc="380A0019" w:tentative="1">
      <w:start w:val="1"/>
      <w:numFmt w:val="lowerLetter"/>
      <w:lvlText w:val="%8."/>
      <w:lvlJc w:val="left"/>
      <w:pPr>
        <w:ind w:left="6135" w:hanging="360"/>
      </w:pPr>
    </w:lvl>
    <w:lvl w:ilvl="8" w:tplc="38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4B9844CE"/>
    <w:multiLevelType w:val="hybridMultilevel"/>
    <w:tmpl w:val="011CF2B0"/>
    <w:lvl w:ilvl="0" w:tplc="29142A4C">
      <w:start w:val="1"/>
      <w:numFmt w:val="decimal"/>
      <w:lvlText w:val="%1)"/>
      <w:lvlJc w:val="left"/>
      <w:pPr>
        <w:tabs>
          <w:tab w:val="num" w:pos="780"/>
        </w:tabs>
        <w:ind w:left="780" w:hanging="39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0"/>
    <w:rsid w:val="00004B22"/>
    <w:rsid w:val="000E2728"/>
    <w:rsid w:val="00185386"/>
    <w:rsid w:val="00203D5D"/>
    <w:rsid w:val="002B2E13"/>
    <w:rsid w:val="0030177C"/>
    <w:rsid w:val="00305431"/>
    <w:rsid w:val="00363A81"/>
    <w:rsid w:val="003B6655"/>
    <w:rsid w:val="003F6F84"/>
    <w:rsid w:val="004E21D6"/>
    <w:rsid w:val="00544F93"/>
    <w:rsid w:val="00656C97"/>
    <w:rsid w:val="0066210D"/>
    <w:rsid w:val="0069155B"/>
    <w:rsid w:val="00692542"/>
    <w:rsid w:val="008455E4"/>
    <w:rsid w:val="00972B3A"/>
    <w:rsid w:val="009F6903"/>
    <w:rsid w:val="00A2423E"/>
    <w:rsid w:val="00A56B0A"/>
    <w:rsid w:val="00A63BCF"/>
    <w:rsid w:val="00AF48B1"/>
    <w:rsid w:val="00B12342"/>
    <w:rsid w:val="00B4488B"/>
    <w:rsid w:val="00BF6512"/>
    <w:rsid w:val="00C61FAA"/>
    <w:rsid w:val="00C75984"/>
    <w:rsid w:val="00CB6A00"/>
    <w:rsid w:val="00CC0F91"/>
    <w:rsid w:val="00D0062E"/>
    <w:rsid w:val="00D675CF"/>
    <w:rsid w:val="00E6342A"/>
    <w:rsid w:val="00E654C8"/>
    <w:rsid w:val="00E71C0C"/>
    <w:rsid w:val="00EC73D0"/>
    <w:rsid w:val="00F20AE8"/>
    <w:rsid w:val="00F641E2"/>
    <w:rsid w:val="00F7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B6A00"/>
    <w:pPr>
      <w:keepNext/>
      <w:spacing w:line="360" w:lineRule="auto"/>
      <w:jc w:val="right"/>
      <w:outlineLvl w:val="0"/>
    </w:pPr>
    <w:rPr>
      <w:rFonts w:ascii="Bookman Old Style" w:hAnsi="Bookman Old Style"/>
      <w:b/>
      <w:i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CB6A00"/>
    <w:pPr>
      <w:keepNext/>
      <w:spacing w:line="360" w:lineRule="auto"/>
      <w:jc w:val="both"/>
      <w:outlineLvl w:val="2"/>
    </w:pPr>
    <w:rPr>
      <w:rFonts w:ascii="Arial" w:hAnsi="Arial" w:cs="Arial"/>
      <w:sz w:val="24"/>
      <w:lang w:val="es-MX"/>
    </w:rPr>
  </w:style>
  <w:style w:type="paragraph" w:styleId="Ttulo5">
    <w:name w:val="heading 5"/>
    <w:basedOn w:val="Normal"/>
    <w:next w:val="Normal"/>
    <w:link w:val="Ttulo5Car"/>
    <w:qFormat/>
    <w:rsid w:val="00CB6A00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6A00"/>
    <w:rPr>
      <w:rFonts w:ascii="Bookman Old Style" w:eastAsia="Times New Roman" w:hAnsi="Bookman Old Style" w:cs="Times New Roman"/>
      <w:b/>
      <w:i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B6A00"/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CB6A00"/>
    <w:rPr>
      <w:rFonts w:ascii="Arial" w:eastAsia="Times New Roman" w:hAnsi="Arial" w:cs="Arial"/>
      <w:b/>
      <w:bCs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semiHidden/>
    <w:rsid w:val="00CB6A00"/>
    <w:pPr>
      <w:spacing w:line="360" w:lineRule="auto"/>
      <w:jc w:val="both"/>
    </w:pPr>
    <w:rPr>
      <w:rFonts w:ascii="Arial" w:hAnsi="Arial" w:cs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B6A00"/>
    <w:rPr>
      <w:rFonts w:ascii="Arial" w:eastAsia="Times New Roman" w:hAnsi="Arial" w:cs="Arial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972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B6A00"/>
    <w:pPr>
      <w:keepNext/>
      <w:spacing w:line="360" w:lineRule="auto"/>
      <w:jc w:val="right"/>
      <w:outlineLvl w:val="0"/>
    </w:pPr>
    <w:rPr>
      <w:rFonts w:ascii="Bookman Old Style" w:hAnsi="Bookman Old Style"/>
      <w:b/>
      <w:i/>
      <w:sz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CB6A00"/>
    <w:pPr>
      <w:keepNext/>
      <w:spacing w:line="360" w:lineRule="auto"/>
      <w:jc w:val="both"/>
      <w:outlineLvl w:val="2"/>
    </w:pPr>
    <w:rPr>
      <w:rFonts w:ascii="Arial" w:hAnsi="Arial" w:cs="Arial"/>
      <w:sz w:val="24"/>
      <w:lang w:val="es-MX"/>
    </w:rPr>
  </w:style>
  <w:style w:type="paragraph" w:styleId="Ttulo5">
    <w:name w:val="heading 5"/>
    <w:basedOn w:val="Normal"/>
    <w:next w:val="Normal"/>
    <w:link w:val="Ttulo5Car"/>
    <w:qFormat/>
    <w:rsid w:val="00CB6A00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6A00"/>
    <w:rPr>
      <w:rFonts w:ascii="Bookman Old Style" w:eastAsia="Times New Roman" w:hAnsi="Bookman Old Style" w:cs="Times New Roman"/>
      <w:b/>
      <w:i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B6A00"/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CB6A00"/>
    <w:rPr>
      <w:rFonts w:ascii="Arial" w:eastAsia="Times New Roman" w:hAnsi="Arial" w:cs="Arial"/>
      <w:b/>
      <w:bCs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semiHidden/>
    <w:rsid w:val="00CB6A00"/>
    <w:pPr>
      <w:spacing w:line="360" w:lineRule="auto"/>
      <w:jc w:val="both"/>
    </w:pPr>
    <w:rPr>
      <w:rFonts w:ascii="Arial" w:hAnsi="Arial" w:cs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B6A00"/>
    <w:rPr>
      <w:rFonts w:ascii="Arial" w:eastAsia="Times New Roman" w:hAnsi="Arial" w:cs="Arial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97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cp:lastPrinted>2018-09-24T17:29:00Z</cp:lastPrinted>
  <dcterms:created xsi:type="dcterms:W3CDTF">2018-09-24T17:29:00Z</dcterms:created>
  <dcterms:modified xsi:type="dcterms:W3CDTF">2018-09-24T18:25:00Z</dcterms:modified>
</cp:coreProperties>
</file>