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3CF" w:rsidRPr="00786EEB" w:rsidRDefault="001153CF" w:rsidP="001153CF">
      <w:pPr>
        <w:tabs>
          <w:tab w:val="center" w:pos="4253"/>
        </w:tabs>
        <w:suppressAutoHyphens/>
        <w:jc w:val="right"/>
        <w:rPr>
          <w:rFonts w:cs="Arial"/>
          <w:b/>
          <w:sz w:val="28"/>
          <w:szCs w:val="28"/>
          <w:lang w:val="es-ES_tradnl"/>
        </w:rPr>
      </w:pPr>
      <w:r>
        <w:rPr>
          <w:rFonts w:cs="Arial"/>
          <w:b/>
          <w:sz w:val="28"/>
          <w:szCs w:val="28"/>
          <w:lang w:val="es-ES_tradnl"/>
        </w:rPr>
        <w:t>RES. 29</w:t>
      </w:r>
      <w:r>
        <w:rPr>
          <w:rFonts w:cs="Arial"/>
          <w:b/>
          <w:sz w:val="28"/>
          <w:szCs w:val="28"/>
          <w:lang w:val="es-ES_tradnl"/>
        </w:rPr>
        <w:t>73</w:t>
      </w:r>
      <w:r>
        <w:rPr>
          <w:rFonts w:cs="Arial"/>
          <w:b/>
          <w:sz w:val="28"/>
          <w:szCs w:val="28"/>
          <w:lang w:val="es-ES_tradnl"/>
        </w:rPr>
        <w:t>/18</w:t>
      </w:r>
    </w:p>
    <w:p w:rsidR="001153CF" w:rsidRDefault="001153CF" w:rsidP="001153CF">
      <w:pPr>
        <w:tabs>
          <w:tab w:val="center" w:pos="4253"/>
        </w:tabs>
        <w:suppressAutoHyphens/>
        <w:jc w:val="right"/>
        <w:rPr>
          <w:rFonts w:cs="Arial"/>
          <w:b/>
          <w:lang w:val="es-ES_tradnl"/>
        </w:rPr>
      </w:pPr>
    </w:p>
    <w:p w:rsidR="001153CF" w:rsidRPr="00762B34" w:rsidRDefault="001153CF" w:rsidP="001153CF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762B34">
        <w:rPr>
          <w:rFonts w:cs="Arial"/>
          <w:b/>
          <w:lang w:val="es-ES_tradnl"/>
        </w:rPr>
        <w:t>RESOLUCION ADOPTADA POR EL</w:t>
      </w:r>
    </w:p>
    <w:p w:rsidR="001153CF" w:rsidRPr="00762B34" w:rsidRDefault="001153CF" w:rsidP="001153CF">
      <w:pPr>
        <w:tabs>
          <w:tab w:val="left" w:pos="-720"/>
        </w:tabs>
        <w:suppressAutoHyphens/>
        <w:jc w:val="center"/>
        <w:rPr>
          <w:rFonts w:cs="Arial"/>
          <w:b/>
          <w:lang w:val="es-ES_tradnl"/>
        </w:rPr>
      </w:pPr>
    </w:p>
    <w:p w:rsidR="001153CF" w:rsidRPr="00762B34" w:rsidRDefault="001153CF" w:rsidP="001153CF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762B34">
        <w:rPr>
          <w:rFonts w:cs="Arial"/>
          <w:b/>
          <w:lang w:val="es-ES_tradnl"/>
        </w:rPr>
        <w:t>TRIBUNAL DE CUENTAS</w:t>
      </w:r>
    </w:p>
    <w:p w:rsidR="001153CF" w:rsidRPr="00762B34" w:rsidRDefault="001153CF" w:rsidP="001153CF">
      <w:pPr>
        <w:tabs>
          <w:tab w:val="left" w:pos="-720"/>
        </w:tabs>
        <w:suppressAutoHyphens/>
        <w:jc w:val="center"/>
        <w:rPr>
          <w:rFonts w:cs="Arial"/>
          <w:b/>
          <w:lang w:val="es-ES_tradnl"/>
        </w:rPr>
      </w:pPr>
    </w:p>
    <w:p w:rsidR="001153CF" w:rsidRPr="00762B34" w:rsidRDefault="001153CF" w:rsidP="001153CF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762B34">
        <w:rPr>
          <w:rFonts w:cs="Arial"/>
          <w:b/>
          <w:lang w:val="es-ES_tradnl"/>
        </w:rPr>
        <w:t xml:space="preserve">EN SESION DE FECHA </w:t>
      </w:r>
      <w:r>
        <w:rPr>
          <w:rFonts w:cs="Arial"/>
          <w:b/>
          <w:lang w:val="es-ES_tradnl"/>
        </w:rPr>
        <w:t xml:space="preserve">19 DE SETIEMBRE </w:t>
      </w:r>
      <w:r>
        <w:rPr>
          <w:rFonts w:ascii="Helvetica" w:hAnsi="Helvetica"/>
          <w:b/>
          <w:lang w:val="es-ES_tradnl"/>
        </w:rPr>
        <w:t>DE 2018</w:t>
      </w:r>
    </w:p>
    <w:p w:rsidR="001153CF" w:rsidRPr="00762B34" w:rsidRDefault="001153CF" w:rsidP="001153CF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</w:p>
    <w:p w:rsidR="001153CF" w:rsidRDefault="001153CF" w:rsidP="001153CF">
      <w:pPr>
        <w:tabs>
          <w:tab w:val="center" w:pos="4253"/>
        </w:tabs>
        <w:suppressAutoHyphens/>
        <w:jc w:val="center"/>
        <w:rPr>
          <w:rFonts w:cs="Arial"/>
          <w:b/>
          <w:lang w:val="en-US"/>
        </w:rPr>
      </w:pPr>
      <w:r w:rsidRPr="00625E58">
        <w:rPr>
          <w:rFonts w:cs="Arial"/>
          <w:b/>
          <w:lang w:val="en-US"/>
        </w:rPr>
        <w:t xml:space="preserve">(E. E. Nº </w:t>
      </w:r>
      <w:r w:rsidRPr="00625E58">
        <w:rPr>
          <w:rFonts w:cs="Arial"/>
          <w:b/>
          <w:lang w:val="es-MX"/>
        </w:rPr>
        <w:t>201</w:t>
      </w:r>
      <w:r>
        <w:rPr>
          <w:rFonts w:cs="Arial"/>
          <w:b/>
          <w:lang w:val="es-MX"/>
        </w:rPr>
        <w:t>7</w:t>
      </w:r>
      <w:r w:rsidRPr="00625E58">
        <w:rPr>
          <w:rFonts w:cs="Arial"/>
          <w:b/>
          <w:lang w:val="es-MX"/>
        </w:rPr>
        <w:t>-17-1-0001</w:t>
      </w:r>
      <w:r>
        <w:rPr>
          <w:rFonts w:cs="Arial"/>
          <w:b/>
          <w:lang w:val="es-MX"/>
        </w:rPr>
        <w:t>272</w:t>
      </w:r>
      <w:r w:rsidRPr="00625E58">
        <w:rPr>
          <w:rFonts w:cs="Arial"/>
          <w:b/>
          <w:lang w:val="en-US"/>
        </w:rPr>
        <w:t xml:space="preserve">, </w:t>
      </w:r>
      <w:proofErr w:type="gramStart"/>
      <w:r w:rsidRPr="00625E58">
        <w:rPr>
          <w:rFonts w:cs="Arial"/>
          <w:b/>
          <w:lang w:val="en-US"/>
        </w:rPr>
        <w:t>Ent</w:t>
      </w:r>
      <w:proofErr w:type="gramEnd"/>
      <w:r w:rsidRPr="00625E58">
        <w:rPr>
          <w:rFonts w:cs="Arial"/>
          <w:b/>
          <w:lang w:val="en-US"/>
        </w:rPr>
        <w:t xml:space="preserve">. N° </w:t>
      </w:r>
      <w:r w:rsidRPr="00625E58">
        <w:rPr>
          <w:b/>
        </w:rPr>
        <w:t>4</w:t>
      </w:r>
      <w:r>
        <w:rPr>
          <w:b/>
        </w:rPr>
        <w:t>317</w:t>
      </w:r>
      <w:r w:rsidRPr="00625E58">
        <w:rPr>
          <w:rFonts w:cs="Arial"/>
          <w:b/>
          <w:lang w:val="es-MX"/>
        </w:rPr>
        <w:t>/18</w:t>
      </w:r>
      <w:r w:rsidRPr="00625E58">
        <w:rPr>
          <w:rFonts w:cs="Arial"/>
          <w:b/>
          <w:lang w:val="en-US"/>
        </w:rPr>
        <w:t>)</w:t>
      </w:r>
    </w:p>
    <w:p w:rsidR="001153CF" w:rsidRPr="00625E58" w:rsidRDefault="001153CF" w:rsidP="001153CF">
      <w:pPr>
        <w:tabs>
          <w:tab w:val="center" w:pos="4253"/>
        </w:tabs>
        <w:suppressAutoHyphens/>
        <w:jc w:val="center"/>
        <w:rPr>
          <w:rFonts w:cs="Arial"/>
          <w:b/>
          <w:lang w:val="en-US"/>
        </w:rPr>
      </w:pPr>
    </w:p>
    <w:p w:rsidR="00902E9B" w:rsidRDefault="00902E9B" w:rsidP="001153CF">
      <w:pPr>
        <w:spacing w:line="360" w:lineRule="auto"/>
        <w:ind w:firstLine="851"/>
        <w:jc w:val="both"/>
      </w:pPr>
      <w:r>
        <w:rPr>
          <w:b/>
          <w:bCs/>
        </w:rPr>
        <w:t>VISTO:</w:t>
      </w:r>
      <w:r>
        <w:t xml:space="preserve"> estas actuaciones remitidas por el Ministerio de Transporte y Obras Públicas (MTOP), relacionadas con </w:t>
      </w:r>
      <w:r w:rsidR="006E0EDC">
        <w:t xml:space="preserve">el gasto emergente del subsidio </w:t>
      </w:r>
      <w:r>
        <w:t xml:space="preserve">al boleto para estudiantes </w:t>
      </w:r>
      <w:r w:rsidR="006E0EDC">
        <w:t>para Montevideo;</w:t>
      </w:r>
    </w:p>
    <w:p w:rsidR="00D4219F" w:rsidRDefault="00902E9B" w:rsidP="001153CF">
      <w:pPr>
        <w:pStyle w:val="Sangradetextonormal"/>
        <w:widowControl w:val="0"/>
        <w:ind w:firstLine="851"/>
        <w:jc w:val="both"/>
      </w:pPr>
      <w:r>
        <w:rPr>
          <w:b/>
          <w:bCs/>
        </w:rPr>
        <w:t>RESULTANDO:</w:t>
      </w:r>
      <w:r>
        <w:t xml:space="preserve"> </w:t>
      </w:r>
      <w:r>
        <w:rPr>
          <w:b/>
          <w:bCs/>
        </w:rPr>
        <w:t xml:space="preserve">1) </w:t>
      </w:r>
      <w:r>
        <w:t xml:space="preserve">que </w:t>
      </w:r>
      <w:r w:rsidR="00D4219F">
        <w:t xml:space="preserve">con fecha 22/2/2018 el </w:t>
      </w:r>
      <w:r w:rsidR="00D56B87">
        <w:t>MTOP</w:t>
      </w:r>
      <w:r w:rsidR="00D4219F">
        <w:t xml:space="preserve"> suscribió</w:t>
      </w:r>
      <w:r w:rsidR="00E64DC2">
        <w:t xml:space="preserve"> un</w:t>
      </w:r>
      <w:r w:rsidR="00D4219F">
        <w:t xml:space="preserve"> Convenio con la Intendencia de Montevideo, cuyo objeto </w:t>
      </w:r>
      <w:r w:rsidR="00E64DC2">
        <w:t>fue</w:t>
      </w:r>
      <w:r w:rsidR="00D4219F">
        <w:t xml:space="preserve"> promover y desarrollar el transporte</w:t>
      </w:r>
      <w:r w:rsidR="00A81814">
        <w:t xml:space="preserve"> departamental gratuito a menores de 18 años al 1° de enero de cada año, que  cursen primer año del ciclo de enseñanza media pública y/o privada y menores de 20 años al 1° de enero de cada año, que cursen segundo ciclo de enseñanza media pública y/o privada</w:t>
      </w:r>
      <w:r w:rsidR="00E64DC2">
        <w:t xml:space="preserve">, </w:t>
      </w:r>
      <w:r w:rsidR="00A81814">
        <w:t>para contribuir a un fin de carácter social, como es que los jóvenes completen la educación media. Asimismo está destinado a beneficiarios de viajes categoría A (Bonificación 50 %) en los ciclos de enseñanza privada y viajes Categoría B (Bonificación 30 %) en ciclo de enseñanza pública a nivel terciario para menores de 30 años al 1 de enero de cada año;</w:t>
      </w:r>
    </w:p>
    <w:p w:rsidR="00902E9B" w:rsidRDefault="00A81814" w:rsidP="001153CF">
      <w:pPr>
        <w:pStyle w:val="Sangradetextonormal"/>
        <w:widowControl w:val="0"/>
        <w:ind w:firstLine="2694"/>
        <w:jc w:val="both"/>
      </w:pPr>
      <w:r>
        <w:rPr>
          <w:b/>
        </w:rPr>
        <w:t xml:space="preserve">2) </w:t>
      </w:r>
      <w:r>
        <w:t>que mediante dicho Convenio, el MTOP se obligó a transferir a la Intendencia en el año 2018 la suma de $ 970.476.084</w:t>
      </w:r>
      <w:r w:rsidR="006E0EDC">
        <w:t>;</w:t>
      </w:r>
    </w:p>
    <w:p w:rsidR="00902E9B" w:rsidRDefault="00A81814" w:rsidP="001153CF">
      <w:pPr>
        <w:pStyle w:val="Sangradetextonormal"/>
        <w:widowControl w:val="0"/>
        <w:tabs>
          <w:tab w:val="left" w:pos="1843"/>
        </w:tabs>
        <w:ind w:firstLine="2694"/>
        <w:jc w:val="both"/>
      </w:pPr>
      <w:r>
        <w:rPr>
          <w:b/>
          <w:bCs/>
        </w:rPr>
        <w:t>3</w:t>
      </w:r>
      <w:r w:rsidR="00902E9B">
        <w:rPr>
          <w:b/>
          <w:bCs/>
        </w:rPr>
        <w:t>)</w:t>
      </w:r>
      <w:r w:rsidR="00902E9B">
        <w:t xml:space="preserve"> que</w:t>
      </w:r>
      <w:r>
        <w:t xml:space="preserve"> el Tribunal de Cuentas, en Sesión de 4 de abril de 2018, acordó no formular observaciones </w:t>
      </w:r>
      <w:r w:rsidR="00513F14">
        <w:t>al Convenio, cometiendo al Contador Auditor ante el MTOP</w:t>
      </w:r>
      <w:r w:rsidR="00E64DC2">
        <w:t xml:space="preserve"> </w:t>
      </w:r>
      <w:r w:rsidR="00513F14">
        <w:t>la intervención de la suma de $ 970:476.084</w:t>
      </w:r>
      <w:r w:rsidR="00424BFA">
        <w:t>;</w:t>
      </w:r>
      <w:r w:rsidR="00902E9B">
        <w:rPr>
          <w:b/>
        </w:rPr>
        <w:t xml:space="preserve">                            </w:t>
      </w:r>
      <w:r w:rsidR="00AA5CA7">
        <w:rPr>
          <w:b/>
        </w:rPr>
        <w:t xml:space="preserve"> </w:t>
      </w:r>
      <w:r w:rsidR="00902E9B">
        <w:rPr>
          <w:b/>
        </w:rPr>
        <w:t xml:space="preserve"> </w:t>
      </w:r>
    </w:p>
    <w:p w:rsidR="00E64DC2" w:rsidRDefault="00D16699" w:rsidP="001153CF">
      <w:pPr>
        <w:pStyle w:val="Sangradetextonormal"/>
        <w:widowControl w:val="0"/>
        <w:tabs>
          <w:tab w:val="left" w:pos="1843"/>
        </w:tabs>
        <w:ind w:firstLine="2694"/>
        <w:jc w:val="both"/>
      </w:pPr>
      <w:r>
        <w:rPr>
          <w:b/>
        </w:rPr>
        <w:t>4</w:t>
      </w:r>
      <w:r w:rsidR="00902E9B" w:rsidRPr="0091450D">
        <w:rPr>
          <w:b/>
        </w:rPr>
        <w:t>)</w:t>
      </w:r>
      <w:r w:rsidR="005801D7">
        <w:t xml:space="preserve"> que</w:t>
      </w:r>
      <w:r w:rsidR="00E64DC2">
        <w:t xml:space="preserve"> posteriormente,</w:t>
      </w:r>
      <w:r w:rsidR="005801D7">
        <w:t xml:space="preserve"> </w:t>
      </w:r>
      <w:r>
        <w:t xml:space="preserve">la Intendencia de Montevideo, por nota de fecha 13 de junio de 2018, </w:t>
      </w:r>
      <w:r w:rsidR="00E64DC2">
        <w:t>expresó</w:t>
      </w:r>
      <w:r>
        <w:t xml:space="preserve"> que la suma citada no </w:t>
      </w:r>
      <w:r w:rsidR="00E64DC2">
        <w:t>resultó</w:t>
      </w:r>
      <w:r>
        <w:t xml:space="preserve"> suficiente para cubrir el conjunto de obligaciones generadas en el Programa, </w:t>
      </w:r>
      <w:r w:rsidR="00E64DC2">
        <w:t>solicitando al MTOP</w:t>
      </w:r>
      <w:r>
        <w:t xml:space="preserve"> un refuerzo del monto equivalente a $ 230:000.000</w:t>
      </w:r>
      <w:r w:rsidR="00E64DC2">
        <w:t>;</w:t>
      </w:r>
      <w:r>
        <w:t xml:space="preserve"> </w:t>
      </w:r>
    </w:p>
    <w:p w:rsidR="00E64DC2" w:rsidRDefault="00D16699" w:rsidP="001153CF">
      <w:pPr>
        <w:pStyle w:val="Sangradetextonormal"/>
        <w:widowControl w:val="0"/>
        <w:tabs>
          <w:tab w:val="left" w:pos="1843"/>
        </w:tabs>
        <w:ind w:firstLine="2552"/>
        <w:jc w:val="both"/>
      </w:pPr>
      <w:r>
        <w:rPr>
          <w:b/>
        </w:rPr>
        <w:t xml:space="preserve">5) </w:t>
      </w:r>
      <w:r w:rsidR="001E2C6E">
        <w:t>que</w:t>
      </w:r>
      <w:r w:rsidR="001E4D4C">
        <w:t xml:space="preserve"> e</w:t>
      </w:r>
      <w:r w:rsidR="00E64DC2">
        <w:t>ste</w:t>
      </w:r>
      <w:r w:rsidR="001E4D4C">
        <w:t xml:space="preserve"> Tribunal</w:t>
      </w:r>
      <w:r w:rsidR="00E64DC2">
        <w:t>,</w:t>
      </w:r>
      <w:r w:rsidR="001E4D4C">
        <w:t xml:space="preserve"> con fecha 19 de julio de 2018</w:t>
      </w:r>
      <w:r w:rsidR="00E64DC2">
        <w:t>,</w:t>
      </w:r>
      <w:r w:rsidR="001E4D4C">
        <w:t xml:space="preserve"> acordó</w:t>
      </w:r>
      <w:r w:rsidR="00E64DC2">
        <w:t xml:space="preserve"> </w:t>
      </w:r>
      <w:r w:rsidR="001E4D4C" w:rsidRPr="001E4D4C">
        <w:t>comete</w:t>
      </w:r>
      <w:r w:rsidR="001E4D4C">
        <w:t>r</w:t>
      </w:r>
      <w:r w:rsidR="001E4D4C" w:rsidRPr="001E4D4C">
        <w:t xml:space="preserve"> al Contador Auditor destacado ante el M</w:t>
      </w:r>
      <w:r w:rsidR="00E64DC2">
        <w:t xml:space="preserve">TOP la intervención del monto de $ 230:000.000 y por </w:t>
      </w:r>
      <w:r w:rsidR="001E4D4C">
        <w:t>Resolución 6 de agosto de 2018</w:t>
      </w:r>
      <w:r w:rsidR="00E64DC2">
        <w:t xml:space="preserve"> el Poder Ejecutivo</w:t>
      </w:r>
      <w:r w:rsidR="001E4D4C">
        <w:t xml:space="preserve"> autorizó </w:t>
      </w:r>
      <w:r w:rsidR="00E64DC2">
        <w:t>dicho gasto</w:t>
      </w:r>
      <w:r w:rsidR="001E4D4C">
        <w:t>;</w:t>
      </w:r>
    </w:p>
    <w:p w:rsidR="001153CF" w:rsidRDefault="00E64DC2" w:rsidP="001153CF">
      <w:pPr>
        <w:pStyle w:val="Sangradetextonormal"/>
        <w:widowControl w:val="0"/>
        <w:tabs>
          <w:tab w:val="left" w:pos="1843"/>
        </w:tabs>
        <w:ind w:firstLine="2552"/>
        <w:jc w:val="both"/>
      </w:pPr>
      <w:r>
        <w:rPr>
          <w:b/>
        </w:rPr>
        <w:t>6</w:t>
      </w:r>
      <w:r w:rsidR="001E4D4C">
        <w:rPr>
          <w:b/>
        </w:rPr>
        <w:t xml:space="preserve">) </w:t>
      </w:r>
      <w:r w:rsidR="001E4D4C">
        <w:t xml:space="preserve">que </w:t>
      </w:r>
      <w:r>
        <w:t>en esta oportunidad, se remite</w:t>
      </w:r>
      <w:r w:rsidR="001E4D4C">
        <w:t xml:space="preserve"> informe de la División Gestión Administrativo Financiero Contable de 24 de agosto de 2018</w:t>
      </w:r>
      <w:r>
        <w:t xml:space="preserve"> del </w:t>
      </w:r>
      <w:r>
        <w:lastRenderedPageBreak/>
        <w:t>MTOP</w:t>
      </w:r>
      <w:r w:rsidR="001E4D4C">
        <w:t xml:space="preserve">, </w:t>
      </w:r>
      <w:r>
        <w:t>señalando que</w:t>
      </w:r>
      <w:r w:rsidR="001E4D4C">
        <w:t xml:space="preserve"> en base a negociaciones entre el MEF y la IM, el</w:t>
      </w:r>
      <w:r>
        <w:t xml:space="preserve"> primero nombrado, me</w:t>
      </w:r>
      <w:r w:rsidR="001E4D4C">
        <w:t xml:space="preserve">diante dos resoluciones de </w:t>
      </w:r>
      <w:r>
        <w:t xml:space="preserve">fecha </w:t>
      </w:r>
      <w:r w:rsidR="001E4D4C">
        <w:t>24 de julio de 2018, autorizó un crédito presupuestal de $ 215.000.000;</w:t>
      </w:r>
    </w:p>
    <w:p w:rsidR="001E4D4C" w:rsidRPr="001E4D4C" w:rsidRDefault="00E64DC2" w:rsidP="001153CF">
      <w:pPr>
        <w:pStyle w:val="Sangradetextonormal"/>
        <w:widowControl w:val="0"/>
        <w:tabs>
          <w:tab w:val="left" w:pos="1843"/>
        </w:tabs>
        <w:ind w:firstLine="2552"/>
        <w:jc w:val="both"/>
      </w:pPr>
      <w:r>
        <w:rPr>
          <w:b/>
        </w:rPr>
        <w:t>7</w:t>
      </w:r>
      <w:r w:rsidR="001E4D4C">
        <w:rPr>
          <w:b/>
        </w:rPr>
        <w:t xml:space="preserve">) </w:t>
      </w:r>
      <w:r w:rsidR="00DF4130">
        <w:t>que en función de lo anterior, el MTOP remite proyecto de Resolución modificando lo dispuesto con fecha 6 de agosto de 2018, y autorizando el gasto de $ 215:000.000 a fin de atender el pago a la Intendencia Departamental de Montevideo, del “Subsidio al Boleto de Estudiantes de Montevideo”</w:t>
      </w:r>
    </w:p>
    <w:p w:rsidR="00DF4130" w:rsidRPr="00DF4130" w:rsidRDefault="005801D7" w:rsidP="001153C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448"/>
          <w:tab w:val="left" w:pos="6480"/>
          <w:tab w:val="left" w:pos="7920"/>
        </w:tabs>
        <w:suppressAutoHyphens/>
        <w:spacing w:line="360" w:lineRule="auto"/>
        <w:ind w:firstLine="851"/>
        <w:jc w:val="both"/>
      </w:pPr>
      <w:r>
        <w:rPr>
          <w:b/>
          <w:bCs/>
        </w:rPr>
        <w:t>CONSIDERANDO:</w:t>
      </w:r>
      <w:r w:rsidR="00DF4130">
        <w:rPr>
          <w:b/>
          <w:bCs/>
        </w:rPr>
        <w:t xml:space="preserve"> </w:t>
      </w:r>
      <w:r w:rsidR="00DF4130">
        <w:rPr>
          <w:bCs/>
        </w:rPr>
        <w:t>que en virtud del proyecto remitido, corresponde modificar el numeral 1) de</w:t>
      </w:r>
      <w:r w:rsidR="00E64DC2">
        <w:rPr>
          <w:bCs/>
        </w:rPr>
        <w:t xml:space="preserve"> </w:t>
      </w:r>
      <w:r w:rsidR="00DF4130">
        <w:rPr>
          <w:bCs/>
        </w:rPr>
        <w:t>l</w:t>
      </w:r>
      <w:r w:rsidR="00E64DC2">
        <w:rPr>
          <w:bCs/>
        </w:rPr>
        <w:t>a parte dispositiva</w:t>
      </w:r>
      <w:r w:rsidR="00DF4130">
        <w:rPr>
          <w:bCs/>
        </w:rPr>
        <w:t xml:space="preserve"> de la Resolución del Tribunal de Cuentas de </w:t>
      </w:r>
      <w:r w:rsidR="00E64DC2">
        <w:rPr>
          <w:bCs/>
        </w:rPr>
        <w:t xml:space="preserve">fecha </w:t>
      </w:r>
      <w:r w:rsidR="00DF4130">
        <w:rPr>
          <w:bCs/>
        </w:rPr>
        <w:t>19 de julio de 2018;</w:t>
      </w:r>
    </w:p>
    <w:p w:rsidR="005801D7" w:rsidRDefault="005801D7" w:rsidP="001153CF">
      <w:pPr>
        <w:spacing w:line="360" w:lineRule="auto"/>
        <w:ind w:firstLine="851"/>
        <w:jc w:val="both"/>
      </w:pPr>
      <w:r>
        <w:rPr>
          <w:b/>
          <w:bCs/>
        </w:rPr>
        <w:t xml:space="preserve">ATENTO: </w:t>
      </w:r>
      <w:r>
        <w:t xml:space="preserve">a lo precedentemente expuesto y a lo determinado por el </w:t>
      </w:r>
      <w:r w:rsidR="001153CF">
        <w:t xml:space="preserve"> </w:t>
      </w:r>
      <w:bookmarkStart w:id="0" w:name="_GoBack"/>
      <w:bookmarkEnd w:id="0"/>
      <w:r>
        <w:t xml:space="preserve">art. 211 literal B) de la Constitución de la República, </w:t>
      </w:r>
    </w:p>
    <w:p w:rsidR="005801D7" w:rsidRDefault="005801D7" w:rsidP="005801D7">
      <w:pPr>
        <w:pStyle w:val="Textoindependiente"/>
        <w:rPr>
          <w:rFonts w:ascii="Arial" w:hAnsi="Arial"/>
        </w:rPr>
      </w:pPr>
    </w:p>
    <w:p w:rsidR="005801D7" w:rsidRPr="001153CF" w:rsidRDefault="005801D7" w:rsidP="001153CF">
      <w:pPr>
        <w:pStyle w:val="Textoindependiente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EL TRIBUNAL ACUERDA</w:t>
      </w:r>
    </w:p>
    <w:p w:rsidR="005801D7" w:rsidRDefault="00DF4130" w:rsidP="001153CF">
      <w:pPr>
        <w:numPr>
          <w:ilvl w:val="0"/>
          <w:numId w:val="2"/>
        </w:numPr>
        <w:tabs>
          <w:tab w:val="clear" w:pos="600"/>
          <w:tab w:val="num" w:pos="284"/>
        </w:tabs>
        <w:spacing w:line="360" w:lineRule="auto"/>
        <w:ind w:left="284" w:hanging="284"/>
        <w:jc w:val="both"/>
      </w:pPr>
      <w:r>
        <w:t>Modificar</w:t>
      </w:r>
      <w:r w:rsidRPr="00DF4130">
        <w:t xml:space="preserve"> numeral 1) del Acuerda de la Resolución del Tribunal de Cuentas de 19 de julio de 2018</w:t>
      </w:r>
      <w:r>
        <w:t>, el cual quedará redactado de la siguiente forma: “</w:t>
      </w:r>
      <w:r w:rsidR="00E64DC2">
        <w:t>Cuando el O</w:t>
      </w:r>
      <w:r w:rsidR="005801D7">
        <w:t>rdenador competente disponga el gasto</w:t>
      </w:r>
      <w:r w:rsidR="001871D3">
        <w:t xml:space="preserve"> de $ </w:t>
      </w:r>
      <w:r>
        <w:t>215</w:t>
      </w:r>
      <w:r w:rsidR="00912A64">
        <w:t>:000.000</w:t>
      </w:r>
      <w:r w:rsidR="005801D7">
        <w:t xml:space="preserve"> en la forma propuesta, se comete al Contador Auditor destacado ante el Ministerio de Transporte y Obras Públicas la intervención del mismo, previo control de su imputación con cargo al grupo adecuado con disponibilidad suficiente</w:t>
      </w:r>
      <w:r>
        <w:t xml:space="preserve"> y verificación de que la resolución coincida con los antecedentes remitidos a este Tribunal”</w:t>
      </w:r>
      <w:r w:rsidR="005801D7">
        <w:t>;</w:t>
      </w:r>
    </w:p>
    <w:p w:rsidR="005801D7" w:rsidRDefault="005801D7" w:rsidP="005801D7">
      <w:pPr>
        <w:numPr>
          <w:ilvl w:val="0"/>
          <w:numId w:val="2"/>
        </w:numPr>
        <w:spacing w:line="360" w:lineRule="auto"/>
        <w:jc w:val="both"/>
      </w:pPr>
      <w:r>
        <w:t>Comunicar al Contador Auditor en el Ministerio de Transporte y Obras Públicas;</w:t>
      </w:r>
    </w:p>
    <w:p w:rsidR="005801D7" w:rsidRDefault="005801D7" w:rsidP="005801D7">
      <w:pPr>
        <w:numPr>
          <w:ilvl w:val="0"/>
          <w:numId w:val="2"/>
        </w:numPr>
        <w:spacing w:line="360" w:lineRule="auto"/>
        <w:jc w:val="both"/>
      </w:pPr>
      <w:r>
        <w:t>Devolver las act</w:t>
      </w:r>
      <w:r w:rsidR="001153CF">
        <w:t>uaciones.</w:t>
      </w:r>
    </w:p>
    <w:p w:rsidR="005801D7" w:rsidRDefault="005801D7" w:rsidP="005801D7">
      <w:pPr>
        <w:pStyle w:val="Textoindependiente"/>
        <w:rPr>
          <w:rFonts w:ascii="Arial" w:hAnsi="Arial"/>
          <w:b/>
        </w:rPr>
      </w:pPr>
    </w:p>
    <w:p w:rsidR="005801D7" w:rsidRPr="001153CF" w:rsidRDefault="001153CF" w:rsidP="005801D7">
      <w:pPr>
        <w:pStyle w:val="Textoindependiente"/>
        <w:rPr>
          <w:rFonts w:ascii="Arial" w:hAnsi="Arial"/>
          <w:sz w:val="20"/>
        </w:rPr>
      </w:pPr>
      <w:r>
        <w:rPr>
          <w:rFonts w:ascii="Arial" w:hAnsi="Arial"/>
          <w:sz w:val="20"/>
        </w:rPr>
        <w:t>CLC</w:t>
      </w:r>
    </w:p>
    <w:sectPr w:rsidR="005801D7" w:rsidRPr="001153CF" w:rsidSect="00DA29CA">
      <w:pgSz w:w="11906" w:h="16838" w:code="9"/>
      <w:pgMar w:top="3402" w:right="1701" w:bottom="1134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4B57F2"/>
    <w:multiLevelType w:val="hybridMultilevel"/>
    <w:tmpl w:val="12F6D30C"/>
    <w:lvl w:ilvl="0" w:tplc="32DC8000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E9B"/>
    <w:rsid w:val="001153CF"/>
    <w:rsid w:val="001871D3"/>
    <w:rsid w:val="001E2C6E"/>
    <w:rsid w:val="001E4D4C"/>
    <w:rsid w:val="001F5B3C"/>
    <w:rsid w:val="00244844"/>
    <w:rsid w:val="002A6C2D"/>
    <w:rsid w:val="002F26C8"/>
    <w:rsid w:val="003D4929"/>
    <w:rsid w:val="004035C2"/>
    <w:rsid w:val="0041634F"/>
    <w:rsid w:val="00424BFA"/>
    <w:rsid w:val="0045629A"/>
    <w:rsid w:val="004B29BB"/>
    <w:rsid w:val="004B2A57"/>
    <w:rsid w:val="00513F14"/>
    <w:rsid w:val="005801D7"/>
    <w:rsid w:val="00581BC9"/>
    <w:rsid w:val="00626CBA"/>
    <w:rsid w:val="00674461"/>
    <w:rsid w:val="006E0EDC"/>
    <w:rsid w:val="006E5E8F"/>
    <w:rsid w:val="0079007F"/>
    <w:rsid w:val="00902E9B"/>
    <w:rsid w:val="00912A64"/>
    <w:rsid w:val="00942E17"/>
    <w:rsid w:val="00985806"/>
    <w:rsid w:val="009C3E28"/>
    <w:rsid w:val="00A81814"/>
    <w:rsid w:val="00A9455F"/>
    <w:rsid w:val="00AA5CA7"/>
    <w:rsid w:val="00C90E6C"/>
    <w:rsid w:val="00D057FE"/>
    <w:rsid w:val="00D16699"/>
    <w:rsid w:val="00D4219F"/>
    <w:rsid w:val="00D56B87"/>
    <w:rsid w:val="00DA29CA"/>
    <w:rsid w:val="00DC4BAC"/>
    <w:rsid w:val="00DE561B"/>
    <w:rsid w:val="00DF4130"/>
    <w:rsid w:val="00E169EF"/>
    <w:rsid w:val="00E64DC2"/>
    <w:rsid w:val="00E71CC5"/>
    <w:rsid w:val="00F22D2F"/>
    <w:rsid w:val="00F36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2E9B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902E9B"/>
    <w:pPr>
      <w:keepNext/>
      <w:spacing w:line="360" w:lineRule="auto"/>
      <w:jc w:val="center"/>
      <w:outlineLvl w:val="0"/>
    </w:pPr>
    <w:rPr>
      <w:b/>
      <w:bCs/>
    </w:rPr>
  </w:style>
  <w:style w:type="paragraph" w:styleId="Ttulo3">
    <w:name w:val="heading 3"/>
    <w:basedOn w:val="Normal"/>
    <w:next w:val="Normal"/>
    <w:link w:val="Ttulo3Car"/>
    <w:qFormat/>
    <w:rsid w:val="00902E9B"/>
    <w:pPr>
      <w:keepNext/>
      <w:spacing w:line="360" w:lineRule="auto"/>
      <w:jc w:val="center"/>
      <w:outlineLvl w:val="2"/>
    </w:pPr>
    <w:rPr>
      <w:b/>
      <w:bCs/>
      <w:i/>
      <w:iCs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902E9B"/>
    <w:rPr>
      <w:rFonts w:ascii="Arial" w:eastAsia="Times New Roman" w:hAnsi="Arial" w:cs="Times New Roman"/>
      <w:b/>
      <w:bCs/>
      <w:sz w:val="24"/>
      <w:szCs w:val="24"/>
      <w:lang w:eastAsia="es-ES"/>
    </w:rPr>
  </w:style>
  <w:style w:type="character" w:customStyle="1" w:styleId="Ttulo3Car">
    <w:name w:val="Título 3 Car"/>
    <w:basedOn w:val="Fuentedeprrafopredeter"/>
    <w:link w:val="Ttulo3"/>
    <w:rsid w:val="00902E9B"/>
    <w:rPr>
      <w:rFonts w:ascii="Arial" w:eastAsia="Times New Roman" w:hAnsi="Arial" w:cs="Times New Roman"/>
      <w:b/>
      <w:bCs/>
      <w:i/>
      <w:iCs/>
      <w:sz w:val="28"/>
      <w:szCs w:val="24"/>
      <w:lang w:eastAsia="es-ES"/>
    </w:rPr>
  </w:style>
  <w:style w:type="paragraph" w:styleId="Textoindependiente">
    <w:name w:val="Body Text"/>
    <w:basedOn w:val="Normal"/>
    <w:link w:val="TextoindependienteCar"/>
    <w:semiHidden/>
    <w:rsid w:val="00902E9B"/>
    <w:pPr>
      <w:spacing w:line="360" w:lineRule="auto"/>
      <w:jc w:val="both"/>
    </w:pPr>
    <w:rPr>
      <w:rFonts w:ascii="Bookman Old Style" w:hAnsi="Bookman Old Style"/>
      <w:szCs w:val="20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902E9B"/>
    <w:rPr>
      <w:rFonts w:ascii="Bookman Old Style" w:eastAsia="Times New Roman" w:hAnsi="Bookman Old Style" w:cs="Times New Roman"/>
      <w:sz w:val="24"/>
      <w:szCs w:val="20"/>
      <w:lang w:val="es-MX" w:eastAsia="es-ES"/>
    </w:rPr>
  </w:style>
  <w:style w:type="paragraph" w:styleId="Sangradetextonormal">
    <w:name w:val="Body Text Indent"/>
    <w:basedOn w:val="Normal"/>
    <w:link w:val="SangradetextonormalCar"/>
    <w:semiHidden/>
    <w:rsid w:val="00902E9B"/>
    <w:pPr>
      <w:spacing w:line="360" w:lineRule="auto"/>
      <w:ind w:firstLine="1134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902E9B"/>
    <w:rPr>
      <w:rFonts w:ascii="Arial" w:eastAsia="Times New Roman" w:hAnsi="Arial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674461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42E1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42E17"/>
    <w:rPr>
      <w:rFonts w:ascii="Tahoma" w:eastAsia="Times New Roman" w:hAnsi="Tahoma" w:cs="Tahoma"/>
      <w:sz w:val="16"/>
      <w:szCs w:val="16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2E9B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902E9B"/>
    <w:pPr>
      <w:keepNext/>
      <w:spacing w:line="360" w:lineRule="auto"/>
      <w:jc w:val="center"/>
      <w:outlineLvl w:val="0"/>
    </w:pPr>
    <w:rPr>
      <w:b/>
      <w:bCs/>
    </w:rPr>
  </w:style>
  <w:style w:type="paragraph" w:styleId="Ttulo3">
    <w:name w:val="heading 3"/>
    <w:basedOn w:val="Normal"/>
    <w:next w:val="Normal"/>
    <w:link w:val="Ttulo3Car"/>
    <w:qFormat/>
    <w:rsid w:val="00902E9B"/>
    <w:pPr>
      <w:keepNext/>
      <w:spacing w:line="360" w:lineRule="auto"/>
      <w:jc w:val="center"/>
      <w:outlineLvl w:val="2"/>
    </w:pPr>
    <w:rPr>
      <w:b/>
      <w:bCs/>
      <w:i/>
      <w:iCs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902E9B"/>
    <w:rPr>
      <w:rFonts w:ascii="Arial" w:eastAsia="Times New Roman" w:hAnsi="Arial" w:cs="Times New Roman"/>
      <w:b/>
      <w:bCs/>
      <w:sz w:val="24"/>
      <w:szCs w:val="24"/>
      <w:lang w:eastAsia="es-ES"/>
    </w:rPr>
  </w:style>
  <w:style w:type="character" w:customStyle="1" w:styleId="Ttulo3Car">
    <w:name w:val="Título 3 Car"/>
    <w:basedOn w:val="Fuentedeprrafopredeter"/>
    <w:link w:val="Ttulo3"/>
    <w:rsid w:val="00902E9B"/>
    <w:rPr>
      <w:rFonts w:ascii="Arial" w:eastAsia="Times New Roman" w:hAnsi="Arial" w:cs="Times New Roman"/>
      <w:b/>
      <w:bCs/>
      <w:i/>
      <w:iCs/>
      <w:sz w:val="28"/>
      <w:szCs w:val="24"/>
      <w:lang w:eastAsia="es-ES"/>
    </w:rPr>
  </w:style>
  <w:style w:type="paragraph" w:styleId="Textoindependiente">
    <w:name w:val="Body Text"/>
    <w:basedOn w:val="Normal"/>
    <w:link w:val="TextoindependienteCar"/>
    <w:semiHidden/>
    <w:rsid w:val="00902E9B"/>
    <w:pPr>
      <w:spacing w:line="360" w:lineRule="auto"/>
      <w:jc w:val="both"/>
    </w:pPr>
    <w:rPr>
      <w:rFonts w:ascii="Bookman Old Style" w:hAnsi="Bookman Old Style"/>
      <w:szCs w:val="20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902E9B"/>
    <w:rPr>
      <w:rFonts w:ascii="Bookman Old Style" w:eastAsia="Times New Roman" w:hAnsi="Bookman Old Style" w:cs="Times New Roman"/>
      <w:sz w:val="24"/>
      <w:szCs w:val="20"/>
      <w:lang w:val="es-MX" w:eastAsia="es-ES"/>
    </w:rPr>
  </w:style>
  <w:style w:type="paragraph" w:styleId="Sangradetextonormal">
    <w:name w:val="Body Text Indent"/>
    <w:basedOn w:val="Normal"/>
    <w:link w:val="SangradetextonormalCar"/>
    <w:semiHidden/>
    <w:rsid w:val="00902E9B"/>
    <w:pPr>
      <w:spacing w:line="360" w:lineRule="auto"/>
      <w:ind w:firstLine="1134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902E9B"/>
    <w:rPr>
      <w:rFonts w:ascii="Arial" w:eastAsia="Times New Roman" w:hAnsi="Arial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674461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42E1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42E17"/>
    <w:rPr>
      <w:rFonts w:ascii="Tahoma" w:eastAsia="Times New Roman" w:hAnsi="Tahoma" w:cs="Tahoma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548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tribunal1</cp:lastModifiedBy>
  <cp:revision>4</cp:revision>
  <cp:lastPrinted>2018-09-06T13:56:00Z</cp:lastPrinted>
  <dcterms:created xsi:type="dcterms:W3CDTF">2018-09-21T18:08:00Z</dcterms:created>
  <dcterms:modified xsi:type="dcterms:W3CDTF">2018-09-21T18:13:00Z</dcterms:modified>
</cp:coreProperties>
</file>