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D2" w:rsidRPr="00786EEB" w:rsidRDefault="00A106D2" w:rsidP="00A106D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2893/18</w:t>
      </w:r>
    </w:p>
    <w:p w:rsidR="00A106D2" w:rsidRDefault="00A106D2" w:rsidP="00A106D2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106D2" w:rsidRPr="00B62D0E" w:rsidRDefault="00A106D2" w:rsidP="00A106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62D0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106D2" w:rsidRPr="00B62D0E" w:rsidRDefault="00A106D2" w:rsidP="00A106D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06D2" w:rsidRPr="00B62D0E" w:rsidRDefault="00A106D2" w:rsidP="00A106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62D0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106D2" w:rsidRPr="00B62D0E" w:rsidRDefault="00A106D2" w:rsidP="00A106D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06D2" w:rsidRPr="00B62D0E" w:rsidRDefault="00A106D2" w:rsidP="00A106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62D0E">
        <w:rPr>
          <w:rFonts w:ascii="Arial" w:hAnsi="Arial" w:cs="Arial"/>
          <w:b/>
          <w:sz w:val="24"/>
          <w:szCs w:val="24"/>
          <w:lang w:val="es-ES_tradnl"/>
        </w:rPr>
        <w:t xml:space="preserve">EN SESION DE FECHA 13 DE SETIEMBRE </w:t>
      </w:r>
      <w:r w:rsidRPr="00B62D0E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A106D2" w:rsidRPr="00B62D0E" w:rsidRDefault="00A106D2" w:rsidP="00A106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06D2" w:rsidRPr="00061460" w:rsidRDefault="00A106D2" w:rsidP="00A106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es-UY"/>
        </w:rPr>
      </w:pPr>
      <w:r w:rsidRPr="00B8480A">
        <w:rPr>
          <w:rFonts w:ascii="Arial" w:hAnsi="Arial" w:cs="Arial"/>
          <w:b/>
          <w:sz w:val="24"/>
          <w:szCs w:val="24"/>
          <w:lang w:val="es-UY"/>
        </w:rPr>
        <w:t xml:space="preserve">(E. E. Nº </w:t>
      </w:r>
      <w:r w:rsidRPr="00635C44">
        <w:rPr>
          <w:rFonts w:ascii="Arial" w:hAnsi="Arial" w:cs="Arial"/>
          <w:b/>
          <w:sz w:val="24"/>
          <w:szCs w:val="24"/>
        </w:rPr>
        <w:t>2018-17-1-0002653</w:t>
      </w:r>
      <w:r w:rsidRPr="00B8480A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B8480A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B8480A">
        <w:rPr>
          <w:rFonts w:ascii="Arial" w:hAnsi="Arial" w:cs="Arial"/>
          <w:b/>
          <w:sz w:val="24"/>
          <w:szCs w:val="24"/>
          <w:lang w:val="es-UY"/>
        </w:rPr>
        <w:t>. N°</w:t>
      </w:r>
      <w:r w:rsidRPr="00635C44">
        <w:rPr>
          <w:rFonts w:ascii="Arial" w:hAnsi="Arial" w:cs="Arial"/>
          <w:b/>
          <w:sz w:val="24"/>
          <w:szCs w:val="24"/>
        </w:rPr>
        <w:t>3782/18</w:t>
      </w:r>
      <w:r w:rsidRPr="00B8480A">
        <w:rPr>
          <w:rFonts w:ascii="Arial" w:hAnsi="Arial" w:cs="Arial"/>
          <w:b/>
          <w:sz w:val="24"/>
          <w:szCs w:val="24"/>
          <w:lang w:val="es-UY"/>
        </w:rPr>
        <w:t>)</w:t>
      </w:r>
      <w:bookmarkStart w:id="0" w:name="_GoBack"/>
      <w:bookmarkEnd w:id="0"/>
    </w:p>
    <w:p w:rsidR="00A106D2" w:rsidRDefault="00A106D2" w:rsidP="00C55BA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72DA5" w:rsidRDefault="000D4F1D" w:rsidP="00A106D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</w:t>
      </w:r>
      <w:r w:rsidR="000F32CF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F32CF">
        <w:rPr>
          <w:rFonts w:ascii="Arial" w:hAnsi="Arial" w:cs="Arial"/>
          <w:sz w:val="24"/>
          <w:szCs w:val="24"/>
        </w:rPr>
        <w:t xml:space="preserve">las nuevas actuaciones relacionadas con </w:t>
      </w:r>
      <w:r w:rsidR="0085293C">
        <w:rPr>
          <w:rFonts w:ascii="Arial" w:hAnsi="Arial" w:cs="Arial"/>
          <w:sz w:val="24"/>
          <w:szCs w:val="24"/>
        </w:rPr>
        <w:t xml:space="preserve">la </w:t>
      </w:r>
      <w:r w:rsidRPr="000D4F1D">
        <w:rPr>
          <w:rFonts w:ascii="Arial" w:hAnsi="Arial" w:cs="Arial"/>
          <w:sz w:val="24"/>
          <w:szCs w:val="24"/>
        </w:rPr>
        <w:t>consulta formulada por</w:t>
      </w:r>
      <w:r>
        <w:rPr>
          <w:rFonts w:ascii="Arial" w:hAnsi="Arial" w:cs="Arial"/>
          <w:sz w:val="24"/>
          <w:szCs w:val="24"/>
        </w:rPr>
        <w:t xml:space="preserve"> el Contador Delegado ante la Admin</w:t>
      </w:r>
      <w:r w:rsidR="00C55BA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stración de los Servicios de Salud del Estado</w:t>
      </w:r>
      <w:r w:rsidR="000F32CF">
        <w:rPr>
          <w:rFonts w:ascii="Arial" w:hAnsi="Arial" w:cs="Arial"/>
          <w:sz w:val="24"/>
          <w:szCs w:val="24"/>
        </w:rPr>
        <w:t xml:space="preserve"> (ASSE)</w:t>
      </w:r>
      <w:r>
        <w:rPr>
          <w:rFonts w:ascii="Arial" w:hAnsi="Arial" w:cs="Arial"/>
          <w:sz w:val="24"/>
          <w:szCs w:val="24"/>
        </w:rPr>
        <w:t xml:space="preserve">, </w:t>
      </w:r>
      <w:r w:rsidR="00244448">
        <w:rPr>
          <w:rFonts w:ascii="Arial" w:hAnsi="Arial" w:cs="Arial"/>
          <w:sz w:val="24"/>
          <w:szCs w:val="24"/>
        </w:rPr>
        <w:t>respecto a la</w:t>
      </w:r>
      <w:r w:rsidR="000F32CF">
        <w:rPr>
          <w:rFonts w:ascii="Arial" w:hAnsi="Arial" w:cs="Arial"/>
          <w:sz w:val="24"/>
          <w:szCs w:val="24"/>
        </w:rPr>
        <w:t xml:space="preserve"> estructura salarial de la UE 068 referida a las funciones de chofer;</w:t>
      </w:r>
      <w:r w:rsidR="00C55BAA">
        <w:rPr>
          <w:rFonts w:ascii="Arial" w:hAnsi="Arial" w:cs="Arial"/>
          <w:sz w:val="24"/>
          <w:szCs w:val="24"/>
        </w:rPr>
        <w:t xml:space="preserve"> </w:t>
      </w:r>
    </w:p>
    <w:p w:rsidR="00CF30D3" w:rsidRDefault="00C55BAA" w:rsidP="00A106D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5BAA">
        <w:rPr>
          <w:rFonts w:ascii="Arial" w:hAnsi="Arial" w:cs="Arial"/>
          <w:b/>
          <w:sz w:val="24"/>
          <w:szCs w:val="24"/>
        </w:rPr>
        <w:t>RESULTANDO</w:t>
      </w:r>
      <w:r>
        <w:rPr>
          <w:rFonts w:ascii="Arial" w:hAnsi="Arial" w:cs="Arial"/>
          <w:b/>
          <w:sz w:val="24"/>
          <w:szCs w:val="24"/>
        </w:rPr>
        <w:t xml:space="preserve">: 1) </w:t>
      </w:r>
      <w:r>
        <w:rPr>
          <w:rFonts w:ascii="Arial" w:hAnsi="Arial" w:cs="Arial"/>
          <w:sz w:val="24"/>
          <w:szCs w:val="24"/>
        </w:rPr>
        <w:t>que</w:t>
      </w:r>
      <w:r w:rsidR="005F7BD6">
        <w:rPr>
          <w:rFonts w:ascii="Arial" w:hAnsi="Arial" w:cs="Arial"/>
          <w:sz w:val="24"/>
          <w:szCs w:val="24"/>
        </w:rPr>
        <w:t xml:space="preserve"> este Tribunal</w:t>
      </w:r>
      <w:r>
        <w:rPr>
          <w:rFonts w:ascii="Arial" w:hAnsi="Arial" w:cs="Arial"/>
          <w:sz w:val="24"/>
          <w:szCs w:val="24"/>
        </w:rPr>
        <w:t xml:space="preserve"> por </w:t>
      </w:r>
      <w:r w:rsidR="005F7BD6">
        <w:rPr>
          <w:rFonts w:ascii="Arial" w:hAnsi="Arial" w:cs="Arial"/>
          <w:sz w:val="24"/>
          <w:szCs w:val="24"/>
        </w:rPr>
        <w:t>Resolución N° 2005/18 de fecha 20 de junio de 2018</w:t>
      </w:r>
      <w:r>
        <w:rPr>
          <w:rFonts w:ascii="Arial" w:hAnsi="Arial" w:cs="Arial"/>
          <w:sz w:val="24"/>
          <w:szCs w:val="24"/>
        </w:rPr>
        <w:t xml:space="preserve">, </w:t>
      </w:r>
      <w:r w:rsidR="005F7BD6">
        <w:rPr>
          <w:rFonts w:ascii="Arial" w:hAnsi="Arial" w:cs="Arial"/>
          <w:sz w:val="24"/>
          <w:szCs w:val="24"/>
        </w:rPr>
        <w:t>evacuó la consulta</w:t>
      </w:r>
      <w:r w:rsidR="00244448">
        <w:rPr>
          <w:rFonts w:ascii="Arial" w:hAnsi="Arial" w:cs="Arial"/>
          <w:sz w:val="24"/>
          <w:szCs w:val="24"/>
        </w:rPr>
        <w:t xml:space="preserve"> relacionada con</w:t>
      </w:r>
      <w:r w:rsidR="005F7BD6">
        <w:rPr>
          <w:rFonts w:ascii="Arial" w:hAnsi="Arial" w:cs="Arial"/>
          <w:sz w:val="24"/>
          <w:szCs w:val="24"/>
        </w:rPr>
        <w:t xml:space="preserve"> la estructura salarial de los choferes establecida en</w:t>
      </w:r>
      <w:r w:rsidR="00244448">
        <w:rPr>
          <w:rFonts w:ascii="Arial" w:hAnsi="Arial" w:cs="Arial"/>
          <w:sz w:val="24"/>
          <w:szCs w:val="24"/>
        </w:rPr>
        <w:t xml:space="preserve"> la</w:t>
      </w:r>
      <w:r w:rsidR="005F7BD6">
        <w:rPr>
          <w:rFonts w:ascii="Arial" w:hAnsi="Arial" w:cs="Arial"/>
          <w:sz w:val="24"/>
          <w:szCs w:val="24"/>
        </w:rPr>
        <w:t xml:space="preserve"> Resolución N° 928/2017, </w:t>
      </w:r>
      <w:r w:rsidR="00244448">
        <w:rPr>
          <w:rFonts w:ascii="Arial" w:hAnsi="Arial" w:cs="Arial"/>
          <w:sz w:val="24"/>
          <w:szCs w:val="24"/>
        </w:rPr>
        <w:t>y expresó</w:t>
      </w:r>
      <w:r w:rsidR="00CF30D3">
        <w:rPr>
          <w:rFonts w:ascii="Arial" w:hAnsi="Arial" w:cs="Arial"/>
          <w:sz w:val="24"/>
          <w:szCs w:val="24"/>
        </w:rPr>
        <w:t xml:space="preserve"> en lo sustancial</w:t>
      </w:r>
      <w:r w:rsidR="00244448">
        <w:rPr>
          <w:rFonts w:ascii="Arial" w:hAnsi="Arial" w:cs="Arial"/>
          <w:sz w:val="24"/>
          <w:szCs w:val="24"/>
        </w:rPr>
        <w:t>:</w:t>
      </w:r>
      <w:r w:rsidR="00CF30D3">
        <w:rPr>
          <w:rFonts w:ascii="Arial" w:hAnsi="Arial" w:cs="Arial"/>
          <w:sz w:val="24"/>
          <w:szCs w:val="24"/>
        </w:rPr>
        <w:t xml:space="preserve"> que el cambio de la estructura salarial de la función de chofe</w:t>
      </w:r>
      <w:r w:rsidR="003422C1">
        <w:rPr>
          <w:rFonts w:ascii="Arial" w:hAnsi="Arial" w:cs="Arial"/>
          <w:sz w:val="24"/>
          <w:szCs w:val="24"/>
        </w:rPr>
        <w:t>r</w:t>
      </w:r>
      <w:r w:rsidR="00244448">
        <w:rPr>
          <w:rFonts w:ascii="Arial" w:hAnsi="Arial" w:cs="Arial"/>
          <w:sz w:val="24"/>
          <w:szCs w:val="24"/>
        </w:rPr>
        <w:t>, no cumplía con lo dispuesto por</w:t>
      </w:r>
      <w:r w:rsidR="00CF30D3">
        <w:rPr>
          <w:rFonts w:ascii="Arial" w:hAnsi="Arial" w:cs="Arial"/>
          <w:sz w:val="24"/>
          <w:szCs w:val="24"/>
        </w:rPr>
        <w:t xml:space="preserve"> el</w:t>
      </w:r>
      <w:r>
        <w:rPr>
          <w:rFonts w:ascii="Arial" w:hAnsi="Arial" w:cs="Arial"/>
          <w:sz w:val="24"/>
          <w:szCs w:val="24"/>
        </w:rPr>
        <w:t xml:space="preserve"> </w:t>
      </w:r>
      <w:r w:rsidR="00CF30D3">
        <w:rPr>
          <w:rFonts w:ascii="Arial" w:hAnsi="Arial" w:cs="Arial"/>
          <w:sz w:val="24"/>
          <w:szCs w:val="24"/>
        </w:rPr>
        <w:t>artículo 86 de la Constitución de la República</w:t>
      </w:r>
      <w:r w:rsidR="00244448">
        <w:rPr>
          <w:rFonts w:ascii="Arial" w:hAnsi="Arial" w:cs="Arial"/>
          <w:sz w:val="24"/>
          <w:szCs w:val="24"/>
        </w:rPr>
        <w:t xml:space="preserve"> (exigencia de </w:t>
      </w:r>
      <w:r w:rsidR="00B8480A">
        <w:rPr>
          <w:rFonts w:ascii="Arial" w:hAnsi="Arial" w:cs="Arial"/>
          <w:sz w:val="24"/>
          <w:szCs w:val="24"/>
        </w:rPr>
        <w:t>L</w:t>
      </w:r>
      <w:r w:rsidR="00244448">
        <w:rPr>
          <w:rFonts w:ascii="Arial" w:hAnsi="Arial" w:cs="Arial"/>
          <w:sz w:val="24"/>
          <w:szCs w:val="24"/>
        </w:rPr>
        <w:t xml:space="preserve">ey </w:t>
      </w:r>
      <w:r w:rsidR="00B8480A">
        <w:rPr>
          <w:rFonts w:ascii="Arial" w:hAnsi="Arial" w:cs="Arial"/>
          <w:sz w:val="24"/>
          <w:szCs w:val="24"/>
        </w:rPr>
        <w:t>P</w:t>
      </w:r>
      <w:r w:rsidR="00244448">
        <w:rPr>
          <w:rFonts w:ascii="Arial" w:hAnsi="Arial" w:cs="Arial"/>
          <w:sz w:val="24"/>
          <w:szCs w:val="24"/>
        </w:rPr>
        <w:t>resupuestal a esos efectos) y</w:t>
      </w:r>
      <w:r w:rsidR="00CF30D3">
        <w:rPr>
          <w:rFonts w:ascii="Arial" w:hAnsi="Arial" w:cs="Arial"/>
          <w:sz w:val="24"/>
          <w:szCs w:val="24"/>
        </w:rPr>
        <w:t xml:space="preserve"> que la financiación con cargo al artículo 592 de la Ley 19.355 no corresponde</w:t>
      </w:r>
      <w:r w:rsidR="00244448">
        <w:rPr>
          <w:rFonts w:ascii="Arial" w:hAnsi="Arial" w:cs="Arial"/>
          <w:sz w:val="24"/>
          <w:szCs w:val="24"/>
        </w:rPr>
        <w:t xml:space="preserve">, </w:t>
      </w:r>
      <w:r w:rsidR="00CF30D3">
        <w:rPr>
          <w:rFonts w:ascii="Arial" w:hAnsi="Arial" w:cs="Arial"/>
          <w:sz w:val="24"/>
          <w:szCs w:val="24"/>
        </w:rPr>
        <w:t xml:space="preserve"> por</w:t>
      </w:r>
      <w:r w:rsidR="00244448">
        <w:rPr>
          <w:rFonts w:ascii="Arial" w:hAnsi="Arial" w:cs="Arial"/>
          <w:sz w:val="24"/>
          <w:szCs w:val="24"/>
        </w:rPr>
        <w:t xml:space="preserve"> cuanto el financiamiento otorgado por dicha norma está destinado a estos fines, por lo que su utilización contraviene lo dispuesto por los</w:t>
      </w:r>
      <w:r w:rsidR="00CF30D3">
        <w:rPr>
          <w:rFonts w:ascii="Arial" w:hAnsi="Arial" w:cs="Arial"/>
          <w:sz w:val="24"/>
          <w:szCs w:val="24"/>
        </w:rPr>
        <w:t xml:space="preserve"> </w:t>
      </w:r>
      <w:r w:rsidR="00244448">
        <w:rPr>
          <w:rFonts w:ascii="Arial" w:hAnsi="Arial" w:cs="Arial"/>
          <w:sz w:val="24"/>
          <w:szCs w:val="24"/>
        </w:rPr>
        <w:t>artículos 14 y 16 del TOCAF, en tanto se está destinando a un finalidad no enunciada en la asignación respectiva</w:t>
      </w:r>
      <w:r w:rsidR="00CF30D3">
        <w:rPr>
          <w:rFonts w:ascii="Arial" w:hAnsi="Arial" w:cs="Arial"/>
          <w:sz w:val="24"/>
          <w:szCs w:val="24"/>
        </w:rPr>
        <w:t>;</w:t>
      </w:r>
    </w:p>
    <w:p w:rsidR="00822464" w:rsidRDefault="00D174D6" w:rsidP="00A106D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174D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AE6967">
        <w:rPr>
          <w:rFonts w:ascii="Arial" w:hAnsi="Arial" w:cs="Arial"/>
          <w:sz w:val="24"/>
          <w:szCs w:val="24"/>
        </w:rPr>
        <w:t>en esta oportunidad, el Contador Delegado ante ASSE, remite nueva</w:t>
      </w:r>
      <w:r w:rsidR="003422C1">
        <w:rPr>
          <w:rFonts w:ascii="Arial" w:hAnsi="Arial" w:cs="Arial"/>
          <w:sz w:val="24"/>
          <w:szCs w:val="24"/>
        </w:rPr>
        <w:t>s</w:t>
      </w:r>
      <w:r w:rsidR="00AE6967">
        <w:rPr>
          <w:rFonts w:ascii="Arial" w:hAnsi="Arial" w:cs="Arial"/>
          <w:sz w:val="24"/>
          <w:szCs w:val="24"/>
        </w:rPr>
        <w:t xml:space="preserve"> actuaciones, </w:t>
      </w:r>
      <w:r w:rsidR="00244448">
        <w:rPr>
          <w:rFonts w:ascii="Arial" w:hAnsi="Arial" w:cs="Arial"/>
          <w:sz w:val="24"/>
          <w:szCs w:val="24"/>
        </w:rPr>
        <w:t>de</w:t>
      </w:r>
      <w:r w:rsidR="00FA4EDF">
        <w:rPr>
          <w:rFonts w:ascii="Arial" w:hAnsi="Arial" w:cs="Arial"/>
          <w:sz w:val="24"/>
          <w:szCs w:val="24"/>
        </w:rPr>
        <w:t xml:space="preserve"> las que surge</w:t>
      </w:r>
      <w:r w:rsidR="00244448">
        <w:rPr>
          <w:rFonts w:ascii="Arial" w:hAnsi="Arial" w:cs="Arial"/>
          <w:sz w:val="24"/>
          <w:szCs w:val="24"/>
        </w:rPr>
        <w:t xml:space="preserve"> que la  erogación será atend</w:t>
      </w:r>
      <w:r w:rsidR="00FA4EDF">
        <w:rPr>
          <w:rFonts w:ascii="Arial" w:hAnsi="Arial" w:cs="Arial"/>
          <w:sz w:val="24"/>
          <w:szCs w:val="24"/>
        </w:rPr>
        <w:t>ida</w:t>
      </w:r>
      <w:r w:rsidR="00837EC3">
        <w:rPr>
          <w:rFonts w:ascii="Arial" w:hAnsi="Arial" w:cs="Arial"/>
          <w:sz w:val="24"/>
          <w:szCs w:val="24"/>
        </w:rPr>
        <w:t xml:space="preserve"> en la Unid</w:t>
      </w:r>
      <w:r w:rsidR="00244448">
        <w:rPr>
          <w:rFonts w:ascii="Arial" w:hAnsi="Arial" w:cs="Arial"/>
          <w:sz w:val="24"/>
          <w:szCs w:val="24"/>
        </w:rPr>
        <w:t xml:space="preserve">ad Ejecutora 068, </w:t>
      </w:r>
      <w:r w:rsidR="00837EC3">
        <w:rPr>
          <w:rFonts w:ascii="Arial" w:hAnsi="Arial" w:cs="Arial"/>
          <w:sz w:val="24"/>
          <w:szCs w:val="24"/>
        </w:rPr>
        <w:t>por el importe anual de $ 1:2</w:t>
      </w:r>
      <w:r w:rsidR="00244448">
        <w:rPr>
          <w:rFonts w:ascii="Arial" w:hAnsi="Arial" w:cs="Arial"/>
          <w:sz w:val="24"/>
          <w:szCs w:val="24"/>
        </w:rPr>
        <w:t>33.396 a valores 2018, utilizando</w:t>
      </w:r>
      <w:r w:rsidR="00837EC3">
        <w:rPr>
          <w:rFonts w:ascii="Arial" w:hAnsi="Arial" w:cs="Arial"/>
          <w:sz w:val="24"/>
          <w:szCs w:val="24"/>
        </w:rPr>
        <w:t xml:space="preserve"> </w:t>
      </w:r>
      <w:r w:rsidR="00244448">
        <w:rPr>
          <w:rFonts w:ascii="Arial" w:hAnsi="Arial" w:cs="Arial"/>
          <w:sz w:val="24"/>
          <w:szCs w:val="24"/>
        </w:rPr>
        <w:t>“</w:t>
      </w:r>
      <w:r w:rsidR="00837EC3">
        <w:rPr>
          <w:rFonts w:ascii="Arial" w:hAnsi="Arial" w:cs="Arial"/>
          <w:sz w:val="24"/>
          <w:szCs w:val="24"/>
        </w:rPr>
        <w:t xml:space="preserve">los renglones de </w:t>
      </w:r>
      <w:proofErr w:type="spellStart"/>
      <w:r w:rsidR="00837EC3">
        <w:rPr>
          <w:rFonts w:ascii="Arial" w:hAnsi="Arial" w:cs="Arial"/>
          <w:sz w:val="24"/>
          <w:szCs w:val="24"/>
        </w:rPr>
        <w:t>presupuestaci</w:t>
      </w:r>
      <w:r w:rsidR="003422C1">
        <w:rPr>
          <w:rFonts w:ascii="Arial" w:hAnsi="Arial" w:cs="Arial"/>
          <w:sz w:val="24"/>
          <w:szCs w:val="24"/>
        </w:rPr>
        <w:t>ó</w:t>
      </w:r>
      <w:r w:rsidR="00837EC3">
        <w:rPr>
          <w:rFonts w:ascii="Arial" w:hAnsi="Arial" w:cs="Arial"/>
          <w:sz w:val="24"/>
          <w:szCs w:val="24"/>
        </w:rPr>
        <w:t>n</w:t>
      </w:r>
      <w:proofErr w:type="spellEnd"/>
      <w:r w:rsidR="00837EC3">
        <w:rPr>
          <w:rFonts w:ascii="Arial" w:hAnsi="Arial" w:cs="Arial"/>
          <w:sz w:val="24"/>
          <w:szCs w:val="24"/>
        </w:rPr>
        <w:t xml:space="preserve"> 480350</w:t>
      </w:r>
      <w:r w:rsidR="00244448">
        <w:rPr>
          <w:rFonts w:ascii="Arial" w:hAnsi="Arial" w:cs="Arial"/>
          <w:sz w:val="24"/>
          <w:szCs w:val="24"/>
        </w:rPr>
        <w:t>2”</w:t>
      </w:r>
      <w:r w:rsidR="00837EC3">
        <w:rPr>
          <w:rFonts w:ascii="Arial" w:hAnsi="Arial" w:cs="Arial"/>
          <w:sz w:val="24"/>
          <w:szCs w:val="24"/>
        </w:rPr>
        <w:t xml:space="preserve">, </w:t>
      </w:r>
      <w:r w:rsidR="00244448">
        <w:rPr>
          <w:rFonts w:ascii="Arial" w:hAnsi="Arial" w:cs="Arial"/>
          <w:sz w:val="24"/>
          <w:szCs w:val="24"/>
        </w:rPr>
        <w:t xml:space="preserve"> </w:t>
      </w:r>
      <w:r w:rsidR="00837EC3">
        <w:rPr>
          <w:rFonts w:ascii="Arial" w:hAnsi="Arial" w:cs="Arial"/>
          <w:sz w:val="24"/>
          <w:szCs w:val="24"/>
        </w:rPr>
        <w:t xml:space="preserve">generados por </w:t>
      </w:r>
      <w:r w:rsidR="003E0E5A">
        <w:rPr>
          <w:rFonts w:ascii="Arial" w:hAnsi="Arial" w:cs="Arial"/>
          <w:sz w:val="24"/>
          <w:szCs w:val="24"/>
        </w:rPr>
        <w:t xml:space="preserve">el </w:t>
      </w:r>
      <w:r w:rsidR="00837EC3">
        <w:rPr>
          <w:rFonts w:ascii="Arial" w:hAnsi="Arial" w:cs="Arial"/>
          <w:sz w:val="24"/>
          <w:szCs w:val="24"/>
        </w:rPr>
        <w:t>ahorro</w:t>
      </w:r>
      <w:r w:rsidR="003E0E5A">
        <w:rPr>
          <w:rFonts w:ascii="Arial" w:hAnsi="Arial" w:cs="Arial"/>
          <w:sz w:val="24"/>
          <w:szCs w:val="24"/>
        </w:rPr>
        <w:t xml:space="preserve"> de recursos</w:t>
      </w:r>
      <w:r w:rsidR="00837EC3">
        <w:rPr>
          <w:rFonts w:ascii="Arial" w:hAnsi="Arial" w:cs="Arial"/>
          <w:sz w:val="24"/>
          <w:szCs w:val="24"/>
        </w:rPr>
        <w:t xml:space="preserve"> por </w:t>
      </w:r>
      <w:r w:rsidR="003E0E5A">
        <w:rPr>
          <w:rFonts w:ascii="Arial" w:hAnsi="Arial" w:cs="Arial"/>
          <w:sz w:val="24"/>
          <w:szCs w:val="24"/>
        </w:rPr>
        <w:t>el egreso</w:t>
      </w:r>
      <w:r w:rsidR="00837EC3">
        <w:rPr>
          <w:rFonts w:ascii="Arial" w:hAnsi="Arial" w:cs="Arial"/>
          <w:sz w:val="24"/>
          <w:szCs w:val="24"/>
        </w:rPr>
        <w:t xml:space="preserve"> de </w:t>
      </w:r>
      <w:r w:rsidR="00822464">
        <w:rPr>
          <w:rFonts w:ascii="Arial" w:hAnsi="Arial" w:cs="Arial"/>
          <w:sz w:val="24"/>
          <w:szCs w:val="24"/>
        </w:rPr>
        <w:t>funcionarios;</w:t>
      </w:r>
    </w:p>
    <w:p w:rsidR="00E57415" w:rsidRDefault="00447632" w:rsidP="00A106D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47632"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 xml:space="preserve">que el </w:t>
      </w:r>
      <w:r w:rsidR="008928E4">
        <w:rPr>
          <w:rFonts w:ascii="Arial" w:hAnsi="Arial" w:cs="Arial"/>
          <w:sz w:val="24"/>
          <w:szCs w:val="24"/>
        </w:rPr>
        <w:t>cambio de financiación de la nueva estructura salarial</w:t>
      </w:r>
      <w:r w:rsidR="00B73F85">
        <w:rPr>
          <w:rFonts w:ascii="Arial" w:hAnsi="Arial" w:cs="Arial"/>
          <w:sz w:val="24"/>
          <w:szCs w:val="24"/>
        </w:rPr>
        <w:t>,</w:t>
      </w:r>
      <w:r w:rsidR="003422C1">
        <w:rPr>
          <w:rFonts w:ascii="Arial" w:hAnsi="Arial" w:cs="Arial"/>
          <w:sz w:val="24"/>
          <w:szCs w:val="24"/>
        </w:rPr>
        <w:t xml:space="preserve"> </w:t>
      </w:r>
      <w:r w:rsidR="00FA4EDF">
        <w:rPr>
          <w:rFonts w:ascii="Arial" w:hAnsi="Arial" w:cs="Arial"/>
          <w:sz w:val="24"/>
          <w:szCs w:val="24"/>
        </w:rPr>
        <w:t>si bien enerva las objeciones derivadas de la aplicación d</w:t>
      </w:r>
      <w:r w:rsidR="003E0E5A">
        <w:rPr>
          <w:rFonts w:ascii="Arial" w:hAnsi="Arial" w:cs="Arial"/>
          <w:sz w:val="24"/>
          <w:szCs w:val="24"/>
        </w:rPr>
        <w:t xml:space="preserve">el </w:t>
      </w:r>
      <w:r w:rsidR="003E0E5A">
        <w:rPr>
          <w:rFonts w:ascii="Arial" w:hAnsi="Arial" w:cs="Arial"/>
          <w:sz w:val="24"/>
          <w:szCs w:val="24"/>
        </w:rPr>
        <w:lastRenderedPageBreak/>
        <w:t xml:space="preserve">artículo 592 de la Ley Nº 19.355 de fecha 19 de diciembre de 2015, </w:t>
      </w:r>
      <w:r w:rsidR="00B17EA0">
        <w:rPr>
          <w:rFonts w:ascii="Arial" w:hAnsi="Arial" w:cs="Arial"/>
          <w:sz w:val="24"/>
          <w:szCs w:val="24"/>
        </w:rPr>
        <w:t xml:space="preserve"> no su</w:t>
      </w:r>
      <w:r w:rsidR="003E0E5A">
        <w:rPr>
          <w:rFonts w:ascii="Arial" w:hAnsi="Arial" w:cs="Arial"/>
          <w:sz w:val="24"/>
          <w:szCs w:val="24"/>
        </w:rPr>
        <w:t xml:space="preserve">pera el escollo </w:t>
      </w:r>
      <w:r w:rsidR="00FA4EDF">
        <w:rPr>
          <w:rFonts w:ascii="Arial" w:hAnsi="Arial" w:cs="Arial"/>
          <w:sz w:val="24"/>
          <w:szCs w:val="24"/>
        </w:rPr>
        <w:t>de que el cambio de la</w:t>
      </w:r>
      <w:r w:rsidR="003E0E5A">
        <w:rPr>
          <w:rFonts w:ascii="Arial" w:hAnsi="Arial" w:cs="Arial"/>
          <w:sz w:val="24"/>
          <w:szCs w:val="24"/>
        </w:rPr>
        <w:t xml:space="preserve"> estructura fue</w:t>
      </w:r>
      <w:r w:rsidR="00FA4EDF">
        <w:rPr>
          <w:rFonts w:ascii="Arial" w:hAnsi="Arial" w:cs="Arial"/>
          <w:sz w:val="24"/>
          <w:szCs w:val="24"/>
        </w:rPr>
        <w:t xml:space="preserve"> dispuesta</w:t>
      </w:r>
      <w:r w:rsidR="003E0E5A">
        <w:rPr>
          <w:rFonts w:ascii="Arial" w:hAnsi="Arial" w:cs="Arial"/>
          <w:sz w:val="24"/>
          <w:szCs w:val="24"/>
        </w:rPr>
        <w:t xml:space="preserve"> por acto administrativo</w:t>
      </w:r>
      <w:r w:rsidR="00964583">
        <w:rPr>
          <w:rFonts w:ascii="Arial" w:hAnsi="Arial" w:cs="Arial"/>
          <w:sz w:val="24"/>
          <w:szCs w:val="24"/>
        </w:rPr>
        <w:t xml:space="preserve"> y no por ley</w:t>
      </w:r>
      <w:r w:rsidR="003E0E5A">
        <w:rPr>
          <w:rFonts w:ascii="Arial" w:hAnsi="Arial" w:cs="Arial"/>
          <w:sz w:val="24"/>
          <w:szCs w:val="24"/>
        </w:rPr>
        <w:t xml:space="preserve">, contraviniendo </w:t>
      </w:r>
      <w:r w:rsidR="00FA4EDF">
        <w:rPr>
          <w:rFonts w:ascii="Arial" w:hAnsi="Arial" w:cs="Arial"/>
          <w:sz w:val="24"/>
          <w:szCs w:val="24"/>
        </w:rPr>
        <w:t>lo preceptuado</w:t>
      </w:r>
      <w:r w:rsidR="00B17EA0">
        <w:rPr>
          <w:rFonts w:ascii="Arial" w:hAnsi="Arial" w:cs="Arial"/>
          <w:sz w:val="24"/>
          <w:szCs w:val="24"/>
        </w:rPr>
        <w:t xml:space="preserve"> por el artículo 86 de la Co</w:t>
      </w:r>
      <w:r w:rsidR="0085293C">
        <w:rPr>
          <w:rFonts w:ascii="Arial" w:hAnsi="Arial" w:cs="Arial"/>
          <w:sz w:val="24"/>
          <w:szCs w:val="24"/>
        </w:rPr>
        <w:t xml:space="preserve">nstitución de la República, por lo que no resulta ajustada a </w:t>
      </w:r>
      <w:r w:rsidR="00B72297">
        <w:rPr>
          <w:rFonts w:ascii="Arial" w:hAnsi="Arial" w:cs="Arial"/>
          <w:sz w:val="24"/>
          <w:szCs w:val="24"/>
        </w:rPr>
        <w:t>D</w:t>
      </w:r>
      <w:r w:rsidR="0085293C">
        <w:rPr>
          <w:rFonts w:ascii="Arial" w:hAnsi="Arial" w:cs="Arial"/>
          <w:sz w:val="24"/>
          <w:szCs w:val="24"/>
        </w:rPr>
        <w:t>erecho;</w:t>
      </w:r>
      <w:r w:rsidR="00B17EA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</w:p>
    <w:p w:rsidR="00E57415" w:rsidRDefault="00A106D2" w:rsidP="00A106D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 w:rsidR="00E57415" w:rsidRPr="00E57415">
        <w:rPr>
          <w:rFonts w:ascii="Arial" w:hAnsi="Arial" w:cs="Arial"/>
          <w:b/>
          <w:sz w:val="24"/>
          <w:szCs w:val="24"/>
        </w:rPr>
        <w:t xml:space="preserve"> </w:t>
      </w:r>
      <w:r w:rsidR="00E57415">
        <w:rPr>
          <w:rFonts w:ascii="Arial" w:hAnsi="Arial" w:cs="Arial"/>
          <w:sz w:val="24"/>
          <w:szCs w:val="24"/>
        </w:rPr>
        <w:t>a lo precedentemente expuesto</w:t>
      </w:r>
      <w:r w:rsidR="00964583">
        <w:rPr>
          <w:rFonts w:ascii="Arial" w:hAnsi="Arial" w:cs="Arial"/>
          <w:sz w:val="24"/>
          <w:szCs w:val="24"/>
        </w:rPr>
        <w:t xml:space="preserve"> y a lo dispuesto por el artículo 12 de la Ordenanza 64 de este Tribunal</w:t>
      </w:r>
      <w:r w:rsidR="00E57415">
        <w:rPr>
          <w:rFonts w:ascii="Arial" w:hAnsi="Arial" w:cs="Arial"/>
          <w:sz w:val="24"/>
          <w:szCs w:val="24"/>
        </w:rPr>
        <w:t xml:space="preserve">; </w:t>
      </w:r>
    </w:p>
    <w:p w:rsidR="00C72DA5" w:rsidRDefault="00E57415" w:rsidP="00A106D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57415">
        <w:rPr>
          <w:rFonts w:ascii="Arial" w:hAnsi="Arial" w:cs="Arial"/>
          <w:b/>
          <w:sz w:val="24"/>
          <w:szCs w:val="24"/>
        </w:rPr>
        <w:t>EL TRIBUNAL ACUERDA:</w:t>
      </w:r>
    </w:p>
    <w:p w:rsidR="00E57415" w:rsidRDefault="00E57415" w:rsidP="00A106D2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57415">
        <w:rPr>
          <w:rFonts w:ascii="Arial" w:hAnsi="Arial" w:cs="Arial"/>
          <w:sz w:val="24"/>
          <w:szCs w:val="24"/>
        </w:rPr>
        <w:t xml:space="preserve">Evacuar la consulta en los términos de los </w:t>
      </w:r>
      <w:r w:rsidR="00B72297">
        <w:rPr>
          <w:rFonts w:ascii="Arial" w:hAnsi="Arial" w:cs="Arial"/>
          <w:sz w:val="24"/>
          <w:szCs w:val="24"/>
        </w:rPr>
        <w:t>C</w:t>
      </w:r>
      <w:r w:rsidRPr="00E57415">
        <w:rPr>
          <w:rFonts w:ascii="Arial" w:hAnsi="Arial" w:cs="Arial"/>
          <w:sz w:val="24"/>
          <w:szCs w:val="24"/>
        </w:rPr>
        <w:t xml:space="preserve">onsiderandos de la presente </w:t>
      </w:r>
      <w:r w:rsidR="00B72297">
        <w:rPr>
          <w:rFonts w:ascii="Arial" w:hAnsi="Arial" w:cs="Arial"/>
          <w:sz w:val="24"/>
          <w:szCs w:val="24"/>
        </w:rPr>
        <w:t>R</w:t>
      </w:r>
      <w:r w:rsidRPr="00E57415">
        <w:rPr>
          <w:rFonts w:ascii="Arial" w:hAnsi="Arial" w:cs="Arial"/>
          <w:sz w:val="24"/>
          <w:szCs w:val="24"/>
        </w:rPr>
        <w:t xml:space="preserve">esolución; </w:t>
      </w:r>
      <w:r>
        <w:rPr>
          <w:rFonts w:ascii="Arial" w:hAnsi="Arial" w:cs="Arial"/>
          <w:sz w:val="24"/>
          <w:szCs w:val="24"/>
        </w:rPr>
        <w:t xml:space="preserve">y </w:t>
      </w:r>
    </w:p>
    <w:p w:rsidR="005148F4" w:rsidRDefault="005148F4" w:rsidP="00A106D2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964583">
        <w:rPr>
          <w:rFonts w:ascii="Arial" w:hAnsi="Arial" w:cs="Arial"/>
          <w:sz w:val="24"/>
          <w:szCs w:val="24"/>
        </w:rPr>
        <w:t>omunicar al Contador Delegado</w:t>
      </w:r>
      <w:r w:rsidR="00B72297">
        <w:rPr>
          <w:rFonts w:ascii="Arial" w:hAnsi="Arial" w:cs="Arial"/>
          <w:sz w:val="24"/>
          <w:szCs w:val="24"/>
        </w:rPr>
        <w:t>;</w:t>
      </w:r>
    </w:p>
    <w:p w:rsidR="0047624B" w:rsidRDefault="0047624B" w:rsidP="00A106D2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Devolver.</w:t>
      </w:r>
    </w:p>
    <w:p w:rsidR="005148F4" w:rsidRPr="00A106D2" w:rsidRDefault="00A106D2" w:rsidP="00A106D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5148F4" w:rsidRPr="00A106D2" w:rsidSect="00A106D2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50" w:rsidRDefault="00323F50" w:rsidP="00D6024A">
      <w:pPr>
        <w:spacing w:after="0" w:line="240" w:lineRule="auto"/>
      </w:pPr>
      <w:r>
        <w:separator/>
      </w:r>
    </w:p>
  </w:endnote>
  <w:endnote w:type="continuationSeparator" w:id="0">
    <w:p w:rsidR="00323F50" w:rsidRDefault="00323F50" w:rsidP="00D6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50" w:rsidRDefault="00323F50" w:rsidP="00D6024A">
      <w:pPr>
        <w:spacing w:after="0" w:line="240" w:lineRule="auto"/>
      </w:pPr>
      <w:r>
        <w:separator/>
      </w:r>
    </w:p>
  </w:footnote>
  <w:footnote w:type="continuationSeparator" w:id="0">
    <w:p w:rsidR="00323F50" w:rsidRDefault="00323F50" w:rsidP="00D6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77E1F"/>
    <w:multiLevelType w:val="hybridMultilevel"/>
    <w:tmpl w:val="7B2A84F8"/>
    <w:lvl w:ilvl="0" w:tplc="BB3EAA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30"/>
    <w:rsid w:val="00061460"/>
    <w:rsid w:val="000754BD"/>
    <w:rsid w:val="000D4F1D"/>
    <w:rsid w:val="000F32CF"/>
    <w:rsid w:val="00121594"/>
    <w:rsid w:val="001B7E8F"/>
    <w:rsid w:val="00210A40"/>
    <w:rsid w:val="00213E26"/>
    <w:rsid w:val="00221545"/>
    <w:rsid w:val="0023365B"/>
    <w:rsid w:val="00244448"/>
    <w:rsid w:val="0029141A"/>
    <w:rsid w:val="002A6C2D"/>
    <w:rsid w:val="00323F50"/>
    <w:rsid w:val="003422C1"/>
    <w:rsid w:val="0036077C"/>
    <w:rsid w:val="00381FEE"/>
    <w:rsid w:val="003E0E5A"/>
    <w:rsid w:val="00447632"/>
    <w:rsid w:val="0047624B"/>
    <w:rsid w:val="004F0E3E"/>
    <w:rsid w:val="005148F4"/>
    <w:rsid w:val="005445CE"/>
    <w:rsid w:val="00581BC9"/>
    <w:rsid w:val="005D388B"/>
    <w:rsid w:val="005F7BD6"/>
    <w:rsid w:val="00626CBA"/>
    <w:rsid w:val="007511F4"/>
    <w:rsid w:val="00777231"/>
    <w:rsid w:val="007E5330"/>
    <w:rsid w:val="00822464"/>
    <w:rsid w:val="00837EC3"/>
    <w:rsid w:val="0085293C"/>
    <w:rsid w:val="008928E4"/>
    <w:rsid w:val="008A79CF"/>
    <w:rsid w:val="00964583"/>
    <w:rsid w:val="00A106D2"/>
    <w:rsid w:val="00A93212"/>
    <w:rsid w:val="00AE6967"/>
    <w:rsid w:val="00B05AE6"/>
    <w:rsid w:val="00B17EA0"/>
    <w:rsid w:val="00B72297"/>
    <w:rsid w:val="00B73F85"/>
    <w:rsid w:val="00B76F00"/>
    <w:rsid w:val="00B8480A"/>
    <w:rsid w:val="00BC49A5"/>
    <w:rsid w:val="00C25649"/>
    <w:rsid w:val="00C55BAA"/>
    <w:rsid w:val="00C72DA5"/>
    <w:rsid w:val="00C80B83"/>
    <w:rsid w:val="00CF30D3"/>
    <w:rsid w:val="00D01DAE"/>
    <w:rsid w:val="00D174D6"/>
    <w:rsid w:val="00D6024A"/>
    <w:rsid w:val="00E57415"/>
    <w:rsid w:val="00E9702C"/>
    <w:rsid w:val="00FA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Prrafodelista">
    <w:name w:val="List Paragraph"/>
    <w:basedOn w:val="Normal"/>
    <w:uiPriority w:val="34"/>
    <w:qFormat/>
    <w:rsid w:val="00E574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Prrafodelista">
    <w:name w:val="List Paragraph"/>
    <w:basedOn w:val="Normal"/>
    <w:uiPriority w:val="34"/>
    <w:qFormat/>
    <w:rsid w:val="00E574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2A0D2-7858-46AF-87F9-6287862E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2018-09-17T18:18:00Z</cp:lastPrinted>
  <dcterms:created xsi:type="dcterms:W3CDTF">2018-09-17T15:11:00Z</dcterms:created>
  <dcterms:modified xsi:type="dcterms:W3CDTF">2018-09-17T18:18:00Z</dcterms:modified>
</cp:coreProperties>
</file>