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724" w:rsidRPr="00786EEB" w:rsidRDefault="007F6724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2918/18</w:t>
      </w:r>
    </w:p>
    <w:p w:rsidR="007F6724" w:rsidRDefault="007F6724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7F6724" w:rsidRPr="00762B34" w:rsidRDefault="007F6724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7F6724" w:rsidRPr="00762B34" w:rsidRDefault="007F6724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7F6724" w:rsidRPr="00762B34" w:rsidRDefault="007F6724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7F6724" w:rsidRPr="00762B34" w:rsidRDefault="007F6724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7F6724" w:rsidRPr="00762B34" w:rsidRDefault="007F6724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13 DE SETIEMBRE </w:t>
      </w:r>
      <w:r>
        <w:rPr>
          <w:rFonts w:ascii="Helvetica" w:hAnsi="Helvetica"/>
          <w:b/>
          <w:lang w:val="es-ES_tradnl"/>
        </w:rPr>
        <w:t>DE 2018</w:t>
      </w:r>
    </w:p>
    <w:p w:rsidR="007F6724" w:rsidRPr="00762B34" w:rsidRDefault="007F6724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7F6724" w:rsidRPr="00762B34" w:rsidRDefault="007F6724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n-US"/>
        </w:rPr>
      </w:pPr>
      <w:r w:rsidRPr="00762B34">
        <w:rPr>
          <w:rFonts w:ascii="Arial" w:hAnsi="Arial" w:cs="Arial"/>
          <w:b/>
          <w:lang w:val="en-US"/>
        </w:rPr>
        <w:t xml:space="preserve">(E. E. Nº </w:t>
      </w:r>
      <w:r>
        <w:rPr>
          <w:rFonts w:ascii="Arial" w:hAnsi="Arial" w:cs="Arial"/>
          <w:b/>
          <w:lang w:val="en-US"/>
        </w:rPr>
        <w:t>2018-17-1-0005128</w:t>
      </w:r>
      <w:r w:rsidRPr="00762B34">
        <w:rPr>
          <w:rFonts w:ascii="Arial" w:hAnsi="Arial" w:cs="Arial"/>
          <w:b/>
          <w:lang w:val="en-US"/>
        </w:rPr>
        <w:t xml:space="preserve">, </w:t>
      </w:r>
      <w:proofErr w:type="gramStart"/>
      <w:r w:rsidRPr="00762B34">
        <w:rPr>
          <w:rFonts w:ascii="Arial" w:hAnsi="Arial" w:cs="Arial"/>
          <w:b/>
          <w:lang w:val="en-US"/>
        </w:rPr>
        <w:t>Ent</w:t>
      </w:r>
      <w:proofErr w:type="gramEnd"/>
      <w:r w:rsidRPr="00762B34">
        <w:rPr>
          <w:rFonts w:ascii="Arial" w:hAnsi="Arial" w:cs="Arial"/>
          <w:b/>
          <w:lang w:val="en-US"/>
        </w:rPr>
        <w:t xml:space="preserve">. N° </w:t>
      </w:r>
      <w:r>
        <w:rPr>
          <w:rFonts w:ascii="Arial" w:hAnsi="Arial" w:cs="Arial"/>
          <w:b/>
          <w:lang w:val="en-US"/>
        </w:rPr>
        <w:t>3935/18</w:t>
      </w:r>
      <w:r w:rsidRPr="00762B34">
        <w:rPr>
          <w:rFonts w:ascii="Arial" w:hAnsi="Arial" w:cs="Arial"/>
          <w:b/>
          <w:lang w:val="en-US"/>
        </w:rPr>
        <w:t>)</w:t>
      </w:r>
    </w:p>
    <w:p w:rsidR="005858A0" w:rsidRDefault="005858A0" w:rsidP="005858A0">
      <w:pPr>
        <w:rPr>
          <w:rFonts w:ascii="Arial" w:hAnsi="Arial" w:cs="Arial"/>
        </w:rPr>
      </w:pPr>
    </w:p>
    <w:p w:rsidR="007F6724" w:rsidRDefault="005858A0" w:rsidP="007F6724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VISTO</w:t>
      </w:r>
      <w:r>
        <w:rPr>
          <w:rFonts w:ascii="Arial" w:hAnsi="Arial" w:cs="Arial"/>
        </w:rPr>
        <w:t>: estas actuaciones remitidas</w:t>
      </w:r>
      <w:r w:rsidR="005151DF">
        <w:rPr>
          <w:rFonts w:ascii="Arial" w:hAnsi="Arial" w:cs="Arial"/>
        </w:rPr>
        <w:t xml:space="preserve"> en consulta</w:t>
      </w:r>
      <w:r>
        <w:rPr>
          <w:rFonts w:ascii="Arial" w:hAnsi="Arial" w:cs="Arial"/>
        </w:rPr>
        <w:t xml:space="preserve"> por la</w:t>
      </w:r>
      <w:r w:rsidR="0080078E">
        <w:rPr>
          <w:rFonts w:ascii="Arial" w:hAnsi="Arial" w:cs="Arial"/>
        </w:rPr>
        <w:t xml:space="preserve"> Contadora Delegada </w:t>
      </w:r>
      <w:r w:rsidR="007F6724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Agencia Nacio</w:t>
      </w:r>
      <w:r w:rsidR="005151DF">
        <w:rPr>
          <w:rFonts w:ascii="Arial" w:hAnsi="Arial" w:cs="Arial"/>
        </w:rPr>
        <w:t>nal de Vivienda (ANV), relacionadas con</w:t>
      </w:r>
      <w:r>
        <w:rPr>
          <w:rFonts w:ascii="Arial" w:hAnsi="Arial" w:cs="Arial"/>
        </w:rPr>
        <w:t xml:space="preserve"> la contratación </w:t>
      </w:r>
      <w:r w:rsidR="00161826">
        <w:rPr>
          <w:rFonts w:ascii="Arial" w:hAnsi="Arial" w:cs="Arial"/>
        </w:rPr>
        <w:t>-</w:t>
      </w:r>
      <w:r>
        <w:rPr>
          <w:rFonts w:ascii="Arial" w:hAnsi="Arial" w:cs="Arial"/>
        </w:rPr>
        <w:t>en régimen de arrendamientos de servicios</w:t>
      </w:r>
      <w:r w:rsidR="00161826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 del </w:t>
      </w:r>
      <w:r w:rsidR="008F7B26">
        <w:rPr>
          <w:rFonts w:ascii="Arial" w:hAnsi="Arial" w:cs="Arial"/>
        </w:rPr>
        <w:t xml:space="preserve">Dr. </w:t>
      </w:r>
      <w:proofErr w:type="spellStart"/>
      <w:r w:rsidR="008F7B26">
        <w:rPr>
          <w:rFonts w:ascii="Arial" w:hAnsi="Arial" w:cs="Arial"/>
        </w:rPr>
        <w:t>Annunziato</w:t>
      </w:r>
      <w:proofErr w:type="spellEnd"/>
      <w:r w:rsidR="008F7B26">
        <w:rPr>
          <w:rFonts w:ascii="Arial" w:hAnsi="Arial" w:cs="Arial"/>
        </w:rPr>
        <w:t xml:space="preserve"> BIANCHIMANO</w:t>
      </w:r>
      <w:r>
        <w:rPr>
          <w:rFonts w:ascii="Arial" w:hAnsi="Arial" w:cs="Arial"/>
        </w:rPr>
        <w:t>;</w:t>
      </w:r>
    </w:p>
    <w:p w:rsidR="007F6724" w:rsidRDefault="006E34C0" w:rsidP="007F6724">
      <w:pPr>
        <w:spacing w:line="360" w:lineRule="auto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RESULTANDO: </w:t>
      </w:r>
      <w:r w:rsidR="004235FF">
        <w:rPr>
          <w:rFonts w:ascii="Arial" w:hAnsi="Arial" w:cs="Arial"/>
          <w:b/>
          <w:bCs/>
        </w:rPr>
        <w:t xml:space="preserve">1) </w:t>
      </w:r>
      <w:r w:rsidR="004235FF">
        <w:rPr>
          <w:rFonts w:ascii="Arial" w:hAnsi="Arial" w:cs="Arial"/>
          <w:bCs/>
        </w:rPr>
        <w:t xml:space="preserve">que por Resolución de Directorio </w:t>
      </w:r>
      <w:r w:rsidR="00161826">
        <w:rPr>
          <w:rFonts w:ascii="Arial" w:hAnsi="Arial" w:cs="Arial"/>
          <w:bCs/>
        </w:rPr>
        <w:t xml:space="preserve">de la ANV </w:t>
      </w:r>
      <w:r w:rsidR="004235FF">
        <w:rPr>
          <w:rFonts w:ascii="Arial" w:hAnsi="Arial" w:cs="Arial"/>
          <w:bCs/>
        </w:rPr>
        <w:t>de</w:t>
      </w:r>
      <w:r w:rsidR="00161826">
        <w:rPr>
          <w:rFonts w:ascii="Arial" w:hAnsi="Arial" w:cs="Arial"/>
          <w:bCs/>
        </w:rPr>
        <w:t xml:space="preserve"> fecha</w:t>
      </w:r>
      <w:r w:rsidR="004235FF">
        <w:rPr>
          <w:rFonts w:ascii="Arial" w:hAnsi="Arial" w:cs="Arial"/>
          <w:bCs/>
        </w:rPr>
        <w:t xml:space="preserve"> </w:t>
      </w:r>
      <w:r w:rsidR="008F7B26">
        <w:rPr>
          <w:rFonts w:ascii="Arial" w:hAnsi="Arial" w:cs="Arial"/>
          <w:bCs/>
        </w:rPr>
        <w:t>05</w:t>
      </w:r>
      <w:r w:rsidR="004235FF">
        <w:rPr>
          <w:rFonts w:ascii="Arial" w:hAnsi="Arial" w:cs="Arial"/>
          <w:bCs/>
        </w:rPr>
        <w:t xml:space="preserve"> de agosto de 20</w:t>
      </w:r>
      <w:r w:rsidR="008F7B26">
        <w:rPr>
          <w:rFonts w:ascii="Arial" w:hAnsi="Arial" w:cs="Arial"/>
          <w:bCs/>
        </w:rPr>
        <w:t>11</w:t>
      </w:r>
      <w:r w:rsidR="004235FF">
        <w:rPr>
          <w:rFonts w:ascii="Arial" w:hAnsi="Arial" w:cs="Arial"/>
          <w:bCs/>
        </w:rPr>
        <w:t xml:space="preserve">, se </w:t>
      </w:r>
      <w:r w:rsidR="002E57FB">
        <w:rPr>
          <w:rFonts w:ascii="Arial" w:hAnsi="Arial" w:cs="Arial"/>
          <w:bCs/>
        </w:rPr>
        <w:t>contrat</w:t>
      </w:r>
      <w:r w:rsidR="004E53FE">
        <w:rPr>
          <w:rFonts w:ascii="Arial" w:hAnsi="Arial" w:cs="Arial"/>
          <w:bCs/>
        </w:rPr>
        <w:t xml:space="preserve">ó directamente </w:t>
      </w:r>
      <w:r w:rsidR="008F7B26">
        <w:rPr>
          <w:rFonts w:ascii="Arial" w:hAnsi="Arial" w:cs="Arial"/>
          <w:bCs/>
        </w:rPr>
        <w:t>los servicios profesiona</w:t>
      </w:r>
      <w:r w:rsidR="007F6724">
        <w:rPr>
          <w:rFonts w:ascii="Arial" w:hAnsi="Arial" w:cs="Arial"/>
          <w:bCs/>
        </w:rPr>
        <w:softHyphen/>
      </w:r>
      <w:r w:rsidR="008F7B26">
        <w:rPr>
          <w:rFonts w:ascii="Arial" w:hAnsi="Arial" w:cs="Arial"/>
          <w:bCs/>
        </w:rPr>
        <w:t xml:space="preserve">les del Dr. </w:t>
      </w:r>
      <w:proofErr w:type="spellStart"/>
      <w:r w:rsidR="008F7B26">
        <w:rPr>
          <w:rFonts w:ascii="Arial" w:hAnsi="Arial" w:cs="Arial"/>
          <w:bCs/>
        </w:rPr>
        <w:t>Bianchimano</w:t>
      </w:r>
      <w:proofErr w:type="spellEnd"/>
      <w:r w:rsidR="00CE0DC5">
        <w:rPr>
          <w:rFonts w:ascii="Arial" w:hAnsi="Arial" w:cs="Arial"/>
          <w:bCs/>
        </w:rPr>
        <w:t xml:space="preserve">, </w:t>
      </w:r>
      <w:r w:rsidR="00CE0DC5" w:rsidRPr="00CE0DC5">
        <w:rPr>
          <w:rFonts w:ascii="Arial" w:hAnsi="Arial" w:cs="Arial"/>
          <w:bCs/>
        </w:rPr>
        <w:t>en régimen de arrendamiento de servicios</w:t>
      </w:r>
      <w:r w:rsidR="002E57FB">
        <w:rPr>
          <w:rFonts w:ascii="Arial" w:hAnsi="Arial" w:cs="Arial"/>
          <w:bCs/>
        </w:rPr>
        <w:t>, con el objeto de desarrollar tareas</w:t>
      </w:r>
      <w:r w:rsidR="008F7B26">
        <w:rPr>
          <w:rFonts w:ascii="Arial" w:hAnsi="Arial" w:cs="Arial"/>
          <w:bCs/>
        </w:rPr>
        <w:t xml:space="preserve"> de asesor</w:t>
      </w:r>
      <w:r w:rsidR="00656D02">
        <w:rPr>
          <w:rFonts w:ascii="Arial" w:hAnsi="Arial" w:cs="Arial"/>
          <w:bCs/>
        </w:rPr>
        <w:t>a</w:t>
      </w:r>
      <w:r w:rsidR="008F7B26">
        <w:rPr>
          <w:rFonts w:ascii="Arial" w:hAnsi="Arial" w:cs="Arial"/>
          <w:bCs/>
        </w:rPr>
        <w:t xml:space="preserve">miento en materia del derecho comercial y financiero, </w:t>
      </w:r>
      <w:r w:rsidR="002E57FB">
        <w:rPr>
          <w:rFonts w:ascii="Arial" w:hAnsi="Arial" w:cs="Arial"/>
          <w:bCs/>
        </w:rPr>
        <w:t xml:space="preserve"> por el plazo de </w:t>
      </w:r>
      <w:r w:rsidR="008F7B26">
        <w:rPr>
          <w:rFonts w:ascii="Arial" w:hAnsi="Arial" w:cs="Arial"/>
          <w:bCs/>
        </w:rPr>
        <w:t>seis meses a</w:t>
      </w:r>
      <w:r w:rsidR="00093DB6">
        <w:rPr>
          <w:rFonts w:ascii="Arial" w:hAnsi="Arial" w:cs="Arial"/>
          <w:bCs/>
        </w:rPr>
        <w:t xml:space="preserve"> partir </w:t>
      </w:r>
      <w:r w:rsidR="008F7B26">
        <w:rPr>
          <w:rFonts w:ascii="Arial" w:hAnsi="Arial" w:cs="Arial"/>
          <w:bCs/>
        </w:rPr>
        <w:t>de su intervención por este Tribunal</w:t>
      </w:r>
      <w:r w:rsidR="00161826">
        <w:rPr>
          <w:rFonts w:ascii="Arial" w:hAnsi="Arial" w:cs="Arial"/>
          <w:bCs/>
        </w:rPr>
        <w:t>,</w:t>
      </w:r>
      <w:r w:rsidR="002E57FB">
        <w:rPr>
          <w:rFonts w:ascii="Arial" w:hAnsi="Arial" w:cs="Arial"/>
          <w:bCs/>
        </w:rPr>
        <w:t xml:space="preserve"> y por un monto mensual de $ 4</w:t>
      </w:r>
      <w:r w:rsidR="008F7B26">
        <w:rPr>
          <w:rFonts w:ascii="Arial" w:hAnsi="Arial" w:cs="Arial"/>
          <w:bCs/>
        </w:rPr>
        <w:t>0</w:t>
      </w:r>
      <w:r w:rsidR="002E57FB">
        <w:rPr>
          <w:rFonts w:ascii="Arial" w:hAnsi="Arial" w:cs="Arial"/>
          <w:bCs/>
        </w:rPr>
        <w:t>.636 más IVA</w:t>
      </w:r>
      <w:r w:rsidR="004235FF" w:rsidRPr="007F6724">
        <w:rPr>
          <w:rFonts w:ascii="Arial" w:hAnsi="Arial" w:cs="Arial"/>
          <w:bCs/>
        </w:rPr>
        <w:t>;</w:t>
      </w:r>
    </w:p>
    <w:p w:rsidR="007F6724" w:rsidRDefault="007F6724" w:rsidP="007F6724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 w:rsidR="004E53FE" w:rsidRPr="004E53FE">
        <w:rPr>
          <w:rFonts w:ascii="Arial" w:hAnsi="Arial" w:cs="Arial"/>
          <w:b/>
        </w:rPr>
        <w:t>)</w:t>
      </w:r>
      <w:r w:rsidR="004E53FE">
        <w:rPr>
          <w:rFonts w:ascii="Arial" w:hAnsi="Arial" w:cs="Arial"/>
        </w:rPr>
        <w:t xml:space="preserve"> que en la oportunidad, y ante las </w:t>
      </w:r>
      <w:r w:rsidR="004235FF">
        <w:rPr>
          <w:rFonts w:ascii="Arial" w:hAnsi="Arial" w:cs="Arial"/>
        </w:rPr>
        <w:t>sucesivas renovaciones</w:t>
      </w:r>
      <w:r w:rsidR="004E53FE">
        <w:rPr>
          <w:rFonts w:ascii="Arial" w:hAnsi="Arial" w:cs="Arial"/>
        </w:rPr>
        <w:t xml:space="preserve"> del contrato en el mismo régimen</w:t>
      </w:r>
      <w:r w:rsidR="00247635">
        <w:rPr>
          <w:rFonts w:ascii="Arial" w:hAnsi="Arial" w:cs="Arial"/>
        </w:rPr>
        <w:t xml:space="preserve"> (en algunos casos por seis meses y en otros anuales)</w:t>
      </w:r>
      <w:r w:rsidR="004E53FE">
        <w:rPr>
          <w:rFonts w:ascii="Arial" w:hAnsi="Arial" w:cs="Arial"/>
        </w:rPr>
        <w:t xml:space="preserve"> y bajo los mismos términos</w:t>
      </w:r>
      <w:r w:rsidR="004235FF">
        <w:rPr>
          <w:rFonts w:ascii="Arial" w:hAnsi="Arial" w:cs="Arial"/>
        </w:rPr>
        <w:t xml:space="preserve">, </w:t>
      </w:r>
      <w:r w:rsidR="0030510A">
        <w:rPr>
          <w:rFonts w:ascii="Arial" w:hAnsi="Arial" w:cs="Arial"/>
        </w:rPr>
        <w:t>la Contadora Delegada</w:t>
      </w:r>
      <w:r w:rsidR="004E53FE">
        <w:rPr>
          <w:rFonts w:ascii="Arial" w:hAnsi="Arial" w:cs="Arial"/>
        </w:rPr>
        <w:t xml:space="preserve"> de este Tribunal</w:t>
      </w:r>
      <w:r>
        <w:rPr>
          <w:rFonts w:ascii="Arial" w:hAnsi="Arial" w:cs="Arial"/>
        </w:rPr>
        <w:t xml:space="preserve"> en</w:t>
      </w:r>
      <w:r w:rsidR="0030510A">
        <w:rPr>
          <w:rFonts w:ascii="Arial" w:hAnsi="Arial" w:cs="Arial"/>
        </w:rPr>
        <w:t xml:space="preserve"> la ANV</w:t>
      </w:r>
      <w:r w:rsidR="00161826">
        <w:rPr>
          <w:rFonts w:ascii="Arial" w:hAnsi="Arial" w:cs="Arial"/>
        </w:rPr>
        <w:t xml:space="preserve"> </w:t>
      </w:r>
      <w:r w:rsidR="00093DB6">
        <w:rPr>
          <w:rFonts w:ascii="Arial" w:hAnsi="Arial" w:cs="Arial"/>
        </w:rPr>
        <w:t xml:space="preserve">remite </w:t>
      </w:r>
      <w:r w:rsidR="0053047B">
        <w:rPr>
          <w:rFonts w:ascii="Arial" w:hAnsi="Arial" w:cs="Arial"/>
        </w:rPr>
        <w:t xml:space="preserve">en consulta los antecedentes relacionados con la </w:t>
      </w:r>
      <w:r w:rsidR="005858A0">
        <w:rPr>
          <w:rFonts w:ascii="Arial" w:hAnsi="Arial" w:cs="Arial"/>
        </w:rPr>
        <w:t xml:space="preserve">Resolución del Directorio de </w:t>
      </w:r>
      <w:r w:rsidR="002201CF">
        <w:rPr>
          <w:rFonts w:ascii="Arial" w:hAnsi="Arial" w:cs="Arial"/>
        </w:rPr>
        <w:t>fecha 23 de mayo de 2018</w:t>
      </w:r>
      <w:r w:rsidR="004E53FE">
        <w:rPr>
          <w:rFonts w:ascii="Arial" w:hAnsi="Arial" w:cs="Arial"/>
        </w:rPr>
        <w:t xml:space="preserve"> por la cual éste </w:t>
      </w:r>
      <w:r w:rsidR="00864FA3">
        <w:rPr>
          <w:rFonts w:ascii="Arial" w:hAnsi="Arial" w:cs="Arial"/>
        </w:rPr>
        <w:t>dispo</w:t>
      </w:r>
      <w:r w:rsidR="00093DB6">
        <w:rPr>
          <w:rFonts w:ascii="Arial" w:hAnsi="Arial" w:cs="Arial"/>
        </w:rPr>
        <w:t>ne</w:t>
      </w:r>
      <w:r w:rsidR="005858A0">
        <w:rPr>
          <w:rFonts w:ascii="Arial" w:hAnsi="Arial" w:cs="Arial"/>
        </w:rPr>
        <w:t xml:space="preserve"> </w:t>
      </w:r>
      <w:r w:rsidR="002201CF">
        <w:rPr>
          <w:rFonts w:ascii="Arial" w:hAnsi="Arial" w:cs="Arial"/>
        </w:rPr>
        <w:t xml:space="preserve">renovar </w:t>
      </w:r>
      <w:r w:rsidR="005858A0">
        <w:rPr>
          <w:rFonts w:ascii="Arial" w:hAnsi="Arial" w:cs="Arial"/>
        </w:rPr>
        <w:t>la contratación</w:t>
      </w:r>
      <w:r w:rsidR="004E53FE">
        <w:rPr>
          <w:rFonts w:ascii="Arial" w:hAnsi="Arial" w:cs="Arial"/>
        </w:rPr>
        <w:t xml:space="preserve"> del referido profesional</w:t>
      </w:r>
      <w:r w:rsidR="005858A0">
        <w:rPr>
          <w:rFonts w:ascii="Arial" w:hAnsi="Arial" w:cs="Arial"/>
        </w:rPr>
        <w:t xml:space="preserve"> en régimen de arrend</w:t>
      </w:r>
      <w:r w:rsidR="004E53FE">
        <w:rPr>
          <w:rFonts w:ascii="Arial" w:hAnsi="Arial" w:cs="Arial"/>
        </w:rPr>
        <w:t>amiento de servicios</w:t>
      </w:r>
      <w:r w:rsidR="005858A0">
        <w:rPr>
          <w:rFonts w:ascii="Arial" w:hAnsi="Arial" w:cs="Arial"/>
        </w:rPr>
        <w:t>,</w:t>
      </w:r>
      <w:r w:rsidR="00864FA3" w:rsidRPr="00864FA3">
        <w:t xml:space="preserve"> </w:t>
      </w:r>
      <w:r w:rsidR="00864FA3" w:rsidRPr="00864FA3">
        <w:rPr>
          <w:rFonts w:ascii="Arial" w:hAnsi="Arial" w:cs="Arial"/>
        </w:rPr>
        <w:t xml:space="preserve">con el objeto de </w:t>
      </w:r>
      <w:r w:rsidR="009E0352">
        <w:rPr>
          <w:rFonts w:ascii="Arial" w:hAnsi="Arial" w:cs="Arial"/>
        </w:rPr>
        <w:t>que brinde asesoramiento legal respecto de</w:t>
      </w:r>
      <w:r w:rsidR="00C13DD2">
        <w:rPr>
          <w:rFonts w:ascii="Arial" w:hAnsi="Arial" w:cs="Arial"/>
        </w:rPr>
        <w:t xml:space="preserve"> los productos financieros vinculados a la Ley de Promoción de </w:t>
      </w:r>
      <w:r>
        <w:rPr>
          <w:rFonts w:ascii="Arial" w:hAnsi="Arial" w:cs="Arial"/>
        </w:rPr>
        <w:t>la Vivienda de I</w:t>
      </w:r>
      <w:r w:rsidR="009E0352">
        <w:rPr>
          <w:rFonts w:ascii="Arial" w:hAnsi="Arial" w:cs="Arial"/>
        </w:rPr>
        <w:t>nterés Social, el F</w:t>
      </w:r>
      <w:r>
        <w:rPr>
          <w:rFonts w:ascii="Arial" w:hAnsi="Arial" w:cs="Arial"/>
        </w:rPr>
        <w:t>ondo de G</w:t>
      </w:r>
      <w:r w:rsidR="00C13DD2">
        <w:rPr>
          <w:rFonts w:ascii="Arial" w:hAnsi="Arial" w:cs="Arial"/>
        </w:rPr>
        <w:t xml:space="preserve">arantía de desarrollo inmobiliarios, </w:t>
      </w:r>
      <w:proofErr w:type="spellStart"/>
      <w:r w:rsidR="00C13DD2">
        <w:rPr>
          <w:rFonts w:ascii="Arial" w:hAnsi="Arial" w:cs="Arial"/>
        </w:rPr>
        <w:t>Cridimat</w:t>
      </w:r>
      <w:proofErr w:type="spellEnd"/>
      <w:r w:rsidR="00C13DD2">
        <w:rPr>
          <w:rFonts w:ascii="Arial" w:hAnsi="Arial" w:cs="Arial"/>
        </w:rPr>
        <w:t xml:space="preserve"> y otros,</w:t>
      </w:r>
      <w:r w:rsidR="00864FA3">
        <w:rPr>
          <w:rFonts w:ascii="Arial" w:hAnsi="Arial" w:cs="Arial"/>
        </w:rPr>
        <w:t xml:space="preserve"> </w:t>
      </w:r>
      <w:r w:rsidR="00864FA3" w:rsidRPr="00864FA3">
        <w:rPr>
          <w:rFonts w:ascii="Arial" w:hAnsi="Arial" w:cs="Arial"/>
        </w:rPr>
        <w:t>por el plazo de un año a partir del 1</w:t>
      </w:r>
      <w:r w:rsidR="00161826">
        <w:rPr>
          <w:rFonts w:ascii="Arial" w:hAnsi="Arial" w:cs="Arial"/>
        </w:rPr>
        <w:t>º</w:t>
      </w:r>
      <w:r w:rsidR="00864FA3" w:rsidRPr="00864FA3">
        <w:rPr>
          <w:rFonts w:ascii="Arial" w:hAnsi="Arial" w:cs="Arial"/>
        </w:rPr>
        <w:t xml:space="preserve"> de ju</w:t>
      </w:r>
      <w:r w:rsidR="00C13DD2">
        <w:rPr>
          <w:rFonts w:ascii="Arial" w:hAnsi="Arial" w:cs="Arial"/>
        </w:rPr>
        <w:t>l</w:t>
      </w:r>
      <w:r w:rsidR="00864FA3" w:rsidRPr="00864FA3">
        <w:rPr>
          <w:rFonts w:ascii="Arial" w:hAnsi="Arial" w:cs="Arial"/>
        </w:rPr>
        <w:t>io de 2018</w:t>
      </w:r>
      <w:r w:rsidR="00247635">
        <w:rPr>
          <w:rFonts w:ascii="Arial" w:hAnsi="Arial" w:cs="Arial"/>
        </w:rPr>
        <w:t xml:space="preserve"> ( el contrato anterior venció el 30 de junio</w:t>
      </w:r>
      <w:r w:rsidR="004E53FE">
        <w:rPr>
          <w:rFonts w:ascii="Arial" w:hAnsi="Arial" w:cs="Arial"/>
        </w:rPr>
        <w:t>)</w:t>
      </w:r>
      <w:r w:rsidR="00161826">
        <w:rPr>
          <w:rFonts w:ascii="Arial" w:hAnsi="Arial" w:cs="Arial"/>
        </w:rPr>
        <w:t xml:space="preserve">, por </w:t>
      </w:r>
      <w:r w:rsidR="00C13DD2">
        <w:rPr>
          <w:rFonts w:ascii="Arial" w:hAnsi="Arial" w:cs="Arial"/>
        </w:rPr>
        <w:t>$ 75.785 mensuales más IVA</w:t>
      </w:r>
      <w:r w:rsidR="00161826">
        <w:rPr>
          <w:rFonts w:ascii="Arial" w:hAnsi="Arial" w:cs="Arial"/>
        </w:rPr>
        <w:t>,</w:t>
      </w:r>
      <w:r w:rsidR="00864FA3">
        <w:rPr>
          <w:rFonts w:ascii="Arial" w:hAnsi="Arial" w:cs="Arial"/>
        </w:rPr>
        <w:t xml:space="preserve"> que se reajustará</w:t>
      </w:r>
      <w:r w:rsidR="009E0352">
        <w:rPr>
          <w:rFonts w:ascii="Arial" w:hAnsi="Arial" w:cs="Arial"/>
        </w:rPr>
        <w:t>n</w:t>
      </w:r>
      <w:r w:rsidR="00864FA3">
        <w:rPr>
          <w:rFonts w:ascii="Arial" w:hAnsi="Arial" w:cs="Arial"/>
        </w:rPr>
        <w:t xml:space="preserve"> en igual ocasión y porcentaje en que aumenten las retribuciones </w:t>
      </w:r>
      <w:r w:rsidR="00864FA3">
        <w:rPr>
          <w:rFonts w:ascii="Arial" w:hAnsi="Arial" w:cs="Arial"/>
        </w:rPr>
        <w:lastRenderedPageBreak/>
        <w:t>de los funcionarios de la ANV</w:t>
      </w:r>
      <w:r w:rsidR="004E53FE">
        <w:rPr>
          <w:rFonts w:ascii="Arial" w:hAnsi="Arial" w:cs="Arial"/>
        </w:rPr>
        <w:t xml:space="preserve">. Se estipula asimismo que el referido profesional tendrá derecho a licencia paga a razón de un día y </w:t>
      </w:r>
      <w:r w:rsidR="00247635">
        <w:rPr>
          <w:rFonts w:ascii="Arial" w:hAnsi="Arial" w:cs="Arial"/>
        </w:rPr>
        <w:t>medio por mes de trabajo como mí</w:t>
      </w:r>
      <w:r w:rsidR="004E53FE">
        <w:rPr>
          <w:rFonts w:ascii="Arial" w:hAnsi="Arial" w:cs="Arial"/>
        </w:rPr>
        <w:t>nimo</w:t>
      </w:r>
      <w:r w:rsidR="00161826">
        <w:rPr>
          <w:rFonts w:ascii="Arial" w:hAnsi="Arial" w:cs="Arial"/>
        </w:rPr>
        <w:t>;</w:t>
      </w:r>
    </w:p>
    <w:p w:rsidR="0053047B" w:rsidRPr="0002236F" w:rsidRDefault="0002236F" w:rsidP="007F6724">
      <w:pPr>
        <w:spacing w:line="360" w:lineRule="auto"/>
        <w:ind w:firstLine="2835"/>
        <w:jc w:val="both"/>
        <w:rPr>
          <w:rFonts w:ascii="Arial" w:hAnsi="Arial" w:cs="Arial"/>
          <w:b/>
        </w:rPr>
      </w:pPr>
      <w:r w:rsidRPr="0002236F">
        <w:rPr>
          <w:rFonts w:ascii="Arial" w:hAnsi="Arial" w:cs="Arial"/>
          <w:b/>
        </w:rPr>
        <w:t>3)</w:t>
      </w:r>
      <w:r w:rsidR="0053047B" w:rsidRPr="0002236F">
        <w:rPr>
          <w:rFonts w:ascii="Arial" w:hAnsi="Arial" w:cs="Arial"/>
          <w:b/>
        </w:rPr>
        <w:t xml:space="preserve"> </w:t>
      </w:r>
      <w:r w:rsidRPr="0002236F">
        <w:rPr>
          <w:rFonts w:ascii="Arial" w:hAnsi="Arial" w:cs="Arial"/>
        </w:rPr>
        <w:t>qu</w:t>
      </w:r>
      <w:r>
        <w:rPr>
          <w:rFonts w:ascii="Arial" w:hAnsi="Arial" w:cs="Arial"/>
        </w:rPr>
        <w:t xml:space="preserve">e </w:t>
      </w:r>
      <w:r w:rsidR="0050339B">
        <w:rPr>
          <w:rFonts w:ascii="Arial" w:hAnsi="Arial" w:cs="Arial"/>
        </w:rPr>
        <w:t xml:space="preserve">en tal sentido, </w:t>
      </w:r>
      <w:r w:rsidR="00247635">
        <w:rPr>
          <w:rFonts w:ascii="Arial" w:hAnsi="Arial" w:cs="Arial"/>
        </w:rPr>
        <w:t>por</w:t>
      </w:r>
      <w:r w:rsidR="0053047B">
        <w:rPr>
          <w:rFonts w:ascii="Arial" w:hAnsi="Arial" w:cs="Arial"/>
        </w:rPr>
        <w:t xml:space="preserve"> correo electrónico de fecha 17 de agosto de 2018, la Contadora Delegada</w:t>
      </w:r>
      <w:r w:rsidR="009E0352">
        <w:rPr>
          <w:rFonts w:ascii="Arial" w:hAnsi="Arial" w:cs="Arial"/>
        </w:rPr>
        <w:t xml:space="preserve"> referida, concreta su consulta en los siguientes puntos:</w:t>
      </w:r>
    </w:p>
    <w:p w:rsidR="0053047B" w:rsidRDefault="0053047B" w:rsidP="005858A0">
      <w:pPr>
        <w:spacing w:line="360" w:lineRule="auto"/>
        <w:jc w:val="both"/>
        <w:rPr>
          <w:rFonts w:ascii="Arial" w:hAnsi="Arial" w:cs="Arial"/>
        </w:rPr>
      </w:pPr>
      <w:r w:rsidRPr="007F6724">
        <w:rPr>
          <w:rFonts w:ascii="Arial" w:hAnsi="Arial" w:cs="Arial"/>
          <w:b/>
        </w:rPr>
        <w:t>a)</w:t>
      </w:r>
      <w:r>
        <w:rPr>
          <w:rFonts w:ascii="Arial" w:hAnsi="Arial" w:cs="Arial"/>
        </w:rPr>
        <w:t xml:space="preserve"> Naturaleza jurídica de los contratos;</w:t>
      </w:r>
    </w:p>
    <w:p w:rsidR="0053047B" w:rsidRDefault="00FF151C" w:rsidP="005858A0">
      <w:pPr>
        <w:spacing w:line="360" w:lineRule="auto"/>
        <w:jc w:val="both"/>
        <w:rPr>
          <w:rFonts w:ascii="Arial" w:hAnsi="Arial" w:cs="Arial"/>
        </w:rPr>
      </w:pPr>
      <w:r w:rsidRPr="007F6724">
        <w:rPr>
          <w:rFonts w:ascii="Arial" w:hAnsi="Arial" w:cs="Arial"/>
          <w:b/>
        </w:rPr>
        <w:t>b)</w:t>
      </w:r>
      <w:r>
        <w:rPr>
          <w:rFonts w:ascii="Arial" w:hAnsi="Arial" w:cs="Arial"/>
        </w:rPr>
        <w:t xml:space="preserve"> Hasta cuá</w:t>
      </w:r>
      <w:r w:rsidR="0053047B">
        <w:rPr>
          <w:rFonts w:ascii="Arial" w:hAnsi="Arial" w:cs="Arial"/>
        </w:rPr>
        <w:t>ndo se pueden seguir renovando;</w:t>
      </w:r>
    </w:p>
    <w:p w:rsidR="0053047B" w:rsidRDefault="0053047B" w:rsidP="005858A0">
      <w:pPr>
        <w:spacing w:line="360" w:lineRule="auto"/>
        <w:jc w:val="both"/>
        <w:rPr>
          <w:rFonts w:ascii="Arial" w:hAnsi="Arial" w:cs="Arial"/>
        </w:rPr>
      </w:pPr>
      <w:r w:rsidRPr="007F6724">
        <w:rPr>
          <w:rFonts w:ascii="Arial" w:hAnsi="Arial" w:cs="Arial"/>
          <w:b/>
        </w:rPr>
        <w:t>c)</w:t>
      </w:r>
      <w:r>
        <w:rPr>
          <w:rFonts w:ascii="Arial" w:hAnsi="Arial" w:cs="Arial"/>
        </w:rPr>
        <w:t xml:space="preserve"> </w:t>
      </w:r>
      <w:r w:rsidR="0050339B">
        <w:rPr>
          <w:rFonts w:ascii="Arial" w:hAnsi="Arial" w:cs="Arial"/>
        </w:rPr>
        <w:t>¿</w:t>
      </w:r>
      <w:r>
        <w:rPr>
          <w:rFonts w:ascii="Arial" w:hAnsi="Arial" w:cs="Arial"/>
        </w:rPr>
        <w:t>El monto de la contratación es el de cada contrato individual o de la totalidad de las renovaciones a los efectos de determinar el procedimiento que debe seguirse para efectuar la contratación</w:t>
      </w:r>
      <w:r w:rsidR="0050339B">
        <w:rPr>
          <w:rFonts w:ascii="Arial" w:hAnsi="Arial" w:cs="Arial"/>
        </w:rPr>
        <w:t>?</w:t>
      </w:r>
      <w:r>
        <w:rPr>
          <w:rFonts w:ascii="Arial" w:hAnsi="Arial" w:cs="Arial"/>
        </w:rPr>
        <w:t>;</w:t>
      </w:r>
    </w:p>
    <w:p w:rsidR="005858A0" w:rsidRDefault="0053047B" w:rsidP="005858A0">
      <w:pPr>
        <w:spacing w:line="360" w:lineRule="auto"/>
        <w:jc w:val="both"/>
        <w:rPr>
          <w:rFonts w:ascii="Arial" w:hAnsi="Arial" w:cs="Arial"/>
        </w:rPr>
      </w:pPr>
      <w:r w:rsidRPr="007F6724">
        <w:rPr>
          <w:rFonts w:ascii="Arial" w:hAnsi="Arial" w:cs="Arial"/>
          <w:b/>
        </w:rPr>
        <w:t>d)</w:t>
      </w:r>
      <w:r w:rsidR="007F6724">
        <w:rPr>
          <w:rFonts w:ascii="Arial" w:hAnsi="Arial" w:cs="Arial"/>
        </w:rPr>
        <w:t xml:space="preserve"> </w:t>
      </w:r>
      <w:r w:rsidR="0050339B">
        <w:rPr>
          <w:rFonts w:ascii="Arial" w:hAnsi="Arial" w:cs="Arial"/>
        </w:rPr>
        <w:t>¿</w:t>
      </w:r>
      <w:r>
        <w:rPr>
          <w:rFonts w:ascii="Arial" w:hAnsi="Arial" w:cs="Arial"/>
        </w:rPr>
        <w:t>En su caso, cuál sería el procedimiento de contratación que debe efectuarse</w:t>
      </w:r>
      <w:r w:rsidR="0050339B">
        <w:rPr>
          <w:rFonts w:ascii="Arial" w:hAnsi="Arial" w:cs="Arial"/>
        </w:rPr>
        <w:t>?</w:t>
      </w:r>
      <w:r w:rsidR="005858A0">
        <w:rPr>
          <w:rFonts w:ascii="Arial" w:hAnsi="Arial" w:cs="Arial"/>
        </w:rPr>
        <w:t xml:space="preserve">                         </w:t>
      </w:r>
    </w:p>
    <w:p w:rsidR="007F6724" w:rsidRDefault="005858A0" w:rsidP="007F6724">
      <w:pPr>
        <w:spacing w:line="360" w:lineRule="auto"/>
        <w:ind w:firstLine="851"/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/>
          <w:bCs/>
        </w:rPr>
        <w:t>CONSIDERANDO: 1)</w:t>
      </w:r>
      <w:r>
        <w:rPr>
          <w:rFonts w:ascii="Arial" w:hAnsi="Arial" w:cs="Arial"/>
          <w:b/>
          <w:lang w:val="es-MX"/>
        </w:rPr>
        <w:t xml:space="preserve"> </w:t>
      </w:r>
      <w:r w:rsidR="000F3969">
        <w:rPr>
          <w:rFonts w:ascii="Arial" w:hAnsi="Arial" w:cs="Arial"/>
          <w:bCs/>
          <w:lang w:val="es-MX"/>
        </w:rPr>
        <w:t xml:space="preserve">que </w:t>
      </w:r>
      <w:r w:rsidR="001F7CE0">
        <w:rPr>
          <w:rFonts w:ascii="Arial" w:hAnsi="Arial" w:cs="Arial"/>
          <w:bCs/>
          <w:lang w:val="es-MX"/>
        </w:rPr>
        <w:t xml:space="preserve">el contrato </w:t>
      </w:r>
      <w:r w:rsidR="000F3969">
        <w:rPr>
          <w:rFonts w:ascii="Arial" w:hAnsi="Arial" w:cs="Arial"/>
          <w:bCs/>
          <w:lang w:val="es-MX"/>
        </w:rPr>
        <w:t>remitido a la intervención de</w:t>
      </w:r>
      <w:r w:rsidR="007F6724">
        <w:rPr>
          <w:rFonts w:ascii="Arial" w:hAnsi="Arial" w:cs="Arial"/>
          <w:bCs/>
          <w:lang w:val="es-MX"/>
        </w:rPr>
        <w:t xml:space="preserve"> </w:t>
      </w:r>
      <w:r w:rsidR="000F3969">
        <w:rPr>
          <w:rFonts w:ascii="Arial" w:hAnsi="Arial" w:cs="Arial"/>
          <w:bCs/>
          <w:lang w:val="es-MX"/>
        </w:rPr>
        <w:t>l</w:t>
      </w:r>
      <w:r w:rsidR="007F6724">
        <w:rPr>
          <w:rFonts w:ascii="Arial" w:hAnsi="Arial" w:cs="Arial"/>
          <w:bCs/>
          <w:lang w:val="es-MX"/>
        </w:rPr>
        <w:t>a</w:t>
      </w:r>
      <w:r w:rsidR="000F3969">
        <w:rPr>
          <w:rFonts w:ascii="Arial" w:hAnsi="Arial" w:cs="Arial"/>
          <w:bCs/>
          <w:lang w:val="es-MX"/>
        </w:rPr>
        <w:t xml:space="preserve"> Contadora Delegada</w:t>
      </w:r>
      <w:r w:rsidR="003A38A9">
        <w:rPr>
          <w:rFonts w:ascii="Arial" w:hAnsi="Arial" w:cs="Arial"/>
          <w:bCs/>
          <w:lang w:val="es-MX"/>
        </w:rPr>
        <w:t xml:space="preserve"> en</w:t>
      </w:r>
      <w:r w:rsidR="000F3969">
        <w:rPr>
          <w:rFonts w:ascii="Arial" w:hAnsi="Arial" w:cs="Arial"/>
          <w:bCs/>
          <w:lang w:val="es-MX"/>
        </w:rPr>
        <w:t xml:space="preserve"> la oportunidad, individualmente considerado, encuadra en la categoría de arrendamiento de servicios,  por cuanto </w:t>
      </w:r>
      <w:r w:rsidR="00BC6820" w:rsidRPr="00BC6820">
        <w:rPr>
          <w:rFonts w:ascii="Arial" w:hAnsi="Arial" w:cs="Arial"/>
          <w:bCs/>
          <w:lang w:val="es-MX"/>
        </w:rPr>
        <w:t xml:space="preserve"> </w:t>
      </w:r>
      <w:r w:rsidR="000F3969">
        <w:rPr>
          <w:rFonts w:ascii="Arial" w:hAnsi="Arial" w:cs="Arial"/>
          <w:bCs/>
          <w:lang w:val="es-MX"/>
        </w:rPr>
        <w:t>tiene por</w:t>
      </w:r>
      <w:r w:rsidR="00BC6820">
        <w:rPr>
          <w:rFonts w:ascii="Arial" w:hAnsi="Arial" w:cs="Arial"/>
          <w:bCs/>
          <w:lang w:val="es-MX"/>
        </w:rPr>
        <w:t xml:space="preserve"> </w:t>
      </w:r>
      <w:r w:rsidR="00BC6820" w:rsidRPr="00BC6820">
        <w:rPr>
          <w:rFonts w:ascii="Arial" w:hAnsi="Arial" w:cs="Arial"/>
          <w:bCs/>
          <w:lang w:val="es-MX"/>
        </w:rPr>
        <w:t>objeto</w:t>
      </w:r>
      <w:r w:rsidR="000F3969">
        <w:rPr>
          <w:rFonts w:ascii="Arial" w:hAnsi="Arial" w:cs="Arial"/>
          <w:bCs/>
          <w:lang w:val="es-MX"/>
        </w:rPr>
        <w:t xml:space="preserve"> el cumplimiento de</w:t>
      </w:r>
      <w:r w:rsidR="00BC6820">
        <w:rPr>
          <w:rFonts w:ascii="Arial" w:hAnsi="Arial" w:cs="Arial"/>
          <w:bCs/>
          <w:lang w:val="es-MX"/>
        </w:rPr>
        <w:t xml:space="preserve"> obligaciones</w:t>
      </w:r>
      <w:r w:rsidR="00161826">
        <w:rPr>
          <w:rFonts w:ascii="Arial" w:hAnsi="Arial" w:cs="Arial"/>
          <w:bCs/>
          <w:lang w:val="es-MX"/>
        </w:rPr>
        <w:t xml:space="preserve"> de medio</w:t>
      </w:r>
      <w:r w:rsidR="000F3969">
        <w:rPr>
          <w:rFonts w:ascii="Arial" w:hAnsi="Arial" w:cs="Arial"/>
          <w:bCs/>
          <w:lang w:val="es-MX"/>
        </w:rPr>
        <w:t>, como la supervisión y el asesora</w:t>
      </w:r>
      <w:r w:rsidR="007F6724">
        <w:rPr>
          <w:rFonts w:ascii="Arial" w:hAnsi="Arial" w:cs="Arial"/>
          <w:bCs/>
          <w:lang w:val="es-MX"/>
        </w:rPr>
        <w:softHyphen/>
      </w:r>
      <w:r w:rsidR="000F3969">
        <w:rPr>
          <w:rFonts w:ascii="Arial" w:hAnsi="Arial" w:cs="Arial"/>
          <w:bCs/>
          <w:lang w:val="es-MX"/>
        </w:rPr>
        <w:t>miento, por un plazo determinado y percibiendo una contraprestación</w:t>
      </w:r>
      <w:r w:rsidR="00B2418E">
        <w:rPr>
          <w:rFonts w:ascii="Arial" w:hAnsi="Arial" w:cs="Arial"/>
          <w:bCs/>
          <w:lang w:val="es-MX"/>
        </w:rPr>
        <w:t xml:space="preserve"> mensual</w:t>
      </w:r>
      <w:r w:rsidR="000F3969">
        <w:rPr>
          <w:rFonts w:ascii="Arial" w:hAnsi="Arial" w:cs="Arial"/>
          <w:bCs/>
          <w:lang w:val="es-MX"/>
        </w:rPr>
        <w:t xml:space="preserve"> en dinero</w:t>
      </w:r>
      <w:r w:rsidR="00161826">
        <w:rPr>
          <w:rFonts w:ascii="Arial" w:hAnsi="Arial" w:cs="Arial"/>
          <w:bCs/>
          <w:lang w:val="es-MX"/>
        </w:rPr>
        <w:t>;</w:t>
      </w:r>
    </w:p>
    <w:p w:rsidR="007F6724" w:rsidRDefault="001F7CE0" w:rsidP="007F6724">
      <w:pPr>
        <w:spacing w:line="360" w:lineRule="auto"/>
        <w:ind w:firstLine="2977"/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 xml:space="preserve">2) </w:t>
      </w:r>
      <w:r>
        <w:rPr>
          <w:rFonts w:ascii="Arial" w:hAnsi="Arial" w:cs="Arial"/>
          <w:bCs/>
          <w:lang w:val="es-MX"/>
        </w:rPr>
        <w:t>que</w:t>
      </w:r>
      <w:r w:rsidR="00B83734">
        <w:rPr>
          <w:rFonts w:ascii="Arial" w:hAnsi="Arial" w:cs="Arial"/>
          <w:bCs/>
          <w:lang w:val="es-MX"/>
        </w:rPr>
        <w:t xml:space="preserve"> </w:t>
      </w:r>
      <w:r w:rsidR="006C6B9A">
        <w:rPr>
          <w:rFonts w:ascii="Arial" w:hAnsi="Arial" w:cs="Arial"/>
          <w:bCs/>
          <w:lang w:val="es-MX"/>
        </w:rPr>
        <w:t>los contratos celebrados des</w:t>
      </w:r>
      <w:r w:rsidR="003A38A9">
        <w:rPr>
          <w:rFonts w:ascii="Arial" w:hAnsi="Arial" w:cs="Arial"/>
          <w:bCs/>
          <w:lang w:val="es-MX"/>
        </w:rPr>
        <w:t xml:space="preserve">de 2011, </w:t>
      </w:r>
      <w:r w:rsidR="006C6B9A">
        <w:rPr>
          <w:rFonts w:ascii="Arial" w:hAnsi="Arial" w:cs="Arial"/>
          <w:bCs/>
          <w:lang w:val="es-MX"/>
        </w:rPr>
        <w:t>se han venido renovando desde el vencimiento del contrato anterior</w:t>
      </w:r>
      <w:r w:rsidR="00845B51">
        <w:rPr>
          <w:rFonts w:ascii="Arial" w:hAnsi="Arial" w:cs="Arial"/>
          <w:bCs/>
          <w:lang w:val="es-MX"/>
        </w:rPr>
        <w:t>,</w:t>
      </w:r>
      <w:r w:rsidR="00B83734">
        <w:rPr>
          <w:rFonts w:ascii="Arial" w:hAnsi="Arial" w:cs="Arial"/>
          <w:bCs/>
          <w:lang w:val="es-MX"/>
        </w:rPr>
        <w:t xml:space="preserve"> pese a que los mismos</w:t>
      </w:r>
      <w:r w:rsidR="003A38A9">
        <w:rPr>
          <w:rFonts w:ascii="Arial" w:hAnsi="Arial" w:cs="Arial"/>
          <w:bCs/>
          <w:lang w:val="es-MX"/>
        </w:rPr>
        <w:t xml:space="preserve"> nada establecían respe</w:t>
      </w:r>
      <w:r w:rsidR="00B83734">
        <w:rPr>
          <w:rFonts w:ascii="Arial" w:hAnsi="Arial" w:cs="Arial"/>
          <w:bCs/>
          <w:lang w:val="es-MX"/>
        </w:rPr>
        <w:t>cto de la posibilidad de renovarlos</w:t>
      </w:r>
      <w:r w:rsidR="009871B1">
        <w:rPr>
          <w:rFonts w:ascii="Arial" w:hAnsi="Arial" w:cs="Arial"/>
          <w:bCs/>
          <w:lang w:val="es-MX"/>
        </w:rPr>
        <w:t>;</w:t>
      </w:r>
    </w:p>
    <w:p w:rsidR="007F6724" w:rsidRDefault="00247635" w:rsidP="007F6724">
      <w:pPr>
        <w:spacing w:line="360" w:lineRule="auto"/>
        <w:ind w:firstLine="2977"/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3</w:t>
      </w:r>
      <w:r w:rsidR="00161826">
        <w:rPr>
          <w:rFonts w:ascii="Arial" w:hAnsi="Arial" w:cs="Arial"/>
          <w:b/>
          <w:bCs/>
          <w:lang w:val="es-MX"/>
        </w:rPr>
        <w:t>)</w:t>
      </w:r>
      <w:r w:rsidR="00161826">
        <w:rPr>
          <w:rFonts w:ascii="Arial" w:hAnsi="Arial" w:cs="Arial"/>
          <w:bCs/>
          <w:lang w:val="es-MX"/>
        </w:rPr>
        <w:t xml:space="preserve"> que</w:t>
      </w:r>
      <w:r>
        <w:rPr>
          <w:rFonts w:ascii="Arial" w:hAnsi="Arial" w:cs="Arial"/>
          <w:bCs/>
          <w:lang w:val="es-MX"/>
        </w:rPr>
        <w:t xml:space="preserve">, en consecuencia,  las </w:t>
      </w:r>
      <w:r w:rsidR="00B83734">
        <w:rPr>
          <w:rFonts w:ascii="Arial" w:hAnsi="Arial" w:cs="Arial"/>
          <w:bCs/>
          <w:lang w:val="es-MX"/>
        </w:rPr>
        <w:t>citadas</w:t>
      </w:r>
      <w:r>
        <w:rPr>
          <w:rFonts w:ascii="Arial" w:hAnsi="Arial" w:cs="Arial"/>
          <w:bCs/>
          <w:lang w:val="es-MX"/>
        </w:rPr>
        <w:t xml:space="preserve"> renovaciones </w:t>
      </w:r>
      <w:r w:rsidR="00161826">
        <w:rPr>
          <w:rFonts w:ascii="Arial" w:hAnsi="Arial" w:cs="Arial"/>
          <w:bCs/>
          <w:lang w:val="es-MX"/>
        </w:rPr>
        <w:t xml:space="preserve"> </w:t>
      </w:r>
      <w:r w:rsidR="00B83734">
        <w:rPr>
          <w:rFonts w:ascii="Arial" w:hAnsi="Arial" w:cs="Arial"/>
          <w:bCs/>
          <w:lang w:val="es-MX"/>
        </w:rPr>
        <w:t xml:space="preserve">sucesivas </w:t>
      </w:r>
      <w:r w:rsidR="00161826">
        <w:rPr>
          <w:rFonts w:ascii="Arial" w:hAnsi="Arial" w:cs="Arial"/>
          <w:bCs/>
          <w:lang w:val="es-MX"/>
        </w:rPr>
        <w:t>supone</w:t>
      </w:r>
      <w:r>
        <w:rPr>
          <w:rFonts w:ascii="Arial" w:hAnsi="Arial" w:cs="Arial"/>
          <w:bCs/>
          <w:lang w:val="es-MX"/>
        </w:rPr>
        <w:t>n</w:t>
      </w:r>
      <w:r w:rsidR="00161826">
        <w:rPr>
          <w:rFonts w:ascii="Arial" w:hAnsi="Arial" w:cs="Arial"/>
          <w:bCs/>
          <w:lang w:val="es-MX"/>
        </w:rPr>
        <w:t xml:space="preserve"> una desnaturalización del vínculo</w:t>
      </w:r>
      <w:r>
        <w:rPr>
          <w:rFonts w:ascii="Arial" w:hAnsi="Arial" w:cs="Arial"/>
          <w:bCs/>
          <w:lang w:val="es-MX"/>
        </w:rPr>
        <w:t xml:space="preserve"> y</w:t>
      </w:r>
      <w:r w:rsidR="009E0352">
        <w:rPr>
          <w:rFonts w:ascii="Arial" w:hAnsi="Arial" w:cs="Arial"/>
          <w:bCs/>
          <w:lang w:val="es-MX"/>
        </w:rPr>
        <w:t xml:space="preserve"> un </w:t>
      </w:r>
      <w:r w:rsidR="00161826">
        <w:rPr>
          <w:rFonts w:ascii="Arial" w:hAnsi="Arial" w:cs="Arial"/>
          <w:bCs/>
          <w:lang w:val="es-MX"/>
        </w:rPr>
        <w:t xml:space="preserve">ingreso </w:t>
      </w:r>
      <w:r w:rsidR="009E0352">
        <w:rPr>
          <w:rFonts w:ascii="Arial" w:hAnsi="Arial" w:cs="Arial"/>
          <w:bCs/>
          <w:lang w:val="es-MX"/>
        </w:rPr>
        <w:t xml:space="preserve">indirecto </w:t>
      </w:r>
      <w:r w:rsidR="00161826">
        <w:rPr>
          <w:rFonts w:ascii="Arial" w:hAnsi="Arial" w:cs="Arial"/>
          <w:bCs/>
          <w:lang w:val="es-MX"/>
        </w:rPr>
        <w:t>a la Administración Pública</w:t>
      </w:r>
      <w:r w:rsidR="00165657">
        <w:rPr>
          <w:rFonts w:ascii="Arial" w:hAnsi="Arial" w:cs="Arial"/>
          <w:bCs/>
          <w:lang w:val="es-MX"/>
        </w:rPr>
        <w:t xml:space="preserve"> por una vía contraria a derecho</w:t>
      </w:r>
      <w:r w:rsidR="00161826">
        <w:rPr>
          <w:rFonts w:ascii="Arial" w:hAnsi="Arial" w:cs="Arial"/>
          <w:bCs/>
          <w:lang w:val="es-MX"/>
        </w:rPr>
        <w:t xml:space="preserve">, extremo que deberá tener presente </w:t>
      </w:r>
      <w:r w:rsidR="00B83734">
        <w:rPr>
          <w:rFonts w:ascii="Arial" w:hAnsi="Arial" w:cs="Arial"/>
          <w:bCs/>
          <w:lang w:val="es-MX"/>
        </w:rPr>
        <w:t>la ANV</w:t>
      </w:r>
      <w:r w:rsidR="003A38A9">
        <w:rPr>
          <w:rFonts w:ascii="Arial" w:hAnsi="Arial" w:cs="Arial"/>
          <w:bCs/>
          <w:lang w:val="es-MX"/>
        </w:rPr>
        <w:t xml:space="preserve"> para futuras contrataciones</w:t>
      </w:r>
      <w:r w:rsidR="00161826">
        <w:rPr>
          <w:rFonts w:ascii="Arial" w:hAnsi="Arial" w:cs="Arial"/>
          <w:bCs/>
          <w:lang w:val="es-MX"/>
        </w:rPr>
        <w:t>;</w:t>
      </w:r>
    </w:p>
    <w:p w:rsidR="007F6724" w:rsidRDefault="00247635" w:rsidP="007F6724">
      <w:pPr>
        <w:spacing w:line="360" w:lineRule="auto"/>
        <w:ind w:firstLine="2977"/>
        <w:jc w:val="both"/>
        <w:rPr>
          <w:rFonts w:ascii="Arial" w:hAnsi="Arial" w:cs="Arial"/>
          <w:bCs/>
          <w:lang w:val="es-MX"/>
        </w:rPr>
      </w:pPr>
      <w:r w:rsidRPr="00247635">
        <w:rPr>
          <w:rFonts w:ascii="Arial" w:hAnsi="Arial" w:cs="Arial"/>
          <w:b/>
          <w:bCs/>
          <w:lang w:val="es-MX"/>
        </w:rPr>
        <w:t>4)</w:t>
      </w:r>
      <w:r w:rsidR="008F2FB9">
        <w:rPr>
          <w:rFonts w:ascii="Arial" w:hAnsi="Arial" w:cs="Arial"/>
          <w:bCs/>
          <w:lang w:val="es-MX"/>
        </w:rPr>
        <w:t xml:space="preserve"> que en tanto la Administración actuante persista</w:t>
      </w:r>
      <w:r>
        <w:rPr>
          <w:rFonts w:ascii="Arial" w:hAnsi="Arial" w:cs="Arial"/>
          <w:bCs/>
          <w:lang w:val="es-MX"/>
        </w:rPr>
        <w:t xml:space="preserve"> en la contratación del referido profesional</w:t>
      </w:r>
      <w:r w:rsidR="00EE3BD4">
        <w:rPr>
          <w:rFonts w:ascii="Arial" w:hAnsi="Arial" w:cs="Arial"/>
          <w:bCs/>
          <w:lang w:val="es-MX"/>
        </w:rPr>
        <w:t xml:space="preserve"> en nuevas instancias</w:t>
      </w:r>
      <w:r>
        <w:rPr>
          <w:rFonts w:ascii="Arial" w:hAnsi="Arial" w:cs="Arial"/>
          <w:bCs/>
          <w:lang w:val="es-MX"/>
        </w:rPr>
        <w:t xml:space="preserve">, </w:t>
      </w:r>
      <w:r w:rsidR="003A38A9">
        <w:rPr>
          <w:rFonts w:ascii="Arial" w:hAnsi="Arial" w:cs="Arial"/>
          <w:bCs/>
          <w:lang w:val="es-MX"/>
        </w:rPr>
        <w:t xml:space="preserve">en las mismas </w:t>
      </w:r>
      <w:r w:rsidR="003A38A9">
        <w:rPr>
          <w:rFonts w:ascii="Arial" w:hAnsi="Arial" w:cs="Arial"/>
          <w:bCs/>
          <w:lang w:val="es-MX"/>
        </w:rPr>
        <w:lastRenderedPageBreak/>
        <w:t>condici</w:t>
      </w:r>
      <w:r w:rsidR="00845B51">
        <w:rPr>
          <w:rFonts w:ascii="Arial" w:hAnsi="Arial" w:cs="Arial"/>
          <w:bCs/>
          <w:lang w:val="es-MX"/>
        </w:rPr>
        <w:t xml:space="preserve">ones, </w:t>
      </w:r>
      <w:r w:rsidR="0091243A">
        <w:rPr>
          <w:rFonts w:ascii="Arial" w:hAnsi="Arial" w:cs="Arial"/>
          <w:bCs/>
          <w:lang w:val="es-MX"/>
        </w:rPr>
        <w:t>los gastos emergentes de dichos</w:t>
      </w:r>
      <w:r>
        <w:rPr>
          <w:rFonts w:ascii="Arial" w:hAnsi="Arial" w:cs="Arial"/>
          <w:bCs/>
          <w:lang w:val="es-MX"/>
        </w:rPr>
        <w:t xml:space="preserve"> contratos deb</w:t>
      </w:r>
      <w:r w:rsidR="00EE3BD4">
        <w:rPr>
          <w:rFonts w:ascii="Arial" w:hAnsi="Arial" w:cs="Arial"/>
          <w:bCs/>
          <w:lang w:val="es-MX"/>
        </w:rPr>
        <w:t>erán ser observa</w:t>
      </w:r>
      <w:r w:rsidR="007F6724">
        <w:rPr>
          <w:rFonts w:ascii="Arial" w:hAnsi="Arial" w:cs="Arial"/>
          <w:bCs/>
          <w:lang w:val="es-MX"/>
        </w:rPr>
        <w:softHyphen/>
      </w:r>
      <w:r w:rsidR="00EE3BD4">
        <w:rPr>
          <w:rFonts w:ascii="Arial" w:hAnsi="Arial" w:cs="Arial"/>
          <w:bCs/>
          <w:lang w:val="es-MX"/>
        </w:rPr>
        <w:t>dos</w:t>
      </w:r>
      <w:r>
        <w:rPr>
          <w:rFonts w:ascii="Arial" w:hAnsi="Arial" w:cs="Arial"/>
          <w:bCs/>
          <w:lang w:val="es-MX"/>
        </w:rPr>
        <w:t>;</w:t>
      </w:r>
    </w:p>
    <w:p w:rsidR="006C6B9A" w:rsidRPr="006C6B9A" w:rsidRDefault="00247635" w:rsidP="007F6724">
      <w:pPr>
        <w:spacing w:line="360" w:lineRule="auto"/>
        <w:ind w:firstLine="2977"/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5</w:t>
      </w:r>
      <w:r w:rsidR="006C6B9A" w:rsidRPr="006C6B9A">
        <w:rPr>
          <w:rFonts w:ascii="Arial" w:hAnsi="Arial" w:cs="Arial"/>
          <w:b/>
          <w:bCs/>
          <w:lang w:val="es-MX"/>
        </w:rPr>
        <w:t xml:space="preserve">) </w:t>
      </w:r>
      <w:r w:rsidR="006C6B9A" w:rsidRPr="006C6B9A">
        <w:rPr>
          <w:rFonts w:ascii="Arial" w:hAnsi="Arial" w:cs="Arial"/>
          <w:bCs/>
          <w:lang w:val="es-MX"/>
        </w:rPr>
        <w:t>que el procedimi</w:t>
      </w:r>
      <w:r>
        <w:rPr>
          <w:rFonts w:ascii="Arial" w:hAnsi="Arial" w:cs="Arial"/>
          <w:bCs/>
          <w:lang w:val="es-MX"/>
        </w:rPr>
        <w:t>ento a aplicar para</w:t>
      </w:r>
      <w:r w:rsidR="003A38A9">
        <w:rPr>
          <w:rFonts w:ascii="Arial" w:hAnsi="Arial" w:cs="Arial"/>
          <w:bCs/>
          <w:lang w:val="es-MX"/>
        </w:rPr>
        <w:t xml:space="preserve"> la selección de las contrapartes en</w:t>
      </w:r>
      <w:r w:rsidR="006C6B9A" w:rsidRPr="006C6B9A">
        <w:rPr>
          <w:rFonts w:ascii="Arial" w:hAnsi="Arial" w:cs="Arial"/>
          <w:bCs/>
          <w:lang w:val="es-MX"/>
        </w:rPr>
        <w:t xml:space="preserve"> los</w:t>
      </w:r>
      <w:r w:rsidR="003A38A9">
        <w:rPr>
          <w:rFonts w:ascii="Arial" w:hAnsi="Arial" w:cs="Arial"/>
          <w:bCs/>
          <w:lang w:val="es-MX"/>
        </w:rPr>
        <w:t xml:space="preserve"> contratos de arrendamiento</w:t>
      </w:r>
      <w:r w:rsidR="006C6B9A" w:rsidRPr="006C6B9A">
        <w:rPr>
          <w:rFonts w:ascii="Arial" w:hAnsi="Arial" w:cs="Arial"/>
          <w:bCs/>
          <w:lang w:val="es-MX"/>
        </w:rPr>
        <w:t xml:space="preserve"> de servicios, es el general de contratación que se determina en función del monto del co</w:t>
      </w:r>
      <w:r w:rsidR="007F6724">
        <w:rPr>
          <w:rFonts w:ascii="Arial" w:hAnsi="Arial" w:cs="Arial"/>
          <w:bCs/>
          <w:lang w:val="es-MX"/>
        </w:rPr>
        <w:t>ntrato, conforme lo dispone el A</w:t>
      </w:r>
      <w:r w:rsidR="006C6B9A" w:rsidRPr="006C6B9A">
        <w:rPr>
          <w:rFonts w:ascii="Arial" w:hAnsi="Arial" w:cs="Arial"/>
          <w:bCs/>
          <w:lang w:val="es-MX"/>
        </w:rPr>
        <w:t>rtículo 3</w:t>
      </w:r>
      <w:r w:rsidR="003A38A9">
        <w:rPr>
          <w:rFonts w:ascii="Arial" w:hAnsi="Arial" w:cs="Arial"/>
          <w:bCs/>
          <w:lang w:val="es-MX"/>
        </w:rPr>
        <w:t xml:space="preserve">3 del TOCAF. En este sentido, dicho monto </w:t>
      </w:r>
      <w:r w:rsidR="006C6B9A" w:rsidRPr="006C6B9A">
        <w:rPr>
          <w:rFonts w:ascii="Arial" w:hAnsi="Arial" w:cs="Arial"/>
          <w:bCs/>
          <w:lang w:val="es-MX"/>
        </w:rPr>
        <w:t>debe incluir el de las potenciales renovaciones del vínculo</w:t>
      </w:r>
      <w:r w:rsidR="003A38A9">
        <w:rPr>
          <w:rFonts w:ascii="Arial" w:hAnsi="Arial" w:cs="Arial"/>
          <w:bCs/>
          <w:lang w:val="es-MX"/>
        </w:rPr>
        <w:t>,</w:t>
      </w:r>
      <w:r>
        <w:rPr>
          <w:rFonts w:ascii="Arial" w:hAnsi="Arial" w:cs="Arial"/>
          <w:bCs/>
          <w:lang w:val="es-MX"/>
        </w:rPr>
        <w:t xml:space="preserve"> que deberán estar previstas en el procedimiento de contratación efectuado y en el contrato respectivo</w:t>
      </w:r>
      <w:r w:rsidR="006C6B9A" w:rsidRPr="006C6B9A">
        <w:rPr>
          <w:rFonts w:ascii="Arial" w:hAnsi="Arial" w:cs="Arial"/>
          <w:bCs/>
          <w:lang w:val="es-MX"/>
        </w:rPr>
        <w:t>;</w:t>
      </w:r>
    </w:p>
    <w:p w:rsidR="005858A0" w:rsidRDefault="005858A0" w:rsidP="007F6724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</w:t>
      </w:r>
      <w:r w:rsidR="007F6724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lang w:val="es-MX"/>
        </w:rPr>
        <w:t>a lo precedentemente ex</w:t>
      </w:r>
      <w:r w:rsidR="007F6724">
        <w:rPr>
          <w:rFonts w:ascii="Arial" w:hAnsi="Arial" w:cs="Arial"/>
          <w:lang w:val="es-MX"/>
        </w:rPr>
        <w:t>puesto y a lo dispuesto por el Literal B) del A</w:t>
      </w:r>
      <w:r>
        <w:rPr>
          <w:rFonts w:ascii="Arial" w:hAnsi="Arial" w:cs="Arial"/>
          <w:lang w:val="es-MX"/>
        </w:rPr>
        <w:t>rtículo 211 de la Constitución de la República y las Ordenanza N° 64 y Nº 72 de este Tribunal</w:t>
      </w:r>
      <w:r>
        <w:rPr>
          <w:rFonts w:ascii="Arial" w:hAnsi="Arial" w:cs="Arial"/>
        </w:rPr>
        <w:t>;</w:t>
      </w:r>
    </w:p>
    <w:p w:rsidR="005858A0" w:rsidRDefault="005858A0" w:rsidP="005858A0">
      <w:pPr>
        <w:pStyle w:val="Ttulo2"/>
        <w:jc w:val="center"/>
        <w:rPr>
          <w:rFonts w:cs="Arial"/>
        </w:rPr>
      </w:pPr>
      <w:r>
        <w:rPr>
          <w:rFonts w:cs="Arial"/>
        </w:rPr>
        <w:t>EL TRIBUNAL ACUERDA</w:t>
      </w:r>
    </w:p>
    <w:p w:rsidR="005858A0" w:rsidRDefault="006C1CE1" w:rsidP="005858A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Expedirse en los términos de los presentes Considerandos</w:t>
      </w:r>
      <w:r w:rsidR="005858A0">
        <w:rPr>
          <w:rFonts w:ascii="Arial" w:hAnsi="Arial" w:cs="Arial"/>
          <w:lang w:val="es-MX"/>
        </w:rPr>
        <w:t>;</w:t>
      </w:r>
    </w:p>
    <w:p w:rsidR="00161826" w:rsidRDefault="00161826" w:rsidP="005858A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Tén</w:t>
      </w:r>
      <w:r w:rsidR="00247635">
        <w:rPr>
          <w:rFonts w:ascii="Arial" w:hAnsi="Arial" w:cs="Arial"/>
          <w:lang w:val="es-MX"/>
        </w:rPr>
        <w:t xml:space="preserve">gase presente lo señalado en los </w:t>
      </w:r>
      <w:r>
        <w:rPr>
          <w:rFonts w:ascii="Arial" w:hAnsi="Arial" w:cs="Arial"/>
          <w:lang w:val="es-MX"/>
        </w:rPr>
        <w:t>Considerando</w:t>
      </w:r>
      <w:r w:rsidR="007F6724">
        <w:rPr>
          <w:rFonts w:ascii="Arial" w:hAnsi="Arial" w:cs="Arial"/>
          <w:lang w:val="es-MX"/>
        </w:rPr>
        <w:t>s 3)</w:t>
      </w:r>
      <w:r w:rsidR="00247635">
        <w:rPr>
          <w:rFonts w:ascii="Arial" w:hAnsi="Arial" w:cs="Arial"/>
          <w:lang w:val="es-MX"/>
        </w:rPr>
        <w:t xml:space="preserve"> y </w:t>
      </w:r>
      <w:r w:rsidR="007F6724">
        <w:rPr>
          <w:rFonts w:ascii="Arial" w:hAnsi="Arial" w:cs="Arial"/>
          <w:lang w:val="es-MX"/>
        </w:rPr>
        <w:t xml:space="preserve"> 4)</w:t>
      </w:r>
      <w:r>
        <w:rPr>
          <w:rFonts w:ascii="Arial" w:hAnsi="Arial" w:cs="Arial"/>
          <w:lang w:val="es-MX"/>
        </w:rPr>
        <w:t>;</w:t>
      </w:r>
    </w:p>
    <w:p w:rsidR="005858A0" w:rsidRDefault="000F36FA" w:rsidP="005858A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Comunicar a la</w:t>
      </w:r>
      <w:r w:rsidR="00EE3BD4">
        <w:rPr>
          <w:rFonts w:ascii="Arial" w:hAnsi="Arial" w:cs="Arial"/>
          <w:lang w:val="es-MX"/>
        </w:rPr>
        <w:t xml:space="preserve"> Contador</w:t>
      </w:r>
      <w:r>
        <w:rPr>
          <w:rFonts w:ascii="Arial" w:hAnsi="Arial" w:cs="Arial"/>
          <w:lang w:val="es-MX"/>
        </w:rPr>
        <w:t>a</w:t>
      </w:r>
      <w:r w:rsidR="00EE3BD4">
        <w:rPr>
          <w:rFonts w:ascii="Arial" w:hAnsi="Arial" w:cs="Arial"/>
          <w:lang w:val="es-MX"/>
        </w:rPr>
        <w:t xml:space="preserve"> D</w:t>
      </w:r>
      <w:r>
        <w:rPr>
          <w:rFonts w:ascii="Arial" w:hAnsi="Arial" w:cs="Arial"/>
          <w:lang w:val="es-MX"/>
        </w:rPr>
        <w:t>elegada;</w:t>
      </w:r>
    </w:p>
    <w:p w:rsidR="00545A99" w:rsidRDefault="00247635" w:rsidP="007F6724">
      <w:pPr>
        <w:numPr>
          <w:ilvl w:val="0"/>
          <w:numId w:val="1"/>
        </w:numPr>
        <w:spacing w:line="360" w:lineRule="auto"/>
        <w:jc w:val="both"/>
      </w:pPr>
      <w:r>
        <w:rPr>
          <w:rFonts w:ascii="Arial" w:hAnsi="Arial" w:cs="Arial"/>
          <w:lang w:val="es-MX"/>
        </w:rPr>
        <w:t>Devolver los antecedentes</w:t>
      </w:r>
      <w:r w:rsidR="00EE3BD4">
        <w:rPr>
          <w:rFonts w:ascii="Arial" w:hAnsi="Arial" w:cs="Arial"/>
          <w:lang w:val="es-MX"/>
        </w:rPr>
        <w:t>.</w:t>
      </w:r>
      <w:r w:rsidR="007F6724">
        <w:t xml:space="preserve"> </w:t>
      </w:r>
    </w:p>
    <w:p w:rsidR="004F4C8D" w:rsidRDefault="004F4C8D" w:rsidP="004F4C8D">
      <w:pPr>
        <w:spacing w:line="360" w:lineRule="auto"/>
        <w:jc w:val="both"/>
      </w:pPr>
    </w:p>
    <w:p w:rsidR="004F4C8D" w:rsidRDefault="004F4C8D" w:rsidP="004F4C8D">
      <w:pPr>
        <w:spacing w:line="360" w:lineRule="auto"/>
        <w:jc w:val="both"/>
      </w:pPr>
    </w:p>
    <w:p w:rsidR="004F4C8D" w:rsidRDefault="004F4C8D" w:rsidP="004F4C8D">
      <w:pPr>
        <w:spacing w:line="360" w:lineRule="auto"/>
        <w:jc w:val="both"/>
      </w:pPr>
    </w:p>
    <w:p w:rsidR="004F4C8D" w:rsidRDefault="004F4C8D" w:rsidP="004F4C8D">
      <w:pPr>
        <w:spacing w:line="360" w:lineRule="auto"/>
        <w:jc w:val="both"/>
      </w:pPr>
    </w:p>
    <w:p w:rsidR="004F4C8D" w:rsidRDefault="004F4C8D" w:rsidP="004F4C8D">
      <w:pPr>
        <w:spacing w:line="360" w:lineRule="auto"/>
        <w:jc w:val="both"/>
      </w:pPr>
    </w:p>
    <w:p w:rsidR="004F4C8D" w:rsidRPr="004F4C8D" w:rsidRDefault="004F4C8D" w:rsidP="004F4C8D">
      <w:pPr>
        <w:spacing w:line="360" w:lineRule="auto"/>
        <w:ind w:hanging="42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dc</w:t>
      </w:r>
      <w:bookmarkStart w:id="0" w:name="_GoBack"/>
      <w:bookmarkEnd w:id="0"/>
      <w:proofErr w:type="gramEnd"/>
    </w:p>
    <w:sectPr w:rsidR="004F4C8D" w:rsidRPr="004F4C8D" w:rsidSect="004F4C8D">
      <w:footerReference w:type="default" r:id="rId9"/>
      <w:pgSz w:w="11906" w:h="16838" w:code="9"/>
      <w:pgMar w:top="3119" w:right="1701" w:bottom="1701" w:left="1701" w:header="720" w:footer="720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C8D" w:rsidRDefault="004F4C8D" w:rsidP="004F4C8D">
      <w:r>
        <w:separator/>
      </w:r>
    </w:p>
  </w:endnote>
  <w:endnote w:type="continuationSeparator" w:id="0">
    <w:p w:rsidR="004F4C8D" w:rsidRDefault="004F4C8D" w:rsidP="004F4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5625962"/>
      <w:docPartObj>
        <w:docPartGallery w:val="Page Numbers (Bottom of Page)"/>
        <w:docPartUnique/>
      </w:docPartObj>
    </w:sdtPr>
    <w:sdtContent>
      <w:p w:rsidR="004F4C8D" w:rsidRDefault="004F4C8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F4C8D" w:rsidRDefault="004F4C8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C8D" w:rsidRDefault="004F4C8D" w:rsidP="004F4C8D">
      <w:r>
        <w:separator/>
      </w:r>
    </w:p>
  </w:footnote>
  <w:footnote w:type="continuationSeparator" w:id="0">
    <w:p w:rsidR="004F4C8D" w:rsidRDefault="004F4C8D" w:rsidP="004F4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E3611"/>
    <w:multiLevelType w:val="singleLevel"/>
    <w:tmpl w:val="090A0DF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8A0"/>
    <w:rsid w:val="00006AFC"/>
    <w:rsid w:val="0002236F"/>
    <w:rsid w:val="000666C3"/>
    <w:rsid w:val="00093DB6"/>
    <w:rsid w:val="000D18F2"/>
    <w:rsid w:val="000F36FA"/>
    <w:rsid w:val="000F3969"/>
    <w:rsid w:val="00161826"/>
    <w:rsid w:val="00165657"/>
    <w:rsid w:val="001B2BF3"/>
    <w:rsid w:val="001F7CE0"/>
    <w:rsid w:val="002201CF"/>
    <w:rsid w:val="00247635"/>
    <w:rsid w:val="00263C16"/>
    <w:rsid w:val="002E57FB"/>
    <w:rsid w:val="0030510A"/>
    <w:rsid w:val="00342564"/>
    <w:rsid w:val="00387A6A"/>
    <w:rsid w:val="003A38A9"/>
    <w:rsid w:val="004020D7"/>
    <w:rsid w:val="004235FF"/>
    <w:rsid w:val="00485890"/>
    <w:rsid w:val="004C71FA"/>
    <w:rsid w:val="004D76EE"/>
    <w:rsid w:val="004E53FE"/>
    <w:rsid w:val="004F4C8D"/>
    <w:rsid w:val="0050339B"/>
    <w:rsid w:val="00506E70"/>
    <w:rsid w:val="005151DF"/>
    <w:rsid w:val="0053047B"/>
    <w:rsid w:val="00545A99"/>
    <w:rsid w:val="00570C6D"/>
    <w:rsid w:val="005858A0"/>
    <w:rsid w:val="00656D02"/>
    <w:rsid w:val="006C1CE1"/>
    <w:rsid w:val="006C6B9A"/>
    <w:rsid w:val="006E34C0"/>
    <w:rsid w:val="007A2699"/>
    <w:rsid w:val="007F6724"/>
    <w:rsid w:val="0080078E"/>
    <w:rsid w:val="00845B51"/>
    <w:rsid w:val="008517E9"/>
    <w:rsid w:val="00864FA3"/>
    <w:rsid w:val="008F2FB9"/>
    <w:rsid w:val="008F7B26"/>
    <w:rsid w:val="0091243A"/>
    <w:rsid w:val="00965A02"/>
    <w:rsid w:val="009871B1"/>
    <w:rsid w:val="009A4FFE"/>
    <w:rsid w:val="009E0352"/>
    <w:rsid w:val="00A05C5A"/>
    <w:rsid w:val="00B2418E"/>
    <w:rsid w:val="00B83734"/>
    <w:rsid w:val="00BA5E9B"/>
    <w:rsid w:val="00BC6820"/>
    <w:rsid w:val="00C13DD2"/>
    <w:rsid w:val="00CE02C8"/>
    <w:rsid w:val="00CE0DC5"/>
    <w:rsid w:val="00D05B11"/>
    <w:rsid w:val="00D11731"/>
    <w:rsid w:val="00D74399"/>
    <w:rsid w:val="00D84932"/>
    <w:rsid w:val="00DE24A3"/>
    <w:rsid w:val="00E13040"/>
    <w:rsid w:val="00EE3BD4"/>
    <w:rsid w:val="00FB32C3"/>
    <w:rsid w:val="00FF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858A0"/>
    <w:pPr>
      <w:keepNext/>
      <w:spacing w:line="360" w:lineRule="auto"/>
      <w:jc w:val="center"/>
      <w:outlineLvl w:val="0"/>
    </w:pPr>
    <w:rPr>
      <w:rFonts w:ascii="Arial" w:hAnsi="Arial"/>
      <w:u w:val="single"/>
    </w:rPr>
  </w:style>
  <w:style w:type="paragraph" w:styleId="Ttulo2">
    <w:name w:val="heading 2"/>
    <w:basedOn w:val="Normal"/>
    <w:next w:val="Normal"/>
    <w:link w:val="Ttulo2Car"/>
    <w:qFormat/>
    <w:rsid w:val="005858A0"/>
    <w:pPr>
      <w:keepNext/>
      <w:spacing w:line="360" w:lineRule="auto"/>
      <w:jc w:val="both"/>
      <w:outlineLvl w:val="1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858A0"/>
    <w:rPr>
      <w:rFonts w:ascii="Arial" w:eastAsia="Times New Roman" w:hAnsi="Arial" w:cs="Times New Roman"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858A0"/>
    <w:rPr>
      <w:rFonts w:ascii="Arial" w:eastAsia="Times New Roman" w:hAnsi="Arial" w:cs="Times New Roman"/>
      <w:b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9A4FF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F4C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4C8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F4C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4C8D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858A0"/>
    <w:pPr>
      <w:keepNext/>
      <w:spacing w:line="360" w:lineRule="auto"/>
      <w:jc w:val="center"/>
      <w:outlineLvl w:val="0"/>
    </w:pPr>
    <w:rPr>
      <w:rFonts w:ascii="Arial" w:hAnsi="Arial"/>
      <w:u w:val="single"/>
    </w:rPr>
  </w:style>
  <w:style w:type="paragraph" w:styleId="Ttulo2">
    <w:name w:val="heading 2"/>
    <w:basedOn w:val="Normal"/>
    <w:next w:val="Normal"/>
    <w:link w:val="Ttulo2Car"/>
    <w:qFormat/>
    <w:rsid w:val="005858A0"/>
    <w:pPr>
      <w:keepNext/>
      <w:spacing w:line="360" w:lineRule="auto"/>
      <w:jc w:val="both"/>
      <w:outlineLvl w:val="1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858A0"/>
    <w:rPr>
      <w:rFonts w:ascii="Arial" w:eastAsia="Times New Roman" w:hAnsi="Arial" w:cs="Times New Roman"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858A0"/>
    <w:rPr>
      <w:rFonts w:ascii="Arial" w:eastAsia="Times New Roman" w:hAnsi="Arial" w:cs="Times New Roman"/>
      <w:b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9A4FF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F4C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4C8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F4C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4C8D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FC4E4-0DE2-4B5E-A76C-F7FD62034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2</cp:revision>
  <cp:lastPrinted>2018-09-19T17:48:00Z</cp:lastPrinted>
  <dcterms:created xsi:type="dcterms:W3CDTF">2018-09-19T17:49:00Z</dcterms:created>
  <dcterms:modified xsi:type="dcterms:W3CDTF">2018-09-19T17:49:00Z</dcterms:modified>
</cp:coreProperties>
</file>