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082" w:rsidRPr="00285082" w:rsidRDefault="00285082" w:rsidP="00285082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285082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EE1FAB">
        <w:rPr>
          <w:rFonts w:ascii="Arial" w:hAnsi="Arial" w:cs="Arial"/>
          <w:b/>
          <w:sz w:val="28"/>
          <w:szCs w:val="28"/>
          <w:lang w:val="es-ES_tradnl"/>
        </w:rPr>
        <w:t>2846</w:t>
      </w:r>
      <w:r w:rsidRPr="00285082"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285082" w:rsidRPr="00285082" w:rsidRDefault="00285082" w:rsidP="00285082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285082" w:rsidRPr="00285082" w:rsidRDefault="00285082" w:rsidP="0028508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285082">
        <w:rPr>
          <w:rFonts w:ascii="Helvetica" w:hAnsi="Helvetica"/>
          <w:b/>
          <w:lang w:val="es-ES_tradnl"/>
        </w:rPr>
        <w:t>RESOLUCION ADOPTADA POR EL</w:t>
      </w:r>
    </w:p>
    <w:p w:rsidR="00285082" w:rsidRPr="00285082" w:rsidRDefault="00285082" w:rsidP="00285082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85082" w:rsidRPr="00285082" w:rsidRDefault="00285082" w:rsidP="0028508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285082">
        <w:rPr>
          <w:rFonts w:ascii="Helvetica" w:hAnsi="Helvetica"/>
          <w:b/>
          <w:lang w:val="es-ES_tradnl"/>
        </w:rPr>
        <w:t>TRIBUNAL DE CUENTAS</w:t>
      </w:r>
    </w:p>
    <w:p w:rsidR="00285082" w:rsidRPr="00285082" w:rsidRDefault="00285082" w:rsidP="00285082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85082" w:rsidRPr="00285082" w:rsidRDefault="00285082" w:rsidP="0028508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285082">
        <w:rPr>
          <w:rFonts w:ascii="Helvetica" w:hAnsi="Helvetica"/>
          <w:b/>
          <w:lang w:val="es-ES_tradnl"/>
        </w:rPr>
        <w:t>EN SESION DE FECHA 5</w:t>
      </w:r>
      <w:r w:rsidRPr="00285082">
        <w:rPr>
          <w:rFonts w:ascii="Arial" w:hAnsi="Arial" w:cs="Arial"/>
          <w:b/>
          <w:lang w:val="es-ES_tradnl"/>
        </w:rPr>
        <w:t xml:space="preserve"> DE SETIEMBRE </w:t>
      </w:r>
      <w:r w:rsidRPr="00285082">
        <w:rPr>
          <w:rFonts w:ascii="Helvetica" w:hAnsi="Helvetica"/>
          <w:b/>
          <w:lang w:val="es-ES_tradnl"/>
        </w:rPr>
        <w:t>DE 2018</w:t>
      </w:r>
    </w:p>
    <w:p w:rsidR="00285082" w:rsidRPr="00285082" w:rsidRDefault="00285082" w:rsidP="0028508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85082" w:rsidRPr="00285082" w:rsidRDefault="00285082" w:rsidP="00285082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 w:rsidRPr="00285082">
        <w:rPr>
          <w:rFonts w:ascii="Helvetica" w:hAnsi="Helvetica"/>
          <w:b/>
        </w:rPr>
        <w:t>(E. E. Nº 201</w:t>
      </w:r>
      <w:r>
        <w:rPr>
          <w:rFonts w:ascii="Helvetica" w:hAnsi="Helvetica"/>
          <w:b/>
        </w:rPr>
        <w:t>8</w:t>
      </w:r>
      <w:r w:rsidRPr="00285082">
        <w:rPr>
          <w:rFonts w:ascii="Helvetica" w:hAnsi="Helvetica"/>
          <w:b/>
        </w:rPr>
        <w:t>-17-1-000</w:t>
      </w:r>
      <w:r>
        <w:rPr>
          <w:rFonts w:ascii="Helvetica" w:hAnsi="Helvetica"/>
          <w:b/>
        </w:rPr>
        <w:t>5427</w:t>
      </w:r>
      <w:r w:rsidRPr="00285082">
        <w:rPr>
          <w:rFonts w:ascii="Helvetica" w:hAnsi="Helvetica"/>
          <w:b/>
        </w:rPr>
        <w:t xml:space="preserve">, </w:t>
      </w:r>
      <w:proofErr w:type="spellStart"/>
      <w:r w:rsidRPr="00285082">
        <w:rPr>
          <w:rFonts w:ascii="Helvetica" w:hAnsi="Helvetica"/>
          <w:b/>
        </w:rPr>
        <w:t>Ent</w:t>
      </w:r>
      <w:proofErr w:type="spellEnd"/>
      <w:r w:rsidRPr="00285082">
        <w:rPr>
          <w:rFonts w:ascii="Helvetica" w:hAnsi="Helvetica"/>
          <w:b/>
        </w:rPr>
        <w:t xml:space="preserve">. No. </w:t>
      </w:r>
      <w:r>
        <w:rPr>
          <w:rFonts w:ascii="Helvetica" w:hAnsi="Helvetica"/>
          <w:b/>
        </w:rPr>
        <w:t>4178</w:t>
      </w:r>
      <w:r w:rsidRPr="00285082">
        <w:rPr>
          <w:rFonts w:ascii="Helvetica" w:hAnsi="Helvetica"/>
          <w:b/>
        </w:rPr>
        <w:t>/</w:t>
      </w:r>
      <w:r>
        <w:rPr>
          <w:rFonts w:ascii="Helvetica" w:hAnsi="Helvetica"/>
          <w:b/>
        </w:rPr>
        <w:t>18)</w:t>
      </w:r>
    </w:p>
    <w:p w:rsidR="00285082" w:rsidRDefault="00285082" w:rsidP="005858A0">
      <w:pPr>
        <w:pStyle w:val="Ttulo2"/>
      </w:pPr>
    </w:p>
    <w:p w:rsidR="005858A0" w:rsidRDefault="005858A0" w:rsidP="005858A0">
      <w:pPr>
        <w:spacing w:line="360" w:lineRule="auto"/>
        <w:jc w:val="right"/>
      </w:pPr>
    </w:p>
    <w:p w:rsidR="005858A0" w:rsidRDefault="005858A0" w:rsidP="007D2C01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VISTO</w:t>
      </w:r>
      <w:r w:rsidRPr="000A0636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estas actuaciones remitidas </w:t>
      </w:r>
      <w:r w:rsidR="007A1FBF">
        <w:rPr>
          <w:rFonts w:ascii="Arial" w:hAnsi="Arial" w:cs="Arial"/>
        </w:rPr>
        <w:t xml:space="preserve">en consulta </w:t>
      </w:r>
      <w:r>
        <w:rPr>
          <w:rFonts w:ascii="Arial" w:hAnsi="Arial" w:cs="Arial"/>
        </w:rPr>
        <w:t xml:space="preserve">por la </w:t>
      </w:r>
      <w:r w:rsidR="007A1FBF">
        <w:rPr>
          <w:rFonts w:ascii="Arial" w:hAnsi="Arial" w:cs="Arial"/>
        </w:rPr>
        <w:t xml:space="preserve">Contadora Delegada </w:t>
      </w:r>
      <w:r w:rsidR="00D70BD0">
        <w:rPr>
          <w:rFonts w:ascii="Arial" w:hAnsi="Arial" w:cs="Arial"/>
        </w:rPr>
        <w:t>en</w:t>
      </w:r>
      <w:r w:rsidR="007A1FBF">
        <w:rPr>
          <w:rFonts w:ascii="Arial" w:hAnsi="Arial" w:cs="Arial"/>
        </w:rPr>
        <w:t xml:space="preserve"> la </w:t>
      </w:r>
      <w:r>
        <w:rPr>
          <w:rFonts w:ascii="Arial" w:hAnsi="Arial" w:cs="Arial"/>
        </w:rPr>
        <w:t xml:space="preserve">Agencia Nacional de Vivienda (ANV), relativas a la contratación </w:t>
      </w:r>
      <w:r w:rsidR="00767F2C">
        <w:rPr>
          <w:rFonts w:ascii="Arial" w:hAnsi="Arial" w:cs="Arial"/>
        </w:rPr>
        <w:t>-</w:t>
      </w:r>
      <w:r>
        <w:rPr>
          <w:rFonts w:ascii="Arial" w:hAnsi="Arial" w:cs="Arial"/>
        </w:rPr>
        <w:t>en régimen de arrendamientos de servicios</w:t>
      </w:r>
      <w:r w:rsidR="00767F2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de</w:t>
      </w:r>
      <w:r w:rsidR="00EA0C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="00EA0CF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F95350">
        <w:rPr>
          <w:rFonts w:ascii="Arial" w:hAnsi="Arial" w:cs="Arial"/>
        </w:rPr>
        <w:t xml:space="preserve">Escribana </w:t>
      </w:r>
      <w:proofErr w:type="spellStart"/>
      <w:r w:rsidR="00F95350">
        <w:rPr>
          <w:rFonts w:ascii="Arial" w:hAnsi="Arial" w:cs="Arial"/>
        </w:rPr>
        <w:t>Yenny</w:t>
      </w:r>
      <w:proofErr w:type="spellEnd"/>
      <w:r w:rsidR="00F95350">
        <w:rPr>
          <w:rFonts w:ascii="Arial" w:hAnsi="Arial" w:cs="Arial"/>
        </w:rPr>
        <w:t xml:space="preserve"> </w:t>
      </w:r>
      <w:proofErr w:type="spellStart"/>
      <w:r w:rsidR="00F95350">
        <w:rPr>
          <w:rFonts w:ascii="Arial" w:hAnsi="Arial" w:cs="Arial"/>
        </w:rPr>
        <w:t>Debernardi</w:t>
      </w:r>
      <w:proofErr w:type="spellEnd"/>
      <w:r w:rsidR="00F95350">
        <w:rPr>
          <w:rFonts w:ascii="Arial" w:hAnsi="Arial" w:cs="Arial"/>
        </w:rPr>
        <w:t>;</w:t>
      </w:r>
    </w:p>
    <w:p w:rsidR="0064329E" w:rsidRDefault="006E34C0" w:rsidP="007D2C01">
      <w:pPr>
        <w:spacing w:line="360" w:lineRule="auto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RESULTANDO: </w:t>
      </w:r>
      <w:r w:rsidR="004235FF">
        <w:rPr>
          <w:rFonts w:ascii="Arial" w:hAnsi="Arial" w:cs="Arial"/>
          <w:b/>
          <w:bCs/>
        </w:rPr>
        <w:t xml:space="preserve">1) </w:t>
      </w:r>
      <w:r w:rsidR="0064329E">
        <w:rPr>
          <w:rFonts w:ascii="Arial" w:hAnsi="Arial" w:cs="Arial"/>
          <w:bCs/>
        </w:rPr>
        <w:t>que el</w:t>
      </w:r>
      <w:r w:rsidR="004235FF">
        <w:rPr>
          <w:rFonts w:ascii="Arial" w:hAnsi="Arial" w:cs="Arial"/>
          <w:bCs/>
        </w:rPr>
        <w:t xml:space="preserve"> Directorio</w:t>
      </w:r>
      <w:r w:rsidR="00767F2C">
        <w:rPr>
          <w:rFonts w:ascii="Arial" w:hAnsi="Arial" w:cs="Arial"/>
          <w:bCs/>
        </w:rPr>
        <w:t xml:space="preserve"> de la ANV</w:t>
      </w:r>
      <w:r w:rsidR="004235FF">
        <w:rPr>
          <w:rFonts w:ascii="Arial" w:hAnsi="Arial" w:cs="Arial"/>
          <w:bCs/>
        </w:rPr>
        <w:t xml:space="preserve"> </w:t>
      </w:r>
      <w:r w:rsidR="0064329E">
        <w:rPr>
          <w:rFonts w:ascii="Arial" w:hAnsi="Arial" w:cs="Arial"/>
          <w:bCs/>
        </w:rPr>
        <w:t xml:space="preserve">por Resolución </w:t>
      </w:r>
      <w:r w:rsidR="007D2C01">
        <w:rPr>
          <w:rFonts w:ascii="Arial" w:hAnsi="Arial" w:cs="Arial"/>
          <w:bCs/>
        </w:rPr>
        <w:t xml:space="preserve">                           </w:t>
      </w:r>
      <w:r w:rsidR="004235FF">
        <w:rPr>
          <w:rFonts w:ascii="Arial" w:hAnsi="Arial" w:cs="Arial"/>
          <w:bCs/>
        </w:rPr>
        <w:t>N° 0</w:t>
      </w:r>
      <w:r w:rsidR="00F47CEE">
        <w:rPr>
          <w:rFonts w:ascii="Arial" w:hAnsi="Arial" w:cs="Arial"/>
          <w:bCs/>
        </w:rPr>
        <w:t>599/13</w:t>
      </w:r>
      <w:r w:rsidR="00EA0CFB">
        <w:rPr>
          <w:rFonts w:ascii="Arial" w:hAnsi="Arial" w:cs="Arial"/>
          <w:bCs/>
        </w:rPr>
        <w:t xml:space="preserve"> de </w:t>
      </w:r>
      <w:r w:rsidR="00F47CEE">
        <w:rPr>
          <w:rFonts w:ascii="Arial" w:hAnsi="Arial" w:cs="Arial"/>
          <w:bCs/>
        </w:rPr>
        <w:t>15</w:t>
      </w:r>
      <w:r w:rsidR="004235FF">
        <w:rPr>
          <w:rFonts w:ascii="Arial" w:hAnsi="Arial" w:cs="Arial"/>
          <w:bCs/>
        </w:rPr>
        <w:t xml:space="preserve"> de </w:t>
      </w:r>
      <w:r w:rsidR="00F47CEE">
        <w:rPr>
          <w:rFonts w:ascii="Arial" w:hAnsi="Arial" w:cs="Arial"/>
          <w:bCs/>
        </w:rPr>
        <w:t>noviembre de 2013</w:t>
      </w:r>
      <w:r w:rsidR="0064329E">
        <w:rPr>
          <w:rFonts w:ascii="Arial" w:hAnsi="Arial" w:cs="Arial"/>
          <w:bCs/>
        </w:rPr>
        <w:t xml:space="preserve">, </w:t>
      </w:r>
      <w:r w:rsidR="004235FF">
        <w:rPr>
          <w:rFonts w:ascii="Arial" w:hAnsi="Arial" w:cs="Arial"/>
          <w:bCs/>
        </w:rPr>
        <w:t>a</w:t>
      </w:r>
      <w:r w:rsidR="00927BC0">
        <w:rPr>
          <w:rFonts w:ascii="Arial" w:hAnsi="Arial" w:cs="Arial"/>
          <w:bCs/>
        </w:rPr>
        <w:t xml:space="preserve">utorizó la contratación en régimen de arrendamiento de </w:t>
      </w:r>
      <w:r w:rsidR="00F063DE">
        <w:rPr>
          <w:rFonts w:ascii="Arial" w:hAnsi="Arial" w:cs="Arial"/>
          <w:bCs/>
        </w:rPr>
        <w:t>servicios a la E</w:t>
      </w:r>
      <w:r w:rsidR="00927BC0">
        <w:rPr>
          <w:rFonts w:ascii="Arial" w:hAnsi="Arial" w:cs="Arial"/>
          <w:bCs/>
        </w:rPr>
        <w:t xml:space="preserve">scribana </w:t>
      </w:r>
      <w:r w:rsidR="00F47CEE">
        <w:rPr>
          <w:rFonts w:ascii="Arial" w:hAnsi="Arial" w:cs="Arial"/>
          <w:bCs/>
        </w:rPr>
        <w:t>Yenny Debernardi</w:t>
      </w:r>
      <w:r w:rsidR="00767F2C">
        <w:rPr>
          <w:rFonts w:ascii="Arial" w:hAnsi="Arial" w:cs="Arial"/>
          <w:bCs/>
        </w:rPr>
        <w:t>, con el fin de prestar</w:t>
      </w:r>
      <w:r w:rsidR="00F47CEE">
        <w:rPr>
          <w:rFonts w:ascii="Arial" w:hAnsi="Arial" w:cs="Arial"/>
          <w:bCs/>
        </w:rPr>
        <w:t xml:space="preserve"> tareas </w:t>
      </w:r>
      <w:r w:rsidR="00767F2C">
        <w:rPr>
          <w:rFonts w:ascii="Arial" w:hAnsi="Arial" w:cs="Arial"/>
          <w:bCs/>
        </w:rPr>
        <w:t xml:space="preserve">propias de su </w:t>
      </w:r>
      <w:r w:rsidR="00F47CEE">
        <w:rPr>
          <w:rFonts w:ascii="Arial" w:hAnsi="Arial" w:cs="Arial"/>
          <w:bCs/>
        </w:rPr>
        <w:t>profesión</w:t>
      </w:r>
      <w:r w:rsidR="00F063DE">
        <w:rPr>
          <w:rFonts w:ascii="Arial" w:hAnsi="Arial" w:cs="Arial"/>
          <w:bCs/>
        </w:rPr>
        <w:t>,</w:t>
      </w:r>
      <w:r w:rsidR="00F47CEE">
        <w:rPr>
          <w:rFonts w:ascii="Arial" w:hAnsi="Arial" w:cs="Arial"/>
          <w:bCs/>
        </w:rPr>
        <w:t xml:space="preserve"> en el proyecto “Altos del Libertador”</w:t>
      </w:r>
      <w:r w:rsidR="0064329E">
        <w:rPr>
          <w:rFonts w:ascii="Arial" w:hAnsi="Arial" w:cs="Arial"/>
          <w:bCs/>
        </w:rPr>
        <w:t>;</w:t>
      </w:r>
    </w:p>
    <w:p w:rsidR="00F47CEE" w:rsidRDefault="0064329E" w:rsidP="007D2C01">
      <w:pPr>
        <w:spacing w:line="360" w:lineRule="auto"/>
        <w:ind w:firstLine="2835"/>
        <w:jc w:val="both"/>
        <w:rPr>
          <w:rFonts w:ascii="Arial" w:hAnsi="Arial" w:cs="Arial"/>
          <w:bCs/>
        </w:rPr>
      </w:pPr>
      <w:r w:rsidRPr="00D12B13">
        <w:rPr>
          <w:rFonts w:ascii="Arial" w:hAnsi="Arial" w:cs="Arial"/>
          <w:b/>
          <w:bCs/>
        </w:rPr>
        <w:t>2)</w:t>
      </w:r>
      <w:r>
        <w:rPr>
          <w:rFonts w:ascii="Arial" w:hAnsi="Arial" w:cs="Arial"/>
          <w:bCs/>
        </w:rPr>
        <w:t xml:space="preserve"> que </w:t>
      </w:r>
      <w:r w:rsidR="00767F2C">
        <w:rPr>
          <w:rFonts w:ascii="Arial" w:hAnsi="Arial" w:cs="Arial"/>
          <w:bCs/>
        </w:rPr>
        <w:t xml:space="preserve">la </w:t>
      </w:r>
      <w:r w:rsidR="00F063DE">
        <w:rPr>
          <w:rFonts w:ascii="Arial" w:hAnsi="Arial" w:cs="Arial"/>
          <w:bCs/>
        </w:rPr>
        <w:t>profesional</w:t>
      </w:r>
      <w:r w:rsidR="00F47CE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fue </w:t>
      </w:r>
      <w:r w:rsidR="00F47CEE">
        <w:rPr>
          <w:rFonts w:ascii="Arial" w:hAnsi="Arial" w:cs="Arial"/>
          <w:bCs/>
        </w:rPr>
        <w:t xml:space="preserve">seleccionada por un grupo interdisciplinario de un listado remitido por la Asociación de </w:t>
      </w:r>
      <w:r w:rsidR="00F063DE">
        <w:rPr>
          <w:rFonts w:ascii="Arial" w:hAnsi="Arial" w:cs="Arial"/>
          <w:bCs/>
        </w:rPr>
        <w:t>E</w:t>
      </w:r>
      <w:r w:rsidR="00F47CEE">
        <w:rPr>
          <w:rFonts w:ascii="Arial" w:hAnsi="Arial" w:cs="Arial"/>
          <w:bCs/>
        </w:rPr>
        <w:t>scribanos del Uruguay</w:t>
      </w:r>
      <w:r>
        <w:rPr>
          <w:rFonts w:ascii="Arial" w:hAnsi="Arial" w:cs="Arial"/>
          <w:bCs/>
        </w:rPr>
        <w:t>, y fue contratada por el plazo de un año, por un precio de</w:t>
      </w:r>
      <w:r w:rsidR="00767F2C">
        <w:rPr>
          <w:rFonts w:ascii="Arial" w:hAnsi="Arial" w:cs="Arial"/>
          <w:bCs/>
        </w:rPr>
        <w:t xml:space="preserve"> </w:t>
      </w:r>
      <w:r w:rsidR="00F47CEE">
        <w:rPr>
          <w:rFonts w:ascii="Arial" w:hAnsi="Arial" w:cs="Arial"/>
          <w:bCs/>
        </w:rPr>
        <w:t>$</w:t>
      </w:r>
      <w:r w:rsidR="00767F2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37.946 mensuales más IVA</w:t>
      </w:r>
      <w:r w:rsidR="00D12B13">
        <w:rPr>
          <w:rFonts w:ascii="Arial" w:hAnsi="Arial" w:cs="Arial"/>
          <w:bCs/>
        </w:rPr>
        <w:t xml:space="preserve"> por seis horas diarias de labor</w:t>
      </w:r>
      <w:r w:rsidR="00D547D8">
        <w:rPr>
          <w:rFonts w:ascii="Arial" w:hAnsi="Arial" w:cs="Arial"/>
          <w:bCs/>
        </w:rPr>
        <w:t xml:space="preserve">, </w:t>
      </w:r>
      <w:r w:rsidR="00D547D8" w:rsidRPr="00D547D8">
        <w:rPr>
          <w:rFonts w:ascii="Arial" w:hAnsi="Arial" w:cs="Arial"/>
          <w:bCs/>
        </w:rPr>
        <w:t>que se ajustará en igual ocasión y porcentaje en que aumenten las retribuciones de los funcionarios de la ANV. Se e</w:t>
      </w:r>
      <w:r w:rsidR="00D547D8">
        <w:rPr>
          <w:rFonts w:ascii="Arial" w:hAnsi="Arial" w:cs="Arial"/>
          <w:bCs/>
        </w:rPr>
        <w:t>stipula asimismo que la referida</w:t>
      </w:r>
      <w:r w:rsidR="00D547D8" w:rsidRPr="00D547D8">
        <w:rPr>
          <w:rFonts w:ascii="Arial" w:hAnsi="Arial" w:cs="Arial"/>
          <w:bCs/>
        </w:rPr>
        <w:t xml:space="preserve"> profesional tendrá derecho a licencia paga a razón de un día y medio por mes de trabajo como mínimo</w:t>
      </w:r>
      <w:r w:rsidR="005E14B0">
        <w:rPr>
          <w:rFonts w:ascii="Arial" w:hAnsi="Arial" w:cs="Arial"/>
          <w:bCs/>
        </w:rPr>
        <w:t>;</w:t>
      </w:r>
    </w:p>
    <w:p w:rsidR="0053047B" w:rsidRDefault="00D12B13" w:rsidP="007D2C01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4235FF">
        <w:rPr>
          <w:rFonts w:ascii="Arial" w:hAnsi="Arial" w:cs="Arial"/>
          <w:b/>
          <w:bCs/>
        </w:rPr>
        <w:t xml:space="preserve">) </w:t>
      </w:r>
      <w:r w:rsidR="006E34C0">
        <w:rPr>
          <w:rFonts w:ascii="Arial" w:hAnsi="Arial" w:cs="Arial"/>
        </w:rPr>
        <w:t xml:space="preserve">que </w:t>
      </w:r>
      <w:r w:rsidR="0064329E">
        <w:rPr>
          <w:rFonts w:ascii="Arial" w:hAnsi="Arial" w:cs="Arial"/>
        </w:rPr>
        <w:t>en la oportunidad</w:t>
      </w:r>
      <w:r w:rsidR="004235FF">
        <w:rPr>
          <w:rFonts w:ascii="Arial" w:hAnsi="Arial" w:cs="Arial"/>
        </w:rPr>
        <w:t>,</w:t>
      </w:r>
      <w:r w:rsidR="0064329E">
        <w:rPr>
          <w:rFonts w:ascii="Arial" w:hAnsi="Arial" w:cs="Arial"/>
        </w:rPr>
        <w:t xml:space="preserve"> y ante las sucesivas renovaciones del contrato en el mismo régimen y bajo los mismos términos, </w:t>
      </w:r>
      <w:r w:rsidR="004235FF">
        <w:rPr>
          <w:rFonts w:ascii="Arial" w:hAnsi="Arial" w:cs="Arial"/>
        </w:rPr>
        <w:t xml:space="preserve"> </w:t>
      </w:r>
      <w:r w:rsidR="0030510A">
        <w:rPr>
          <w:rFonts w:ascii="Arial" w:hAnsi="Arial" w:cs="Arial"/>
        </w:rPr>
        <w:t xml:space="preserve">la Contadora Delegada </w:t>
      </w:r>
      <w:r w:rsidR="0064329E">
        <w:rPr>
          <w:rFonts w:ascii="Arial" w:hAnsi="Arial" w:cs="Arial"/>
        </w:rPr>
        <w:t xml:space="preserve">de este Tribunal </w:t>
      </w:r>
      <w:r w:rsidR="0030510A">
        <w:rPr>
          <w:rFonts w:ascii="Arial" w:hAnsi="Arial" w:cs="Arial"/>
        </w:rPr>
        <w:t>ante la ANV,</w:t>
      </w:r>
      <w:r w:rsidR="00093DB6">
        <w:rPr>
          <w:rFonts w:ascii="Arial" w:hAnsi="Arial" w:cs="Arial"/>
        </w:rPr>
        <w:t xml:space="preserve"> remite </w:t>
      </w:r>
      <w:r w:rsidR="0053047B">
        <w:rPr>
          <w:rFonts w:ascii="Arial" w:hAnsi="Arial" w:cs="Arial"/>
        </w:rPr>
        <w:t xml:space="preserve">en consulta los antecedentes relacionados con la </w:t>
      </w:r>
      <w:r w:rsidR="005858A0">
        <w:rPr>
          <w:rFonts w:ascii="Arial" w:hAnsi="Arial" w:cs="Arial"/>
        </w:rPr>
        <w:t xml:space="preserve">Resolución del Directorio de </w:t>
      </w:r>
      <w:r w:rsidR="002201CF">
        <w:rPr>
          <w:rFonts w:ascii="Arial" w:hAnsi="Arial" w:cs="Arial"/>
        </w:rPr>
        <w:t xml:space="preserve">fecha </w:t>
      </w:r>
      <w:r w:rsidR="00351576">
        <w:rPr>
          <w:rFonts w:ascii="Arial" w:hAnsi="Arial" w:cs="Arial"/>
        </w:rPr>
        <w:t>30</w:t>
      </w:r>
      <w:r w:rsidR="002201CF">
        <w:rPr>
          <w:rFonts w:ascii="Arial" w:hAnsi="Arial" w:cs="Arial"/>
        </w:rPr>
        <w:t xml:space="preserve"> de mayo de 2018</w:t>
      </w:r>
      <w:r w:rsidR="005858A0">
        <w:rPr>
          <w:rFonts w:ascii="Arial" w:hAnsi="Arial" w:cs="Arial"/>
        </w:rPr>
        <w:t xml:space="preserve">, </w:t>
      </w:r>
      <w:r w:rsidR="0064329E">
        <w:rPr>
          <w:rFonts w:ascii="Arial" w:hAnsi="Arial" w:cs="Arial"/>
        </w:rPr>
        <w:t>por</w:t>
      </w:r>
      <w:r w:rsidR="00093DB6">
        <w:rPr>
          <w:rFonts w:ascii="Arial" w:hAnsi="Arial" w:cs="Arial"/>
        </w:rPr>
        <w:t xml:space="preserve"> la cual </w:t>
      </w:r>
      <w:r w:rsidR="0064329E">
        <w:rPr>
          <w:rFonts w:ascii="Arial" w:hAnsi="Arial" w:cs="Arial"/>
        </w:rPr>
        <w:t>éste</w:t>
      </w:r>
      <w:r w:rsidR="00864FA3">
        <w:rPr>
          <w:rFonts w:ascii="Arial" w:hAnsi="Arial" w:cs="Arial"/>
        </w:rPr>
        <w:t xml:space="preserve"> dispo</w:t>
      </w:r>
      <w:r w:rsidR="00093DB6">
        <w:rPr>
          <w:rFonts w:ascii="Arial" w:hAnsi="Arial" w:cs="Arial"/>
        </w:rPr>
        <w:t>ne</w:t>
      </w:r>
      <w:r w:rsidR="005858A0">
        <w:rPr>
          <w:rFonts w:ascii="Arial" w:hAnsi="Arial" w:cs="Arial"/>
        </w:rPr>
        <w:t xml:space="preserve"> </w:t>
      </w:r>
      <w:r w:rsidR="002201CF">
        <w:rPr>
          <w:rFonts w:ascii="Arial" w:hAnsi="Arial" w:cs="Arial"/>
        </w:rPr>
        <w:t xml:space="preserve">renovar </w:t>
      </w:r>
      <w:r w:rsidR="00767F2C">
        <w:rPr>
          <w:rFonts w:ascii="Arial" w:hAnsi="Arial" w:cs="Arial"/>
        </w:rPr>
        <w:t>-</w:t>
      </w:r>
      <w:r w:rsidR="005E14B0">
        <w:rPr>
          <w:rFonts w:ascii="Arial" w:hAnsi="Arial" w:cs="Arial"/>
        </w:rPr>
        <w:t>una vez más</w:t>
      </w:r>
      <w:r w:rsidR="00767F2C">
        <w:rPr>
          <w:rFonts w:ascii="Arial" w:hAnsi="Arial" w:cs="Arial"/>
        </w:rPr>
        <w:t>-</w:t>
      </w:r>
      <w:r w:rsidR="005E14B0">
        <w:rPr>
          <w:rFonts w:ascii="Arial" w:hAnsi="Arial" w:cs="Arial"/>
        </w:rPr>
        <w:t xml:space="preserve"> </w:t>
      </w:r>
      <w:r w:rsidR="005858A0">
        <w:rPr>
          <w:rFonts w:ascii="Arial" w:hAnsi="Arial" w:cs="Arial"/>
        </w:rPr>
        <w:t xml:space="preserve">la contratación </w:t>
      </w:r>
      <w:r w:rsidR="0064329E">
        <w:rPr>
          <w:rFonts w:ascii="Arial" w:hAnsi="Arial" w:cs="Arial"/>
        </w:rPr>
        <w:t>de la referida profesional en régimen de arrendamiento de servicios</w:t>
      </w:r>
      <w:r w:rsidR="005858A0">
        <w:rPr>
          <w:rFonts w:ascii="Arial" w:hAnsi="Arial" w:cs="Arial"/>
        </w:rPr>
        <w:t>,</w:t>
      </w:r>
      <w:r w:rsidR="00864FA3" w:rsidRPr="00864FA3">
        <w:t xml:space="preserve"> </w:t>
      </w:r>
      <w:r w:rsidR="00864FA3" w:rsidRPr="00864FA3">
        <w:rPr>
          <w:rFonts w:ascii="Arial" w:hAnsi="Arial" w:cs="Arial"/>
        </w:rPr>
        <w:t xml:space="preserve">con el </w:t>
      </w:r>
      <w:r w:rsidR="00864FA3" w:rsidRPr="00864FA3">
        <w:rPr>
          <w:rFonts w:ascii="Arial" w:hAnsi="Arial" w:cs="Arial"/>
        </w:rPr>
        <w:lastRenderedPageBreak/>
        <w:t xml:space="preserve">objeto de </w:t>
      </w:r>
      <w:r w:rsidR="00351576">
        <w:rPr>
          <w:rFonts w:ascii="Arial" w:hAnsi="Arial" w:cs="Arial"/>
        </w:rPr>
        <w:t xml:space="preserve">continuar </w:t>
      </w:r>
      <w:r w:rsidR="00767F2C">
        <w:rPr>
          <w:rFonts w:ascii="Arial" w:hAnsi="Arial" w:cs="Arial"/>
        </w:rPr>
        <w:t>con</w:t>
      </w:r>
      <w:r w:rsidR="00D547D8">
        <w:rPr>
          <w:rFonts w:ascii="Arial" w:hAnsi="Arial" w:cs="Arial"/>
        </w:rPr>
        <w:t xml:space="preserve">tando con </w:t>
      </w:r>
      <w:r>
        <w:rPr>
          <w:rFonts w:ascii="Arial" w:hAnsi="Arial" w:cs="Arial"/>
        </w:rPr>
        <w:t>sus servicios</w:t>
      </w:r>
      <w:r w:rsidR="00864FA3" w:rsidRPr="00864FA3">
        <w:rPr>
          <w:rFonts w:ascii="Arial" w:hAnsi="Arial" w:cs="Arial"/>
        </w:rPr>
        <w:t xml:space="preserve"> en </w:t>
      </w:r>
      <w:r w:rsidR="00351576">
        <w:rPr>
          <w:rFonts w:ascii="Arial" w:hAnsi="Arial" w:cs="Arial"/>
        </w:rPr>
        <w:t>el proyecto “Altos del Libertador”,</w:t>
      </w:r>
      <w:r w:rsidR="00767F2C">
        <w:rPr>
          <w:rFonts w:ascii="Arial" w:hAnsi="Arial" w:cs="Arial"/>
        </w:rPr>
        <w:t xml:space="preserve"> esta vez </w:t>
      </w:r>
      <w:r w:rsidR="004D6CFA">
        <w:rPr>
          <w:rFonts w:ascii="Arial" w:hAnsi="Arial" w:cs="Arial"/>
        </w:rPr>
        <w:t>por el plazo de</w:t>
      </w:r>
      <w:r w:rsidR="00864FA3" w:rsidRPr="00864FA3">
        <w:rPr>
          <w:rFonts w:ascii="Arial" w:hAnsi="Arial" w:cs="Arial"/>
        </w:rPr>
        <w:t xml:space="preserve"> </w:t>
      </w:r>
      <w:r w:rsidR="00351576">
        <w:rPr>
          <w:rFonts w:ascii="Arial" w:hAnsi="Arial" w:cs="Arial"/>
        </w:rPr>
        <w:t xml:space="preserve">6 meses a partir del 1° </w:t>
      </w:r>
      <w:r w:rsidR="00864FA3" w:rsidRPr="00864FA3">
        <w:rPr>
          <w:rFonts w:ascii="Arial" w:hAnsi="Arial" w:cs="Arial"/>
        </w:rPr>
        <w:t>de ju</w:t>
      </w:r>
      <w:r w:rsidR="00351576">
        <w:rPr>
          <w:rFonts w:ascii="Arial" w:hAnsi="Arial" w:cs="Arial"/>
        </w:rPr>
        <w:t>lio</w:t>
      </w:r>
      <w:r w:rsidR="00864FA3" w:rsidRPr="00864FA3">
        <w:rPr>
          <w:rFonts w:ascii="Arial" w:hAnsi="Arial" w:cs="Arial"/>
        </w:rPr>
        <w:t xml:space="preserve"> de 2018</w:t>
      </w:r>
      <w:r w:rsidR="00767F2C">
        <w:rPr>
          <w:rFonts w:ascii="Arial" w:hAnsi="Arial" w:cs="Arial"/>
        </w:rPr>
        <w:t>,</w:t>
      </w:r>
      <w:r w:rsidR="00864FA3">
        <w:rPr>
          <w:rFonts w:ascii="Arial" w:hAnsi="Arial" w:cs="Arial"/>
        </w:rPr>
        <w:t xml:space="preserve"> y</w:t>
      </w:r>
      <w:r w:rsidR="005858A0">
        <w:rPr>
          <w:rFonts w:ascii="Arial" w:hAnsi="Arial" w:cs="Arial"/>
        </w:rPr>
        <w:t xml:space="preserve"> por un monto de $ </w:t>
      </w:r>
      <w:r w:rsidR="00351576">
        <w:rPr>
          <w:rFonts w:ascii="Arial" w:hAnsi="Arial" w:cs="Arial"/>
        </w:rPr>
        <w:t>56.838</w:t>
      </w:r>
      <w:r w:rsidR="00FB32C3">
        <w:rPr>
          <w:rFonts w:ascii="Arial" w:hAnsi="Arial" w:cs="Arial"/>
        </w:rPr>
        <w:t xml:space="preserve"> mensuales</w:t>
      </w:r>
      <w:r w:rsidR="00D547D8">
        <w:rPr>
          <w:rFonts w:ascii="Arial" w:hAnsi="Arial" w:cs="Arial"/>
        </w:rPr>
        <w:t xml:space="preserve"> más IVA, manteniéndose en todo los demás los términos de la contratación original</w:t>
      </w:r>
      <w:r w:rsidR="00342564">
        <w:rPr>
          <w:rFonts w:ascii="Arial" w:hAnsi="Arial" w:cs="Arial"/>
        </w:rPr>
        <w:t>;</w:t>
      </w:r>
    </w:p>
    <w:p w:rsidR="00511001" w:rsidRDefault="00351576" w:rsidP="00631036">
      <w:pPr>
        <w:spacing w:line="360" w:lineRule="auto"/>
        <w:ind w:firstLine="2835"/>
        <w:jc w:val="both"/>
        <w:rPr>
          <w:rFonts w:ascii="Arial" w:hAnsi="Arial" w:cs="Arial"/>
        </w:rPr>
      </w:pPr>
      <w:r w:rsidRPr="00351576">
        <w:rPr>
          <w:rFonts w:ascii="Arial" w:hAnsi="Arial" w:cs="Arial"/>
          <w:b/>
        </w:rPr>
        <w:t>4)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 w:rsidR="0050339B">
        <w:rPr>
          <w:rFonts w:ascii="Arial" w:hAnsi="Arial" w:cs="Arial"/>
        </w:rPr>
        <w:t xml:space="preserve">en tal sentido, </w:t>
      </w:r>
      <w:r w:rsidR="00D547D8">
        <w:rPr>
          <w:rFonts w:ascii="Arial" w:hAnsi="Arial" w:cs="Arial"/>
        </w:rPr>
        <w:t xml:space="preserve">por correo electrónico de fecha 17 de agosto de 2018, </w:t>
      </w:r>
      <w:r>
        <w:rPr>
          <w:rFonts w:ascii="Arial" w:hAnsi="Arial" w:cs="Arial"/>
        </w:rPr>
        <w:t xml:space="preserve">la Contadora delegada </w:t>
      </w:r>
      <w:r w:rsidR="00D12B13">
        <w:rPr>
          <w:rFonts w:ascii="Arial" w:hAnsi="Arial" w:cs="Arial"/>
        </w:rPr>
        <w:t>referida, concreta su</w:t>
      </w:r>
      <w:r>
        <w:rPr>
          <w:rFonts w:ascii="Arial" w:hAnsi="Arial" w:cs="Arial"/>
        </w:rPr>
        <w:t xml:space="preserve"> consulta</w:t>
      </w:r>
      <w:r w:rsidR="00D12B13">
        <w:rPr>
          <w:rFonts w:ascii="Arial" w:hAnsi="Arial" w:cs="Arial"/>
        </w:rPr>
        <w:t xml:space="preserve"> en los siguientes puntos</w:t>
      </w:r>
      <w:r w:rsidR="00511001">
        <w:rPr>
          <w:rFonts w:ascii="Arial" w:hAnsi="Arial" w:cs="Arial"/>
        </w:rPr>
        <w:t>:</w:t>
      </w:r>
    </w:p>
    <w:p w:rsidR="0053047B" w:rsidRDefault="0053047B" w:rsidP="005858A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Naturaleza jurídica de</w:t>
      </w:r>
      <w:r w:rsidR="00351576">
        <w:rPr>
          <w:rFonts w:ascii="Arial" w:hAnsi="Arial" w:cs="Arial"/>
        </w:rPr>
        <w:t>l contrato</w:t>
      </w:r>
      <w:r>
        <w:rPr>
          <w:rFonts w:ascii="Arial" w:hAnsi="Arial" w:cs="Arial"/>
        </w:rPr>
        <w:t>;</w:t>
      </w:r>
    </w:p>
    <w:p w:rsidR="00F063DE" w:rsidRDefault="00FF151C" w:rsidP="005858A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 Hasta cuá</w:t>
      </w:r>
      <w:r w:rsidR="00351576">
        <w:rPr>
          <w:rFonts w:ascii="Arial" w:hAnsi="Arial" w:cs="Arial"/>
        </w:rPr>
        <w:t xml:space="preserve">ndo </w:t>
      </w:r>
      <w:r w:rsidR="00D12B13">
        <w:rPr>
          <w:rFonts w:ascii="Arial" w:hAnsi="Arial" w:cs="Arial"/>
        </w:rPr>
        <w:t>se pueden seguir  renovando</w:t>
      </w:r>
      <w:r w:rsidR="00F063DE">
        <w:rPr>
          <w:rFonts w:ascii="Arial" w:hAnsi="Arial" w:cs="Arial"/>
        </w:rPr>
        <w:t>;</w:t>
      </w:r>
    </w:p>
    <w:p w:rsidR="0053047B" w:rsidRDefault="0053047B" w:rsidP="005858A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50339B">
        <w:rPr>
          <w:rFonts w:ascii="Arial" w:hAnsi="Arial" w:cs="Arial"/>
        </w:rPr>
        <w:t>¿</w:t>
      </w:r>
      <w:r>
        <w:rPr>
          <w:rFonts w:ascii="Arial" w:hAnsi="Arial" w:cs="Arial"/>
        </w:rPr>
        <w:t>El monto de la contratación es el de cada contrato individual o de la totalidad de las renovaciones a los efectos de determinar el procedimiento que debe seguirse para efectuar la contratación</w:t>
      </w:r>
      <w:r w:rsidR="0050339B">
        <w:rPr>
          <w:rFonts w:ascii="Arial" w:hAnsi="Arial" w:cs="Arial"/>
        </w:rPr>
        <w:t>?</w:t>
      </w:r>
      <w:r>
        <w:rPr>
          <w:rFonts w:ascii="Arial" w:hAnsi="Arial" w:cs="Arial"/>
        </w:rPr>
        <w:t>;</w:t>
      </w:r>
    </w:p>
    <w:p w:rsidR="00D12B13" w:rsidRDefault="0053047B" w:rsidP="005858A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 w:rsidR="0050339B">
        <w:rPr>
          <w:rFonts w:ascii="Arial" w:hAnsi="Arial" w:cs="Arial"/>
        </w:rPr>
        <w:t>¿</w:t>
      </w:r>
      <w:r>
        <w:rPr>
          <w:rFonts w:ascii="Arial" w:hAnsi="Arial" w:cs="Arial"/>
        </w:rPr>
        <w:t>En su caso, cuál sería el procedimiento de contratación que debe efectuarse</w:t>
      </w:r>
      <w:r w:rsidR="0050339B">
        <w:rPr>
          <w:rFonts w:ascii="Arial" w:hAnsi="Arial" w:cs="Arial"/>
        </w:rPr>
        <w:t>?</w:t>
      </w:r>
      <w:r w:rsidR="00C46A98">
        <w:rPr>
          <w:rFonts w:ascii="Arial" w:hAnsi="Arial" w:cs="Arial"/>
        </w:rPr>
        <w:t>;</w:t>
      </w:r>
    </w:p>
    <w:p w:rsidR="005858A0" w:rsidRDefault="00D12B13" w:rsidP="00631036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Pr="00D12B13">
        <w:rPr>
          <w:rFonts w:ascii="Arial" w:hAnsi="Arial" w:cs="Arial"/>
          <w:b/>
        </w:rPr>
        <w:t xml:space="preserve">) </w:t>
      </w:r>
      <w:r w:rsidRPr="00D12B13">
        <w:rPr>
          <w:rFonts w:ascii="Arial" w:hAnsi="Arial" w:cs="Arial"/>
        </w:rPr>
        <w:t>que con fecha 23/07/2018 el Departamento de Presupuesto informa que se realizó el Compromiso N° 500 con cargo Rubro 282/004</w:t>
      </w:r>
      <w:r>
        <w:rPr>
          <w:rFonts w:ascii="Arial" w:hAnsi="Arial" w:cs="Arial"/>
        </w:rPr>
        <w:t xml:space="preserve"> que cuenta con disponibilidad, </w:t>
      </w:r>
      <w:r w:rsidRPr="00D12B13">
        <w:rPr>
          <w:rFonts w:ascii="Arial" w:hAnsi="Arial" w:cs="Arial"/>
        </w:rPr>
        <w:t>por la suma de $ 416.054;</w:t>
      </w:r>
    </w:p>
    <w:p w:rsidR="00B35EA5" w:rsidRDefault="005858A0" w:rsidP="00631036">
      <w:pPr>
        <w:spacing w:line="360" w:lineRule="auto"/>
        <w:ind w:firstLine="851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/>
          <w:bCs/>
        </w:rPr>
        <w:t>CONSIDERANDO: 1)</w:t>
      </w:r>
      <w:r>
        <w:rPr>
          <w:rFonts w:ascii="Arial" w:hAnsi="Arial" w:cs="Arial"/>
          <w:b/>
          <w:lang w:val="es-MX"/>
        </w:rPr>
        <w:t xml:space="preserve"> </w:t>
      </w:r>
      <w:r w:rsidR="001F7CE0">
        <w:rPr>
          <w:rFonts w:ascii="Arial" w:hAnsi="Arial" w:cs="Arial"/>
          <w:bCs/>
          <w:lang w:val="es-MX"/>
        </w:rPr>
        <w:t>que</w:t>
      </w:r>
      <w:r w:rsidR="00BC6820" w:rsidRPr="00BC6820">
        <w:t xml:space="preserve"> </w:t>
      </w:r>
      <w:r w:rsidR="001F7CE0">
        <w:rPr>
          <w:rFonts w:ascii="Arial" w:hAnsi="Arial" w:cs="Arial"/>
          <w:bCs/>
          <w:lang w:val="es-MX"/>
        </w:rPr>
        <w:t xml:space="preserve">el contrato </w:t>
      </w:r>
      <w:r w:rsidR="00B35EA5">
        <w:rPr>
          <w:rFonts w:ascii="Arial" w:hAnsi="Arial" w:cs="Arial"/>
          <w:bCs/>
          <w:lang w:val="es-MX"/>
        </w:rPr>
        <w:t>remitido</w:t>
      </w:r>
      <w:r w:rsidR="00D12B13">
        <w:rPr>
          <w:rFonts w:ascii="Arial" w:hAnsi="Arial" w:cs="Arial"/>
          <w:bCs/>
          <w:lang w:val="es-MX"/>
        </w:rPr>
        <w:t xml:space="preserve"> a la intervención de la Contadora Delegada en la oportunidad, individualmente considerado,</w:t>
      </w:r>
      <w:r w:rsidR="00B35EA5">
        <w:rPr>
          <w:rFonts w:ascii="Arial" w:hAnsi="Arial" w:cs="Arial"/>
          <w:bCs/>
          <w:lang w:val="es-MX"/>
        </w:rPr>
        <w:t xml:space="preserve"> encuadra e</w:t>
      </w:r>
      <w:r w:rsidR="00D762D1">
        <w:rPr>
          <w:rFonts w:ascii="Arial" w:hAnsi="Arial" w:cs="Arial"/>
          <w:bCs/>
          <w:lang w:val="es-MX"/>
        </w:rPr>
        <w:t>n la categoría de arrendamiento</w:t>
      </w:r>
      <w:r w:rsidR="00B35EA5">
        <w:rPr>
          <w:rFonts w:ascii="Arial" w:hAnsi="Arial" w:cs="Arial"/>
          <w:bCs/>
          <w:lang w:val="es-MX"/>
        </w:rPr>
        <w:t xml:space="preserve"> de servicios, por cu</w:t>
      </w:r>
      <w:r w:rsidR="00D762D1">
        <w:rPr>
          <w:rFonts w:ascii="Arial" w:hAnsi="Arial" w:cs="Arial"/>
          <w:bCs/>
          <w:lang w:val="es-MX"/>
        </w:rPr>
        <w:t xml:space="preserve">anto tiene por objeto el cumplimiento de obligaciones de medio, en tanto se obliga “a prestar servicios desde su rol profesional”, por un plazo determinado y percibiendo una </w:t>
      </w:r>
      <w:r w:rsidR="00B35EA5">
        <w:rPr>
          <w:rFonts w:ascii="Arial" w:hAnsi="Arial" w:cs="Arial"/>
          <w:bCs/>
          <w:lang w:val="es-MX"/>
        </w:rPr>
        <w:t>contr</w:t>
      </w:r>
      <w:r w:rsidR="00D762D1">
        <w:rPr>
          <w:rFonts w:ascii="Arial" w:hAnsi="Arial" w:cs="Arial"/>
          <w:bCs/>
          <w:lang w:val="es-MX"/>
        </w:rPr>
        <w:t>aprestación mensual</w:t>
      </w:r>
      <w:r w:rsidR="00B35EA5">
        <w:rPr>
          <w:rFonts w:ascii="Arial" w:hAnsi="Arial" w:cs="Arial"/>
          <w:bCs/>
          <w:lang w:val="es-MX"/>
        </w:rPr>
        <w:t xml:space="preserve"> en dinero;</w:t>
      </w:r>
    </w:p>
    <w:p w:rsidR="00887DAF" w:rsidRDefault="001F7CE0" w:rsidP="00DE21B5">
      <w:pPr>
        <w:spacing w:line="360" w:lineRule="auto"/>
        <w:ind w:firstLine="2977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 xml:space="preserve">2) </w:t>
      </w:r>
      <w:r w:rsidR="00D12B13">
        <w:rPr>
          <w:rFonts w:ascii="Arial" w:hAnsi="Arial" w:cs="Arial"/>
          <w:bCs/>
          <w:lang w:val="es-MX"/>
        </w:rPr>
        <w:t>que los contratos celebrados desde</w:t>
      </w:r>
      <w:r w:rsidR="00D762D1">
        <w:rPr>
          <w:rFonts w:ascii="Arial" w:hAnsi="Arial" w:cs="Arial"/>
          <w:bCs/>
          <w:lang w:val="es-MX"/>
        </w:rPr>
        <w:t xml:space="preserve"> 2013, se han venido renovando </w:t>
      </w:r>
      <w:r w:rsidR="00D12B13">
        <w:rPr>
          <w:rFonts w:ascii="Arial" w:hAnsi="Arial" w:cs="Arial"/>
          <w:bCs/>
          <w:lang w:val="es-MX"/>
        </w:rPr>
        <w:t>con el mismo objeto desde el vencimiento del contrato anterior, pese a que en los mismos</w:t>
      </w:r>
      <w:r w:rsidR="00D762D1">
        <w:rPr>
          <w:rFonts w:ascii="Arial" w:hAnsi="Arial" w:cs="Arial"/>
          <w:bCs/>
          <w:lang w:val="es-MX"/>
        </w:rPr>
        <w:t xml:space="preserve"> ni en las Resoluciones del Ordenador</w:t>
      </w:r>
      <w:r w:rsidR="00D12B13">
        <w:rPr>
          <w:rFonts w:ascii="Arial" w:hAnsi="Arial" w:cs="Arial"/>
          <w:bCs/>
          <w:lang w:val="es-MX"/>
        </w:rPr>
        <w:t xml:space="preserve"> nada se establecía respecto de</w:t>
      </w:r>
      <w:r w:rsidR="00D762D1">
        <w:rPr>
          <w:rFonts w:ascii="Arial" w:hAnsi="Arial" w:cs="Arial"/>
          <w:bCs/>
          <w:lang w:val="es-MX"/>
        </w:rPr>
        <w:t xml:space="preserve"> la posibilidad de la renovarlos</w:t>
      </w:r>
      <w:r w:rsidR="00887DAF">
        <w:rPr>
          <w:rFonts w:ascii="Arial" w:hAnsi="Arial" w:cs="Arial"/>
          <w:bCs/>
          <w:lang w:val="es-MX"/>
        </w:rPr>
        <w:t>;</w:t>
      </w:r>
    </w:p>
    <w:p w:rsidR="00D762D1" w:rsidRDefault="00D762D1" w:rsidP="00DE21B5">
      <w:pPr>
        <w:spacing w:line="360" w:lineRule="auto"/>
        <w:ind w:firstLine="2977"/>
        <w:jc w:val="both"/>
        <w:rPr>
          <w:rFonts w:ascii="Arial" w:hAnsi="Arial" w:cs="Arial"/>
          <w:bCs/>
          <w:lang w:val="es-MX"/>
        </w:rPr>
      </w:pPr>
      <w:r w:rsidRPr="001C2D17">
        <w:rPr>
          <w:rFonts w:ascii="Arial" w:hAnsi="Arial" w:cs="Arial"/>
          <w:b/>
          <w:bCs/>
          <w:lang w:val="es-MX"/>
        </w:rPr>
        <w:t>3)</w:t>
      </w:r>
      <w:r>
        <w:rPr>
          <w:rFonts w:ascii="Arial" w:hAnsi="Arial" w:cs="Arial"/>
          <w:bCs/>
          <w:lang w:val="es-MX"/>
        </w:rPr>
        <w:t xml:space="preserve"> que en consecuencia, las citadas renovaciones sucesivas suponen una desnaturalización del vínculo y un ingreso indirecto a la Administración Pública</w:t>
      </w:r>
      <w:r w:rsidR="001C2D17">
        <w:rPr>
          <w:rFonts w:ascii="Arial" w:hAnsi="Arial" w:cs="Arial"/>
          <w:bCs/>
          <w:lang w:val="es-MX"/>
        </w:rPr>
        <w:t xml:space="preserve"> por una vía contraria a derecho, extremo que deberá tener presente la ANV para futuras contrataciones;</w:t>
      </w:r>
    </w:p>
    <w:p w:rsidR="001C2D17" w:rsidRDefault="001C2D17" w:rsidP="00A8532E">
      <w:pPr>
        <w:spacing w:line="360" w:lineRule="auto"/>
        <w:ind w:firstLine="2977"/>
        <w:jc w:val="both"/>
        <w:rPr>
          <w:rFonts w:ascii="Arial" w:hAnsi="Arial" w:cs="Arial"/>
          <w:bCs/>
          <w:lang w:val="es-MX"/>
        </w:rPr>
      </w:pPr>
      <w:r w:rsidRPr="001C2D17">
        <w:rPr>
          <w:rFonts w:ascii="Arial" w:hAnsi="Arial" w:cs="Arial"/>
          <w:b/>
          <w:bCs/>
          <w:lang w:val="es-MX"/>
        </w:rPr>
        <w:t>4)</w:t>
      </w:r>
      <w:r>
        <w:rPr>
          <w:rFonts w:ascii="Arial" w:hAnsi="Arial" w:cs="Arial"/>
          <w:bCs/>
          <w:lang w:val="es-MX"/>
        </w:rPr>
        <w:t xml:space="preserve"> que en tanto la Administración actuante persista en la contratación de</w:t>
      </w:r>
      <w:r w:rsidR="00E84030">
        <w:rPr>
          <w:rFonts w:ascii="Arial" w:hAnsi="Arial" w:cs="Arial"/>
          <w:bCs/>
          <w:lang w:val="es-MX"/>
        </w:rPr>
        <w:t xml:space="preserve"> </w:t>
      </w:r>
      <w:r>
        <w:rPr>
          <w:rFonts w:ascii="Arial" w:hAnsi="Arial" w:cs="Arial"/>
          <w:bCs/>
          <w:lang w:val="es-MX"/>
        </w:rPr>
        <w:t>la referida profesional en nuevas instancias y e</w:t>
      </w:r>
      <w:r w:rsidR="00AE5DC4">
        <w:rPr>
          <w:rFonts w:ascii="Arial" w:hAnsi="Arial" w:cs="Arial"/>
          <w:bCs/>
          <w:lang w:val="es-MX"/>
        </w:rPr>
        <w:t>n las mismas condiciones, los gastos emergentes de</w:t>
      </w:r>
      <w:r w:rsidR="00E84030">
        <w:rPr>
          <w:rFonts w:ascii="Arial" w:hAnsi="Arial" w:cs="Arial"/>
          <w:bCs/>
          <w:lang w:val="es-MX"/>
        </w:rPr>
        <w:t xml:space="preserve"> dichos</w:t>
      </w:r>
      <w:r>
        <w:rPr>
          <w:rFonts w:ascii="Arial" w:hAnsi="Arial" w:cs="Arial"/>
          <w:bCs/>
          <w:lang w:val="es-MX"/>
        </w:rPr>
        <w:t xml:space="preserve"> contratos deberán ser observados;</w:t>
      </w:r>
    </w:p>
    <w:p w:rsidR="00887DAF" w:rsidRDefault="001C2D17" w:rsidP="00B8782C">
      <w:pPr>
        <w:spacing w:line="360" w:lineRule="auto"/>
        <w:ind w:firstLine="2977"/>
        <w:jc w:val="both"/>
        <w:rPr>
          <w:rFonts w:ascii="Arial" w:hAnsi="Arial" w:cs="Arial"/>
          <w:bCs/>
          <w:lang w:val="es-MX"/>
        </w:rPr>
      </w:pPr>
      <w:r w:rsidRPr="001C2D17">
        <w:rPr>
          <w:rFonts w:ascii="Arial" w:hAnsi="Arial" w:cs="Arial"/>
          <w:b/>
          <w:bCs/>
          <w:lang w:val="es-MX"/>
        </w:rPr>
        <w:t>5)</w:t>
      </w:r>
      <w:r>
        <w:rPr>
          <w:rFonts w:ascii="Arial" w:hAnsi="Arial" w:cs="Arial"/>
          <w:bCs/>
          <w:lang w:val="es-MX"/>
        </w:rPr>
        <w:t xml:space="preserve"> </w:t>
      </w:r>
      <w:r w:rsidR="00D05B11">
        <w:rPr>
          <w:rFonts w:ascii="Arial" w:hAnsi="Arial" w:cs="Arial"/>
          <w:bCs/>
          <w:lang w:val="es-MX"/>
        </w:rPr>
        <w:t xml:space="preserve">que el procedimiento a aplicar </w:t>
      </w:r>
      <w:r>
        <w:rPr>
          <w:rFonts w:ascii="Arial" w:hAnsi="Arial" w:cs="Arial"/>
          <w:bCs/>
          <w:lang w:val="es-MX"/>
        </w:rPr>
        <w:t>para la selección de las contrapartes en los contratos de arrendamiento</w:t>
      </w:r>
      <w:r w:rsidR="00D05B11">
        <w:rPr>
          <w:rFonts w:ascii="Arial" w:hAnsi="Arial" w:cs="Arial"/>
          <w:bCs/>
          <w:lang w:val="es-MX"/>
        </w:rPr>
        <w:t xml:space="preserve"> de servicios</w:t>
      </w:r>
      <w:r>
        <w:rPr>
          <w:rFonts w:ascii="Arial" w:hAnsi="Arial" w:cs="Arial"/>
          <w:bCs/>
          <w:lang w:val="es-MX"/>
        </w:rPr>
        <w:t>,</w:t>
      </w:r>
      <w:r w:rsidR="00D05B11">
        <w:rPr>
          <w:rFonts w:ascii="Arial" w:hAnsi="Arial" w:cs="Arial"/>
          <w:bCs/>
          <w:lang w:val="es-MX"/>
        </w:rPr>
        <w:t xml:space="preserve"> es el general de contratación</w:t>
      </w:r>
      <w:r w:rsidR="00767F2C">
        <w:rPr>
          <w:rFonts w:ascii="Arial" w:hAnsi="Arial" w:cs="Arial"/>
          <w:bCs/>
          <w:lang w:val="es-MX"/>
        </w:rPr>
        <w:t xml:space="preserve"> administrativa,</w:t>
      </w:r>
      <w:r w:rsidR="00D05B11">
        <w:rPr>
          <w:rFonts w:ascii="Arial" w:hAnsi="Arial" w:cs="Arial"/>
          <w:bCs/>
          <w:lang w:val="es-MX"/>
        </w:rPr>
        <w:t xml:space="preserve"> que se determina en función del monto del contrato conforme lo dispone el </w:t>
      </w:r>
      <w:r w:rsidR="00B8782C">
        <w:rPr>
          <w:rFonts w:ascii="Arial" w:hAnsi="Arial" w:cs="Arial"/>
          <w:bCs/>
          <w:lang w:val="es-MX"/>
        </w:rPr>
        <w:t>A</w:t>
      </w:r>
      <w:r w:rsidR="00D05B11">
        <w:rPr>
          <w:rFonts w:ascii="Arial" w:hAnsi="Arial" w:cs="Arial"/>
          <w:bCs/>
          <w:lang w:val="es-MX"/>
        </w:rPr>
        <w:t>rtículo 33 del TOCAF</w:t>
      </w:r>
      <w:r w:rsidR="00D11731">
        <w:rPr>
          <w:rFonts w:ascii="Arial" w:hAnsi="Arial" w:cs="Arial"/>
          <w:bCs/>
          <w:lang w:val="es-MX"/>
        </w:rPr>
        <w:t>. En este sentido, el monto de la contratación debe incluir el de las potenciales renovaciones</w:t>
      </w:r>
      <w:r w:rsidR="00E954EC">
        <w:rPr>
          <w:rFonts w:ascii="Arial" w:hAnsi="Arial" w:cs="Arial"/>
          <w:bCs/>
          <w:lang w:val="es-MX"/>
        </w:rPr>
        <w:t>, la</w:t>
      </w:r>
      <w:r>
        <w:rPr>
          <w:rFonts w:ascii="Arial" w:hAnsi="Arial" w:cs="Arial"/>
          <w:bCs/>
          <w:lang w:val="es-MX"/>
        </w:rPr>
        <w:t xml:space="preserve">s cuales deben estar previstas en el procedimiento de </w:t>
      </w:r>
      <w:r w:rsidR="00E954EC">
        <w:rPr>
          <w:rFonts w:ascii="Arial" w:hAnsi="Arial" w:cs="Arial"/>
          <w:bCs/>
          <w:lang w:val="es-MX"/>
        </w:rPr>
        <w:t xml:space="preserve">contratación </w:t>
      </w:r>
      <w:r>
        <w:rPr>
          <w:rFonts w:ascii="Arial" w:hAnsi="Arial" w:cs="Arial"/>
          <w:bCs/>
          <w:lang w:val="es-MX"/>
        </w:rPr>
        <w:t>efectua</w:t>
      </w:r>
      <w:r w:rsidR="00A5519B">
        <w:rPr>
          <w:rFonts w:ascii="Arial" w:hAnsi="Arial" w:cs="Arial"/>
          <w:bCs/>
          <w:lang w:val="es-MX"/>
        </w:rPr>
        <w:t>do y en el contrato respectivo;</w:t>
      </w:r>
    </w:p>
    <w:p w:rsidR="005858A0" w:rsidRDefault="005858A0" w:rsidP="00B8782C">
      <w:pPr>
        <w:spacing w:line="360" w:lineRule="auto"/>
        <w:ind w:firstLine="851"/>
        <w:jc w:val="both"/>
        <w:rPr>
          <w:rFonts w:ascii="Arial" w:hAnsi="Arial" w:cs="Arial"/>
        </w:rPr>
      </w:pPr>
      <w:r w:rsidRPr="00887DAF">
        <w:rPr>
          <w:rFonts w:ascii="Arial" w:hAnsi="Arial" w:cs="Arial"/>
          <w:b/>
        </w:rPr>
        <w:t>ATENTO</w:t>
      </w:r>
      <w:r w:rsidR="00A5519B">
        <w:rPr>
          <w:rFonts w:ascii="Arial" w:hAnsi="Arial" w:cs="Arial"/>
          <w:b/>
        </w:rPr>
        <w:t xml:space="preserve">: </w:t>
      </w:r>
      <w:r w:rsidRPr="00887DAF">
        <w:rPr>
          <w:rFonts w:ascii="Arial" w:hAnsi="Arial" w:cs="Arial"/>
          <w:lang w:val="es-MX"/>
        </w:rPr>
        <w:t xml:space="preserve">a lo precedentemente expuesto y </w:t>
      </w:r>
      <w:r>
        <w:rPr>
          <w:rFonts w:ascii="Arial" w:hAnsi="Arial" w:cs="Arial"/>
          <w:lang w:val="es-MX"/>
        </w:rPr>
        <w:t xml:space="preserve">a lo dispuesto por el </w:t>
      </w:r>
      <w:r w:rsidR="003F2414">
        <w:rPr>
          <w:rFonts w:ascii="Arial" w:hAnsi="Arial" w:cs="Arial"/>
          <w:lang w:val="es-MX"/>
        </w:rPr>
        <w:t xml:space="preserve">                 L</w:t>
      </w:r>
      <w:r>
        <w:rPr>
          <w:rFonts w:ascii="Arial" w:hAnsi="Arial" w:cs="Arial"/>
          <w:lang w:val="es-MX"/>
        </w:rPr>
        <w:t xml:space="preserve">iteral B) del </w:t>
      </w:r>
      <w:r w:rsidR="003F2414">
        <w:rPr>
          <w:rFonts w:ascii="Arial" w:hAnsi="Arial" w:cs="Arial"/>
          <w:lang w:val="es-MX"/>
        </w:rPr>
        <w:t>A</w:t>
      </w:r>
      <w:r>
        <w:rPr>
          <w:rFonts w:ascii="Arial" w:hAnsi="Arial" w:cs="Arial"/>
          <w:lang w:val="es-MX"/>
        </w:rPr>
        <w:t>rtículo 211 de la Constitución de la República y las Ordenanza N° 64 y Nº 72 de este Tribunal</w:t>
      </w:r>
      <w:r>
        <w:rPr>
          <w:rFonts w:ascii="Arial" w:hAnsi="Arial" w:cs="Arial"/>
        </w:rPr>
        <w:t>;</w:t>
      </w:r>
    </w:p>
    <w:p w:rsidR="005858A0" w:rsidRDefault="005858A0" w:rsidP="005858A0">
      <w:pPr>
        <w:pStyle w:val="Ttulo2"/>
        <w:jc w:val="center"/>
        <w:rPr>
          <w:rFonts w:cs="Arial"/>
        </w:rPr>
      </w:pPr>
      <w:r>
        <w:rPr>
          <w:rFonts w:cs="Arial"/>
        </w:rPr>
        <w:t>EL TRIBUNAL ACUERDA</w:t>
      </w:r>
    </w:p>
    <w:p w:rsidR="00887DAF" w:rsidRDefault="00E9295C" w:rsidP="003F2414">
      <w:pPr>
        <w:pStyle w:val="Prrafodelista"/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lang w:val="es-MX"/>
        </w:rPr>
      </w:pPr>
      <w:r w:rsidRPr="00E9295C">
        <w:rPr>
          <w:rFonts w:ascii="Arial" w:hAnsi="Arial" w:cs="Arial"/>
          <w:lang w:val="es-MX"/>
        </w:rPr>
        <w:t>Evacuar la c</w:t>
      </w:r>
      <w:r w:rsidR="00765C72">
        <w:rPr>
          <w:rFonts w:ascii="Arial" w:hAnsi="Arial" w:cs="Arial"/>
          <w:lang w:val="es-MX"/>
        </w:rPr>
        <w:t>onsulta en los términos de los C</w:t>
      </w:r>
      <w:r w:rsidRPr="00E9295C">
        <w:rPr>
          <w:rFonts w:ascii="Arial" w:hAnsi="Arial" w:cs="Arial"/>
          <w:lang w:val="es-MX"/>
        </w:rPr>
        <w:t>onsiderandos</w:t>
      </w:r>
      <w:r w:rsidR="00765C72">
        <w:rPr>
          <w:rFonts w:ascii="Arial" w:hAnsi="Arial" w:cs="Arial"/>
          <w:lang w:val="es-MX"/>
        </w:rPr>
        <w:t xml:space="preserve"> de la presente R</w:t>
      </w:r>
      <w:r w:rsidR="00A5519B">
        <w:rPr>
          <w:rFonts w:ascii="Arial" w:hAnsi="Arial" w:cs="Arial"/>
          <w:lang w:val="es-MX"/>
        </w:rPr>
        <w:t>esolución;</w:t>
      </w:r>
    </w:p>
    <w:p w:rsidR="00E9295C" w:rsidRPr="00E9295C" w:rsidRDefault="00887DAF" w:rsidP="00E9295C">
      <w:pPr>
        <w:pStyle w:val="Prrafodelista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Téngase presente </w:t>
      </w:r>
      <w:r w:rsidR="001C2D17">
        <w:rPr>
          <w:rFonts w:ascii="Arial" w:hAnsi="Arial" w:cs="Arial"/>
          <w:lang w:val="es-MX"/>
        </w:rPr>
        <w:t>lo señalado en el Considerando 3) y 4</w:t>
      </w:r>
      <w:r w:rsidR="00A45FFC">
        <w:rPr>
          <w:rFonts w:ascii="Arial" w:hAnsi="Arial" w:cs="Arial"/>
          <w:lang w:val="es-MX"/>
        </w:rPr>
        <w:t>)</w:t>
      </w:r>
      <w:r>
        <w:rPr>
          <w:rFonts w:ascii="Arial" w:hAnsi="Arial" w:cs="Arial"/>
          <w:lang w:val="es-MX"/>
        </w:rPr>
        <w:t>;</w:t>
      </w:r>
    </w:p>
    <w:p w:rsidR="005858A0" w:rsidRDefault="001C2D17" w:rsidP="005858A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Comunicar al Contador Delegado;</w:t>
      </w:r>
    </w:p>
    <w:p w:rsidR="00EF6C31" w:rsidRDefault="00EF6C31" w:rsidP="005858A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Devolver los antecedentes.</w:t>
      </w:r>
    </w:p>
    <w:p w:rsidR="005858A0" w:rsidRDefault="005858A0" w:rsidP="005858A0">
      <w:pPr>
        <w:spacing w:line="360" w:lineRule="auto"/>
        <w:jc w:val="right"/>
        <w:rPr>
          <w:rFonts w:ascii="Arial" w:hAnsi="Arial" w:cs="Arial"/>
          <w:lang w:val="es-MX"/>
        </w:rPr>
      </w:pPr>
    </w:p>
    <w:p w:rsidR="00545A99" w:rsidRPr="003F2414" w:rsidRDefault="003F2414">
      <w:proofErr w:type="spellStart"/>
      <w:r>
        <w:rPr>
          <w:rFonts w:ascii="Arial" w:hAnsi="Arial" w:cs="Arial"/>
          <w:lang w:val="es-MX"/>
        </w:rPr>
        <w:t>ag</w:t>
      </w:r>
      <w:proofErr w:type="spellEnd"/>
    </w:p>
    <w:sectPr w:rsidR="00545A99" w:rsidRPr="003F2414" w:rsidSect="007D7E83">
      <w:footerReference w:type="default" r:id="rId9"/>
      <w:pgSz w:w="11906" w:h="16838" w:code="9"/>
      <w:pgMar w:top="3289" w:right="1701" w:bottom="1134" w:left="1701" w:header="720" w:footer="720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ECD" w:rsidRDefault="00595ECD" w:rsidP="00595ECD">
      <w:r>
        <w:separator/>
      </w:r>
    </w:p>
  </w:endnote>
  <w:endnote w:type="continuationSeparator" w:id="0">
    <w:p w:rsidR="00595ECD" w:rsidRDefault="00595ECD" w:rsidP="0059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822111"/>
      <w:docPartObj>
        <w:docPartGallery w:val="Page Numbers (Bottom of Page)"/>
        <w:docPartUnique/>
      </w:docPartObj>
    </w:sdtPr>
    <w:sdtEndPr/>
    <w:sdtContent>
      <w:p w:rsidR="00595ECD" w:rsidRDefault="00595EC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FC9">
          <w:rPr>
            <w:noProof/>
          </w:rPr>
          <w:t>1</w:t>
        </w:r>
        <w:r>
          <w:fldChar w:fldCharType="end"/>
        </w:r>
      </w:p>
    </w:sdtContent>
  </w:sdt>
  <w:p w:rsidR="00595ECD" w:rsidRDefault="00595EC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ECD" w:rsidRDefault="00595ECD" w:rsidP="00595ECD">
      <w:r>
        <w:separator/>
      </w:r>
    </w:p>
  </w:footnote>
  <w:footnote w:type="continuationSeparator" w:id="0">
    <w:p w:rsidR="00595ECD" w:rsidRDefault="00595ECD" w:rsidP="00595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E3611"/>
    <w:multiLevelType w:val="singleLevel"/>
    <w:tmpl w:val="94D649F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8A0"/>
    <w:rsid w:val="00006AFC"/>
    <w:rsid w:val="000666C3"/>
    <w:rsid w:val="00093DB6"/>
    <w:rsid w:val="000A0636"/>
    <w:rsid w:val="000D18F2"/>
    <w:rsid w:val="001B2BF3"/>
    <w:rsid w:val="001C2D17"/>
    <w:rsid w:val="001F7CE0"/>
    <w:rsid w:val="0020455C"/>
    <w:rsid w:val="002201CF"/>
    <w:rsid w:val="00227F5B"/>
    <w:rsid w:val="00263C16"/>
    <w:rsid w:val="00285082"/>
    <w:rsid w:val="002A38C4"/>
    <w:rsid w:val="002E57FB"/>
    <w:rsid w:val="0030510A"/>
    <w:rsid w:val="00342564"/>
    <w:rsid w:val="00351576"/>
    <w:rsid w:val="003805BC"/>
    <w:rsid w:val="00387A6A"/>
    <w:rsid w:val="003A5FC9"/>
    <w:rsid w:val="003F2414"/>
    <w:rsid w:val="00403403"/>
    <w:rsid w:val="00416E56"/>
    <w:rsid w:val="0042217F"/>
    <w:rsid w:val="004235FF"/>
    <w:rsid w:val="004D6CFA"/>
    <w:rsid w:val="0050339B"/>
    <w:rsid w:val="00506E70"/>
    <w:rsid w:val="00511001"/>
    <w:rsid w:val="0053047B"/>
    <w:rsid w:val="00545A99"/>
    <w:rsid w:val="00545DC9"/>
    <w:rsid w:val="00570C6D"/>
    <w:rsid w:val="005858A0"/>
    <w:rsid w:val="00594CBE"/>
    <w:rsid w:val="00595ECD"/>
    <w:rsid w:val="005C71DF"/>
    <w:rsid w:val="005E14B0"/>
    <w:rsid w:val="00631036"/>
    <w:rsid w:val="0064329E"/>
    <w:rsid w:val="006C1CE1"/>
    <w:rsid w:val="006E34C0"/>
    <w:rsid w:val="00765C72"/>
    <w:rsid w:val="00767F2C"/>
    <w:rsid w:val="007A1FBF"/>
    <w:rsid w:val="007A2699"/>
    <w:rsid w:val="007D2C01"/>
    <w:rsid w:val="007D7E83"/>
    <w:rsid w:val="007E4C6C"/>
    <w:rsid w:val="008517E9"/>
    <w:rsid w:val="00864FA3"/>
    <w:rsid w:val="00887DAF"/>
    <w:rsid w:val="00915F25"/>
    <w:rsid w:val="00927BC0"/>
    <w:rsid w:val="00965A02"/>
    <w:rsid w:val="009871B1"/>
    <w:rsid w:val="009A4FFE"/>
    <w:rsid w:val="00A05C5A"/>
    <w:rsid w:val="00A45FFC"/>
    <w:rsid w:val="00A5519B"/>
    <w:rsid w:val="00A8532E"/>
    <w:rsid w:val="00AE5DC4"/>
    <w:rsid w:val="00B35EA5"/>
    <w:rsid w:val="00B8782C"/>
    <w:rsid w:val="00BC6820"/>
    <w:rsid w:val="00BF63E9"/>
    <w:rsid w:val="00C46A98"/>
    <w:rsid w:val="00CD343F"/>
    <w:rsid w:val="00CE02C8"/>
    <w:rsid w:val="00CE0DC5"/>
    <w:rsid w:val="00D05B11"/>
    <w:rsid w:val="00D11731"/>
    <w:rsid w:val="00D12B13"/>
    <w:rsid w:val="00D547D8"/>
    <w:rsid w:val="00D70BD0"/>
    <w:rsid w:val="00D74399"/>
    <w:rsid w:val="00D762D1"/>
    <w:rsid w:val="00D83C31"/>
    <w:rsid w:val="00DE21B5"/>
    <w:rsid w:val="00DE24A3"/>
    <w:rsid w:val="00E00873"/>
    <w:rsid w:val="00E84030"/>
    <w:rsid w:val="00E9295C"/>
    <w:rsid w:val="00E954EC"/>
    <w:rsid w:val="00EA0CFB"/>
    <w:rsid w:val="00ED2E93"/>
    <w:rsid w:val="00EE1FAB"/>
    <w:rsid w:val="00EF6C31"/>
    <w:rsid w:val="00F0433C"/>
    <w:rsid w:val="00F063DE"/>
    <w:rsid w:val="00F47CEE"/>
    <w:rsid w:val="00F67BCE"/>
    <w:rsid w:val="00F95350"/>
    <w:rsid w:val="00FB32C3"/>
    <w:rsid w:val="00FF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858A0"/>
    <w:pPr>
      <w:keepNext/>
      <w:spacing w:line="360" w:lineRule="auto"/>
      <w:jc w:val="center"/>
      <w:outlineLvl w:val="0"/>
    </w:pPr>
    <w:rPr>
      <w:rFonts w:ascii="Arial" w:hAnsi="Arial"/>
      <w:u w:val="single"/>
    </w:rPr>
  </w:style>
  <w:style w:type="paragraph" w:styleId="Ttulo2">
    <w:name w:val="heading 2"/>
    <w:basedOn w:val="Normal"/>
    <w:next w:val="Normal"/>
    <w:link w:val="Ttulo2Car"/>
    <w:qFormat/>
    <w:rsid w:val="005858A0"/>
    <w:pPr>
      <w:keepNext/>
      <w:spacing w:line="360" w:lineRule="auto"/>
      <w:jc w:val="both"/>
      <w:outlineLvl w:val="1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858A0"/>
    <w:rPr>
      <w:rFonts w:ascii="Arial" w:eastAsia="Times New Roman" w:hAnsi="Arial" w:cs="Times New Roman"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858A0"/>
    <w:rPr>
      <w:rFonts w:ascii="Arial" w:eastAsia="Times New Roman" w:hAnsi="Arial" w:cs="Times New Roman"/>
      <w:b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9A4FF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9295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110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001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045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455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455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45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455C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95E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5EC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95E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EC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858A0"/>
    <w:pPr>
      <w:keepNext/>
      <w:spacing w:line="360" w:lineRule="auto"/>
      <w:jc w:val="center"/>
      <w:outlineLvl w:val="0"/>
    </w:pPr>
    <w:rPr>
      <w:rFonts w:ascii="Arial" w:hAnsi="Arial"/>
      <w:u w:val="single"/>
    </w:rPr>
  </w:style>
  <w:style w:type="paragraph" w:styleId="Ttulo2">
    <w:name w:val="heading 2"/>
    <w:basedOn w:val="Normal"/>
    <w:next w:val="Normal"/>
    <w:link w:val="Ttulo2Car"/>
    <w:qFormat/>
    <w:rsid w:val="005858A0"/>
    <w:pPr>
      <w:keepNext/>
      <w:spacing w:line="360" w:lineRule="auto"/>
      <w:jc w:val="both"/>
      <w:outlineLvl w:val="1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858A0"/>
    <w:rPr>
      <w:rFonts w:ascii="Arial" w:eastAsia="Times New Roman" w:hAnsi="Arial" w:cs="Times New Roman"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858A0"/>
    <w:rPr>
      <w:rFonts w:ascii="Arial" w:eastAsia="Times New Roman" w:hAnsi="Arial" w:cs="Times New Roman"/>
      <w:b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9A4FF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9295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110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001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045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455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455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45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455C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95E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5EC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95E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EC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07B97-FF89-4175-90A2-5B8BD4C04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709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20</cp:revision>
  <cp:lastPrinted>2018-09-10T15:45:00Z</cp:lastPrinted>
  <dcterms:created xsi:type="dcterms:W3CDTF">2018-09-10T14:48:00Z</dcterms:created>
  <dcterms:modified xsi:type="dcterms:W3CDTF">2018-10-23T19:45:00Z</dcterms:modified>
</cp:coreProperties>
</file>