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2BE" w:rsidRPr="00786EEB" w:rsidRDefault="00D352BE"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2834/18</w:t>
      </w:r>
    </w:p>
    <w:p w:rsidR="00D352BE" w:rsidRDefault="00D352BE" w:rsidP="00786EEB">
      <w:pPr>
        <w:tabs>
          <w:tab w:val="center" w:pos="4253"/>
        </w:tabs>
        <w:suppressAutoHyphens/>
        <w:jc w:val="right"/>
        <w:rPr>
          <w:rFonts w:ascii="Arial" w:hAnsi="Arial" w:cs="Arial"/>
          <w:b/>
          <w:lang w:val="es-ES_tradnl"/>
        </w:rPr>
      </w:pPr>
    </w:p>
    <w:p w:rsidR="00D352BE" w:rsidRPr="00762B34" w:rsidRDefault="00D352BE">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D352BE" w:rsidRPr="00762B34" w:rsidRDefault="00D352BE">
      <w:pPr>
        <w:tabs>
          <w:tab w:val="left" w:pos="-720"/>
        </w:tabs>
        <w:suppressAutoHyphens/>
        <w:jc w:val="center"/>
        <w:rPr>
          <w:rFonts w:ascii="Arial" w:hAnsi="Arial" w:cs="Arial"/>
          <w:b/>
          <w:lang w:val="es-ES_tradnl"/>
        </w:rPr>
      </w:pPr>
    </w:p>
    <w:p w:rsidR="00D352BE" w:rsidRPr="00762B34" w:rsidRDefault="00D352BE">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D352BE" w:rsidRPr="00762B34" w:rsidRDefault="00D352BE">
      <w:pPr>
        <w:tabs>
          <w:tab w:val="left" w:pos="-720"/>
        </w:tabs>
        <w:suppressAutoHyphens/>
        <w:jc w:val="center"/>
        <w:rPr>
          <w:rFonts w:ascii="Arial" w:hAnsi="Arial" w:cs="Arial"/>
          <w:b/>
          <w:lang w:val="es-ES_tradnl"/>
        </w:rPr>
      </w:pPr>
    </w:p>
    <w:p w:rsidR="00D352BE" w:rsidRPr="00762B34" w:rsidRDefault="00D352BE">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5 DE SETIEMBRE </w:t>
      </w:r>
      <w:r>
        <w:rPr>
          <w:rFonts w:ascii="Helvetica" w:hAnsi="Helvetica"/>
          <w:b/>
          <w:lang w:val="es-ES_tradnl"/>
        </w:rPr>
        <w:t>DE 2018</w:t>
      </w:r>
    </w:p>
    <w:p w:rsidR="00D352BE" w:rsidRPr="00762B34" w:rsidRDefault="00D352BE">
      <w:pPr>
        <w:tabs>
          <w:tab w:val="center" w:pos="4253"/>
        </w:tabs>
        <w:suppressAutoHyphens/>
        <w:jc w:val="center"/>
        <w:rPr>
          <w:rFonts w:ascii="Arial" w:hAnsi="Arial" w:cs="Arial"/>
          <w:b/>
          <w:lang w:val="es-ES_tradnl"/>
        </w:rPr>
      </w:pPr>
    </w:p>
    <w:p w:rsidR="00D352BE" w:rsidRPr="00D352BE" w:rsidRDefault="00D352BE">
      <w:pPr>
        <w:tabs>
          <w:tab w:val="center" w:pos="4253"/>
        </w:tabs>
        <w:suppressAutoHyphens/>
        <w:jc w:val="center"/>
        <w:rPr>
          <w:rFonts w:ascii="Arial" w:hAnsi="Arial" w:cs="Arial"/>
          <w:b/>
          <w:lang w:val="es-UY"/>
        </w:rPr>
      </w:pPr>
      <w:r w:rsidRPr="00D352BE">
        <w:rPr>
          <w:rFonts w:ascii="Arial" w:hAnsi="Arial" w:cs="Arial"/>
          <w:b/>
          <w:lang w:val="es-UY"/>
        </w:rPr>
        <w:t xml:space="preserve">(E. E. Nº 2018-17-1-0005369, </w:t>
      </w:r>
      <w:proofErr w:type="spellStart"/>
      <w:r w:rsidRPr="00D352BE">
        <w:rPr>
          <w:rFonts w:ascii="Arial" w:hAnsi="Arial" w:cs="Arial"/>
          <w:b/>
          <w:lang w:val="es-UY"/>
        </w:rPr>
        <w:t>Ent</w:t>
      </w:r>
      <w:proofErr w:type="spellEnd"/>
      <w:r w:rsidRPr="00D352BE">
        <w:rPr>
          <w:rFonts w:ascii="Arial" w:hAnsi="Arial" w:cs="Arial"/>
          <w:b/>
          <w:lang w:val="es-UY"/>
        </w:rPr>
        <w:t>. N° 4145/18)</w:t>
      </w:r>
    </w:p>
    <w:p w:rsidR="00D352BE" w:rsidRPr="00D352BE" w:rsidRDefault="00D352BE">
      <w:pPr>
        <w:tabs>
          <w:tab w:val="center" w:pos="4253"/>
        </w:tabs>
        <w:suppressAutoHyphens/>
        <w:jc w:val="center"/>
        <w:rPr>
          <w:rFonts w:ascii="Helvetica" w:hAnsi="Helvetica"/>
          <w:b/>
          <w:lang w:val="es-UY"/>
        </w:rPr>
      </w:pPr>
    </w:p>
    <w:p w:rsidR="00D352BE" w:rsidRPr="00D352BE" w:rsidRDefault="00D352BE" w:rsidP="00762B34">
      <w:pPr>
        <w:tabs>
          <w:tab w:val="center" w:pos="4253"/>
        </w:tabs>
        <w:suppressAutoHyphens/>
        <w:jc w:val="right"/>
        <w:rPr>
          <w:rFonts w:ascii="Arial" w:hAnsi="Arial"/>
          <w:spacing w:val="-3"/>
          <w:lang w:val="es-UY"/>
        </w:rPr>
      </w:pPr>
    </w:p>
    <w:p w:rsidR="00F86C78" w:rsidRDefault="008A2D9E" w:rsidP="00747CC7">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851"/>
        <w:jc w:val="both"/>
        <w:rPr>
          <w:rFonts w:ascii="Arial" w:hAnsi="Arial" w:cs="Arial"/>
          <w:spacing w:val="-3"/>
          <w:lang w:val="es-ES_tradnl"/>
        </w:rPr>
      </w:pPr>
      <w:r>
        <w:rPr>
          <w:rFonts w:ascii="Arial" w:hAnsi="Arial" w:cs="Arial"/>
          <w:b/>
          <w:spacing w:val="-3"/>
          <w:lang w:val="es-ES_tradnl"/>
        </w:rPr>
        <w:t>VISTO:</w:t>
      </w:r>
      <w:r>
        <w:rPr>
          <w:rFonts w:ascii="Arial" w:hAnsi="Arial" w:cs="Arial"/>
          <w:spacing w:val="-3"/>
          <w:lang w:val="es-ES_tradnl"/>
        </w:rPr>
        <w:t xml:space="preserve"> las actuaciones remitida</w:t>
      </w:r>
      <w:r w:rsidR="003C1FDF">
        <w:rPr>
          <w:rFonts w:ascii="Arial" w:hAnsi="Arial" w:cs="Arial"/>
          <w:spacing w:val="-3"/>
          <w:lang w:val="es-ES_tradnl"/>
        </w:rPr>
        <w:t>s</w:t>
      </w:r>
      <w:r w:rsidR="00747CC7">
        <w:rPr>
          <w:rFonts w:ascii="Arial" w:hAnsi="Arial" w:cs="Arial"/>
          <w:spacing w:val="-3"/>
          <w:lang w:val="es-ES_tradnl"/>
        </w:rPr>
        <w:t xml:space="preserve"> </w:t>
      </w:r>
      <w:r w:rsidR="00F86C78">
        <w:rPr>
          <w:rFonts w:ascii="Arial" w:hAnsi="Arial" w:cs="Arial"/>
          <w:spacing w:val="-3"/>
          <w:lang w:val="es-ES_tradnl"/>
        </w:rPr>
        <w:t xml:space="preserve">por la Junta Departamental de </w:t>
      </w:r>
      <w:r w:rsidR="00747CC7">
        <w:rPr>
          <w:rFonts w:ascii="Arial" w:hAnsi="Arial" w:cs="Arial"/>
          <w:spacing w:val="-3"/>
          <w:lang w:val="es-ES_tradnl"/>
        </w:rPr>
        <w:t>Florida</w:t>
      </w:r>
      <w:r>
        <w:rPr>
          <w:rFonts w:ascii="Arial" w:hAnsi="Arial" w:cs="Arial"/>
          <w:spacing w:val="-3"/>
          <w:lang w:val="es-ES_tradnl"/>
        </w:rPr>
        <w:t>,</w:t>
      </w:r>
      <w:r w:rsidR="003C1FDF">
        <w:rPr>
          <w:rFonts w:ascii="Arial" w:hAnsi="Arial" w:cs="Arial"/>
          <w:spacing w:val="-3"/>
          <w:lang w:val="es-ES_tradnl"/>
        </w:rPr>
        <w:t xml:space="preserve"> </w:t>
      </w:r>
      <w:r>
        <w:rPr>
          <w:rFonts w:ascii="Arial" w:hAnsi="Arial" w:cs="Arial"/>
          <w:spacing w:val="-3"/>
          <w:lang w:val="es-ES_tradnl"/>
        </w:rPr>
        <w:t>relacionada</w:t>
      </w:r>
      <w:r w:rsidR="003C1FDF">
        <w:rPr>
          <w:rFonts w:ascii="Arial" w:hAnsi="Arial" w:cs="Arial"/>
          <w:spacing w:val="-3"/>
          <w:lang w:val="es-ES_tradnl"/>
        </w:rPr>
        <w:t>s</w:t>
      </w:r>
      <w:r w:rsidR="00747CC7">
        <w:rPr>
          <w:rFonts w:ascii="Arial" w:hAnsi="Arial" w:cs="Arial"/>
          <w:spacing w:val="-3"/>
          <w:lang w:val="es-ES_tradnl"/>
        </w:rPr>
        <w:t xml:space="preserve"> </w:t>
      </w:r>
      <w:r w:rsidR="00F86C78">
        <w:rPr>
          <w:rFonts w:ascii="Arial" w:hAnsi="Arial" w:cs="Arial"/>
          <w:spacing w:val="-3"/>
          <w:lang w:val="es-ES_tradnl"/>
        </w:rPr>
        <w:t xml:space="preserve">con la aprobación de un régimen de facilidades de pago </w:t>
      </w:r>
      <w:r w:rsidR="00747CC7">
        <w:rPr>
          <w:rFonts w:ascii="Arial" w:hAnsi="Arial" w:cs="Arial"/>
          <w:spacing w:val="-3"/>
          <w:lang w:val="es-ES_tradnl"/>
        </w:rPr>
        <w:t xml:space="preserve">de tributos y precios </w:t>
      </w:r>
      <w:r w:rsidR="00332922">
        <w:rPr>
          <w:rFonts w:ascii="Arial" w:hAnsi="Arial" w:cs="Arial"/>
          <w:spacing w:val="-3"/>
          <w:lang w:val="es-ES_tradnl"/>
        </w:rPr>
        <w:t>que cobra el Ejecutivo Departamental</w:t>
      </w:r>
      <w:r w:rsidR="00747CC7">
        <w:rPr>
          <w:rFonts w:ascii="Arial" w:hAnsi="Arial" w:cs="Arial"/>
          <w:spacing w:val="-3"/>
          <w:lang w:val="es-ES_tradnl"/>
        </w:rPr>
        <w:t xml:space="preserve">;  </w:t>
      </w:r>
    </w:p>
    <w:p w:rsidR="00D31156" w:rsidRDefault="0072418B" w:rsidP="0089794D">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851"/>
        <w:jc w:val="both"/>
        <w:rPr>
          <w:rFonts w:ascii="Arial" w:hAnsi="Arial" w:cs="Arial"/>
          <w:spacing w:val="-3"/>
          <w:lang w:val="es-ES_tradnl"/>
        </w:rPr>
      </w:pPr>
      <w:r>
        <w:rPr>
          <w:rFonts w:ascii="Arial" w:hAnsi="Arial" w:cs="Arial"/>
          <w:b/>
          <w:spacing w:val="-3"/>
          <w:lang w:val="es-ES_tradnl"/>
        </w:rPr>
        <w:t>RESULTANDO: 1</w:t>
      </w:r>
      <w:r w:rsidR="00D31156">
        <w:rPr>
          <w:rFonts w:ascii="Arial" w:hAnsi="Arial" w:cs="Arial"/>
          <w:b/>
          <w:spacing w:val="-3"/>
          <w:lang w:val="es-ES_tradnl"/>
        </w:rPr>
        <w:t xml:space="preserve">) </w:t>
      </w:r>
      <w:r w:rsidR="00D31156">
        <w:rPr>
          <w:rFonts w:ascii="Arial" w:hAnsi="Arial" w:cs="Arial"/>
          <w:spacing w:val="-3"/>
          <w:lang w:val="es-ES_tradnl"/>
        </w:rPr>
        <w:t xml:space="preserve">que, </w:t>
      </w:r>
      <w:r>
        <w:rPr>
          <w:rFonts w:ascii="Arial" w:hAnsi="Arial" w:cs="Arial"/>
          <w:spacing w:val="-3"/>
          <w:lang w:val="es-ES_tradnl"/>
        </w:rPr>
        <w:t xml:space="preserve">mediante Resolución de fecha 25/07/18 </w:t>
      </w:r>
      <w:r w:rsidR="00D31156">
        <w:rPr>
          <w:rFonts w:ascii="Arial" w:hAnsi="Arial" w:cs="Arial"/>
          <w:spacing w:val="-3"/>
          <w:lang w:val="es-ES_tradnl"/>
        </w:rPr>
        <w:t xml:space="preserve">el Intendente </w:t>
      </w:r>
      <w:r>
        <w:rPr>
          <w:rFonts w:ascii="Arial" w:hAnsi="Arial" w:cs="Arial"/>
          <w:spacing w:val="-3"/>
          <w:lang w:val="es-ES_tradnl"/>
        </w:rPr>
        <w:t xml:space="preserve">dispuso elevar a </w:t>
      </w:r>
      <w:r w:rsidR="00342F5B">
        <w:rPr>
          <w:rFonts w:ascii="Arial" w:hAnsi="Arial" w:cs="Arial"/>
          <w:spacing w:val="-3"/>
          <w:lang w:val="es-ES_tradnl"/>
        </w:rPr>
        <w:t xml:space="preserve">estudio y consideración de </w:t>
      </w:r>
      <w:r w:rsidR="00D31156">
        <w:rPr>
          <w:rFonts w:ascii="Arial" w:hAnsi="Arial" w:cs="Arial"/>
          <w:spacing w:val="-3"/>
          <w:lang w:val="es-ES_tradnl"/>
        </w:rPr>
        <w:t>la Junta Departamental</w:t>
      </w:r>
      <w:r w:rsidR="00342F5B">
        <w:rPr>
          <w:rFonts w:ascii="Arial" w:hAnsi="Arial" w:cs="Arial"/>
          <w:spacing w:val="-3"/>
          <w:lang w:val="es-ES_tradnl"/>
        </w:rPr>
        <w:t xml:space="preserve">, proyecto de decreto denominado “Plan de Facilidades 2018”, para la instrumentación de un régimen extraordinario de facilidades de pago para tributos y precios </w:t>
      </w:r>
      <w:r w:rsidR="00BF560C">
        <w:rPr>
          <w:rFonts w:ascii="Arial" w:hAnsi="Arial" w:cs="Arial"/>
          <w:spacing w:val="-3"/>
          <w:lang w:val="es-ES_tradnl"/>
        </w:rPr>
        <w:t>de forma de permitir a</w:t>
      </w:r>
      <w:r w:rsidR="00FD2526">
        <w:rPr>
          <w:rFonts w:ascii="Arial" w:hAnsi="Arial" w:cs="Arial"/>
          <w:spacing w:val="-3"/>
          <w:lang w:val="es-ES_tradnl"/>
        </w:rPr>
        <w:t xml:space="preserve"> los contribuyentes que registre</w:t>
      </w:r>
      <w:r w:rsidR="00BF560C">
        <w:rPr>
          <w:rFonts w:ascii="Arial" w:hAnsi="Arial" w:cs="Arial"/>
          <w:spacing w:val="-3"/>
          <w:lang w:val="es-ES_tradnl"/>
        </w:rPr>
        <w:t>n atrasos en sus obligaciones regularizar tal situación</w:t>
      </w:r>
      <w:r w:rsidR="00EB5F40">
        <w:rPr>
          <w:rFonts w:ascii="Arial" w:hAnsi="Arial" w:cs="Arial"/>
          <w:spacing w:val="-3"/>
          <w:lang w:val="es-ES_tradnl"/>
        </w:rPr>
        <w:t xml:space="preserve">, </w:t>
      </w:r>
      <w:r w:rsidR="0089794D">
        <w:rPr>
          <w:rFonts w:ascii="Arial" w:hAnsi="Arial" w:cs="Arial"/>
          <w:spacing w:val="-3"/>
          <w:lang w:val="es-ES_tradnl"/>
        </w:rPr>
        <w:t>así como otorgar un beneficio a buenos pagadores</w:t>
      </w:r>
      <w:r w:rsidR="00070A1C">
        <w:rPr>
          <w:rFonts w:ascii="Arial" w:hAnsi="Arial" w:cs="Arial"/>
          <w:spacing w:val="-3"/>
          <w:lang w:val="es-ES_tradnl"/>
        </w:rPr>
        <w:t xml:space="preserve">; </w:t>
      </w:r>
    </w:p>
    <w:p w:rsidR="00F925DF" w:rsidRDefault="007E1FC4" w:rsidP="007E1FC4">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2694"/>
        <w:jc w:val="both"/>
        <w:rPr>
          <w:rFonts w:ascii="Arial" w:hAnsi="Arial" w:cs="Arial"/>
          <w:spacing w:val="-3"/>
          <w:lang w:val="es-ES_tradnl"/>
        </w:rPr>
      </w:pPr>
      <w:r w:rsidRPr="007E1FC4">
        <w:rPr>
          <w:rFonts w:ascii="Arial" w:hAnsi="Arial" w:cs="Arial"/>
          <w:b/>
          <w:spacing w:val="-3"/>
          <w:lang w:val="es-ES_tradnl"/>
        </w:rPr>
        <w:t xml:space="preserve"> </w:t>
      </w:r>
      <w:r w:rsidR="0072418B">
        <w:rPr>
          <w:rFonts w:ascii="Arial" w:hAnsi="Arial" w:cs="Arial"/>
          <w:b/>
          <w:spacing w:val="-3"/>
          <w:lang w:val="es-ES_tradnl"/>
        </w:rPr>
        <w:t>2</w:t>
      </w:r>
      <w:r w:rsidR="005528E9" w:rsidRPr="007E1FC4">
        <w:rPr>
          <w:rFonts w:ascii="Arial" w:hAnsi="Arial" w:cs="Arial"/>
          <w:b/>
          <w:spacing w:val="-3"/>
          <w:lang w:val="es-ES_tradnl"/>
        </w:rPr>
        <w:t>)</w:t>
      </w:r>
      <w:r w:rsidR="007421F4">
        <w:rPr>
          <w:rFonts w:ascii="Arial" w:hAnsi="Arial" w:cs="Arial"/>
          <w:spacing w:val="-3"/>
          <w:lang w:val="es-ES_tradnl"/>
        </w:rPr>
        <w:t xml:space="preserve"> </w:t>
      </w:r>
      <w:r w:rsidR="005528E9">
        <w:rPr>
          <w:rFonts w:ascii="Arial" w:hAnsi="Arial" w:cs="Arial"/>
          <w:spacing w:val="-3"/>
          <w:lang w:val="es-ES_tradnl"/>
        </w:rPr>
        <w:t>que e</w:t>
      </w:r>
      <w:r w:rsidR="00395390">
        <w:rPr>
          <w:rFonts w:ascii="Arial" w:hAnsi="Arial" w:cs="Arial"/>
          <w:spacing w:val="-3"/>
          <w:lang w:val="es-ES_tradnl"/>
        </w:rPr>
        <w:t xml:space="preserve">l </w:t>
      </w:r>
      <w:r>
        <w:rPr>
          <w:rFonts w:ascii="Arial" w:hAnsi="Arial" w:cs="Arial"/>
          <w:spacing w:val="-3"/>
          <w:lang w:val="es-ES_tradnl"/>
        </w:rPr>
        <w:t>Artículo</w:t>
      </w:r>
      <w:r w:rsidR="00BF560C">
        <w:rPr>
          <w:rFonts w:ascii="Arial" w:hAnsi="Arial" w:cs="Arial"/>
          <w:spacing w:val="-3"/>
          <w:lang w:val="es-ES_tradnl"/>
        </w:rPr>
        <w:t xml:space="preserve"> 1</w:t>
      </w:r>
      <w:r w:rsidR="007421F4">
        <w:rPr>
          <w:rFonts w:ascii="Arial" w:hAnsi="Arial" w:cs="Arial"/>
          <w:spacing w:val="-3"/>
          <w:lang w:val="es-ES_tradnl"/>
        </w:rPr>
        <w:t xml:space="preserve">º del Decreto </w:t>
      </w:r>
      <w:r w:rsidR="00EA12EC">
        <w:rPr>
          <w:rFonts w:ascii="Arial" w:hAnsi="Arial" w:cs="Arial"/>
          <w:spacing w:val="-3"/>
          <w:lang w:val="es-ES_tradnl"/>
        </w:rPr>
        <w:t xml:space="preserve">establece que el Plan comprende a deudores por los siguientes conceptos: - Impuesto de Contribución Inmobiliaria Urbana y demás tributos que se cobran conjuntamente con estos, - Impuesto de Contribución Inmobiliaria Rural, - Impuesto de Semovientes (1%), excluyéndose a los Agentes de Retención, - Impuesto a los Avisos y Propaganda, - </w:t>
      </w:r>
      <w:r w:rsidR="00E7341A">
        <w:rPr>
          <w:rFonts w:ascii="Arial" w:hAnsi="Arial" w:cs="Arial"/>
          <w:spacing w:val="-3"/>
          <w:lang w:val="es-ES_tradnl"/>
        </w:rPr>
        <w:t xml:space="preserve">Tasa </w:t>
      </w:r>
      <w:proofErr w:type="spellStart"/>
      <w:r w:rsidR="00E7341A">
        <w:rPr>
          <w:rFonts w:ascii="Arial" w:hAnsi="Arial" w:cs="Arial"/>
          <w:spacing w:val="-3"/>
          <w:lang w:val="es-ES_tradnl"/>
        </w:rPr>
        <w:t>Bromatóliga</w:t>
      </w:r>
      <w:proofErr w:type="spellEnd"/>
      <w:r w:rsidR="00E7341A">
        <w:rPr>
          <w:rFonts w:ascii="Arial" w:hAnsi="Arial" w:cs="Arial"/>
          <w:spacing w:val="-3"/>
          <w:lang w:val="es-ES_tradnl"/>
        </w:rPr>
        <w:t xml:space="preserve">, - Tasa de derecho a Necrópolis, - Adeudos por locación de espacios de ferias y mercados de propiedad municipal, - Adeudos por locación de espacios públicos, - Adeudos </w:t>
      </w:r>
      <w:r w:rsidR="00BE7384">
        <w:rPr>
          <w:rFonts w:ascii="Arial" w:hAnsi="Arial" w:cs="Arial"/>
          <w:spacing w:val="-3"/>
          <w:lang w:val="es-ES_tradnl"/>
        </w:rPr>
        <w:t>por Locación de propiedades municipales, incluyéndose aquellos por locación de bienes funerarios (nichos y panteones);</w:t>
      </w:r>
    </w:p>
    <w:p w:rsidR="008264BB" w:rsidRPr="008264BB" w:rsidRDefault="00D352BE" w:rsidP="00D352BE">
      <w:pPr>
        <w:pStyle w:val="NormalWeb"/>
        <w:spacing w:before="75" w:beforeAutospacing="0" w:after="75" w:afterAutospacing="0" w:line="360" w:lineRule="auto"/>
        <w:ind w:firstLine="2694"/>
        <w:jc w:val="both"/>
        <w:rPr>
          <w:rFonts w:ascii="Arial" w:hAnsi="Arial" w:cs="Arial"/>
          <w:color w:val="000000" w:themeColor="text1"/>
        </w:rPr>
      </w:pPr>
      <w:r>
        <w:rPr>
          <w:rFonts w:ascii="Arial" w:hAnsi="Arial" w:cs="Arial"/>
          <w:b/>
          <w:spacing w:val="-3"/>
          <w:lang w:val="es-ES_tradnl"/>
        </w:rPr>
        <w:t xml:space="preserve"> </w:t>
      </w:r>
      <w:r w:rsidR="00F925DF" w:rsidRPr="00F925DF">
        <w:rPr>
          <w:rFonts w:ascii="Arial" w:hAnsi="Arial" w:cs="Arial"/>
          <w:b/>
          <w:spacing w:val="-3"/>
          <w:lang w:val="es-ES_tradnl"/>
        </w:rPr>
        <w:t>3)</w:t>
      </w:r>
      <w:r w:rsidR="00F925DF">
        <w:rPr>
          <w:rFonts w:ascii="Arial" w:hAnsi="Arial" w:cs="Arial"/>
          <w:b/>
          <w:spacing w:val="-3"/>
          <w:lang w:val="es-ES_tradnl"/>
        </w:rPr>
        <w:t xml:space="preserve"> </w:t>
      </w:r>
      <w:r w:rsidR="00F925DF">
        <w:rPr>
          <w:rFonts w:ascii="Arial" w:hAnsi="Arial" w:cs="Arial"/>
          <w:spacing w:val="-3"/>
          <w:lang w:val="es-ES_tradnl"/>
        </w:rPr>
        <w:t xml:space="preserve">que en el Art. 2° se determina </w:t>
      </w:r>
      <w:r w:rsidR="008264BB">
        <w:rPr>
          <w:rFonts w:ascii="Arial" w:hAnsi="Arial" w:cs="Arial"/>
          <w:spacing w:val="-3"/>
          <w:lang w:val="es-ES_tradnl"/>
        </w:rPr>
        <w:t xml:space="preserve">que: </w:t>
      </w:r>
      <w:r w:rsidR="008264BB" w:rsidRPr="008264BB">
        <w:rPr>
          <w:rFonts w:ascii="Arial" w:hAnsi="Arial" w:cs="Arial"/>
          <w:color w:val="000000" w:themeColor="text1"/>
          <w:spacing w:val="-3"/>
          <w:lang w:val="es-ES_tradnl"/>
        </w:rPr>
        <w:t>“</w:t>
      </w:r>
      <w:r w:rsidR="008264BB" w:rsidRPr="008264BB">
        <w:rPr>
          <w:rFonts w:ascii="Arial" w:hAnsi="Arial" w:cs="Arial"/>
          <w:color w:val="000000" w:themeColor="text1"/>
        </w:rPr>
        <w:t xml:space="preserve">Los sujetos pasivos de los tributos y precios mencionados en el Artículo 1º, podrán </w:t>
      </w:r>
      <w:r w:rsidR="008264BB" w:rsidRPr="008264BB">
        <w:rPr>
          <w:rFonts w:ascii="Arial" w:hAnsi="Arial" w:cs="Arial"/>
          <w:color w:val="000000" w:themeColor="text1"/>
        </w:rPr>
        <w:lastRenderedPageBreak/>
        <w:t>acogerse al régimen extraordinario y transitorio que se establece en el presente decreto. Podrán ampararse a este régimen de facilidades:</w:t>
      </w:r>
    </w:p>
    <w:p w:rsidR="008264BB" w:rsidRPr="008264BB" w:rsidRDefault="008264BB" w:rsidP="008264BB">
      <w:pPr>
        <w:pStyle w:val="NormalWeb"/>
        <w:spacing w:before="75" w:beforeAutospacing="0" w:after="75" w:afterAutospacing="0" w:line="360" w:lineRule="auto"/>
        <w:jc w:val="both"/>
        <w:rPr>
          <w:rFonts w:ascii="Arial" w:hAnsi="Arial" w:cs="Arial"/>
          <w:color w:val="000000" w:themeColor="text1"/>
        </w:rPr>
      </w:pPr>
      <w:r w:rsidRPr="00D352BE">
        <w:rPr>
          <w:rFonts w:ascii="Arial" w:hAnsi="Arial" w:cs="Arial"/>
          <w:b/>
          <w:color w:val="000000" w:themeColor="text1"/>
        </w:rPr>
        <w:t>a)</w:t>
      </w:r>
      <w:r w:rsidRPr="008264BB">
        <w:rPr>
          <w:rFonts w:ascii="Arial" w:hAnsi="Arial" w:cs="Arial"/>
          <w:color w:val="000000" w:themeColor="text1"/>
        </w:rPr>
        <w:t xml:space="preserve"> aquellos deudores de los tributos y precios mencionados en el artículo anterior;</w:t>
      </w:r>
    </w:p>
    <w:p w:rsidR="008264BB" w:rsidRPr="008264BB" w:rsidRDefault="008264BB" w:rsidP="008264BB">
      <w:pPr>
        <w:pStyle w:val="NormalWeb"/>
        <w:spacing w:before="75" w:beforeAutospacing="0" w:after="75" w:afterAutospacing="0" w:line="360" w:lineRule="auto"/>
        <w:jc w:val="both"/>
        <w:rPr>
          <w:rFonts w:ascii="Arial" w:hAnsi="Arial" w:cs="Arial"/>
          <w:color w:val="000000" w:themeColor="text1"/>
        </w:rPr>
      </w:pPr>
      <w:r w:rsidRPr="00D352BE">
        <w:rPr>
          <w:rFonts w:ascii="Arial" w:hAnsi="Arial" w:cs="Arial"/>
          <w:b/>
          <w:color w:val="000000" w:themeColor="text1"/>
        </w:rPr>
        <w:t>b)</w:t>
      </w:r>
      <w:r w:rsidRPr="008264BB">
        <w:rPr>
          <w:rFonts w:ascii="Arial" w:hAnsi="Arial" w:cs="Arial"/>
          <w:color w:val="000000" w:themeColor="text1"/>
        </w:rPr>
        <w:t xml:space="preserve"> aquellos deudores con convenios al día, considerándose deuda el monto correspondiente a impuestos y/o tasas y/o precios convenidos y aún no pagos, así como el monto de impuestos y/o tasas y/o precios devengados posteriormente en caso de existir.</w:t>
      </w:r>
    </w:p>
    <w:p w:rsidR="008264BB" w:rsidRPr="008264BB" w:rsidRDefault="008264BB" w:rsidP="008264BB">
      <w:pPr>
        <w:pStyle w:val="NormalWeb"/>
        <w:spacing w:before="75" w:beforeAutospacing="0" w:after="75" w:afterAutospacing="0" w:line="360" w:lineRule="auto"/>
        <w:jc w:val="both"/>
        <w:rPr>
          <w:rFonts w:ascii="Arial" w:hAnsi="Arial" w:cs="Arial"/>
          <w:color w:val="000000" w:themeColor="text1"/>
        </w:rPr>
      </w:pPr>
      <w:r w:rsidRPr="00D352BE">
        <w:rPr>
          <w:rFonts w:ascii="Arial" w:hAnsi="Arial" w:cs="Arial"/>
          <w:b/>
          <w:color w:val="000000" w:themeColor="text1"/>
        </w:rPr>
        <w:t>c)</w:t>
      </w:r>
      <w:r w:rsidRPr="008264BB">
        <w:rPr>
          <w:rFonts w:ascii="Arial" w:hAnsi="Arial" w:cs="Arial"/>
          <w:color w:val="000000" w:themeColor="text1"/>
        </w:rPr>
        <w:t xml:space="preserve"> </w:t>
      </w:r>
      <w:proofErr w:type="gramStart"/>
      <w:r w:rsidRPr="008264BB">
        <w:rPr>
          <w:rFonts w:ascii="Arial" w:hAnsi="Arial" w:cs="Arial"/>
          <w:color w:val="000000" w:themeColor="text1"/>
        </w:rPr>
        <w:t>aquellos</w:t>
      </w:r>
      <w:proofErr w:type="gramEnd"/>
      <w:r w:rsidRPr="008264BB">
        <w:rPr>
          <w:rFonts w:ascii="Arial" w:hAnsi="Arial" w:cs="Arial"/>
          <w:color w:val="000000" w:themeColor="text1"/>
        </w:rPr>
        <w:t xml:space="preserve"> deudores con convenios atrasados o incumplidos, previa rescisión y reliquidación del convenio anterior de acuerdo a la normativa de cada uno.”;</w:t>
      </w:r>
    </w:p>
    <w:p w:rsidR="007421F4" w:rsidRDefault="00F925DF" w:rsidP="00D352BE">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2835"/>
        <w:jc w:val="both"/>
        <w:rPr>
          <w:rFonts w:ascii="Arial" w:hAnsi="Arial" w:cs="Arial"/>
          <w:spacing w:val="-3"/>
          <w:lang w:val="es-ES_tradnl"/>
        </w:rPr>
      </w:pPr>
      <w:r>
        <w:rPr>
          <w:rFonts w:ascii="Arial" w:hAnsi="Arial" w:cs="Arial"/>
          <w:b/>
          <w:spacing w:val="-3"/>
          <w:lang w:val="es-ES_tradnl"/>
        </w:rPr>
        <w:t>4</w:t>
      </w:r>
      <w:r w:rsidR="005528E9" w:rsidRPr="007E1FC4">
        <w:rPr>
          <w:rFonts w:ascii="Arial" w:hAnsi="Arial" w:cs="Arial"/>
          <w:b/>
          <w:spacing w:val="-3"/>
          <w:lang w:val="es-ES_tradnl"/>
        </w:rPr>
        <w:t>)</w:t>
      </w:r>
      <w:r w:rsidR="005528E9">
        <w:rPr>
          <w:rFonts w:ascii="Arial" w:hAnsi="Arial" w:cs="Arial"/>
          <w:spacing w:val="-3"/>
          <w:lang w:val="es-ES_tradnl"/>
        </w:rPr>
        <w:t xml:space="preserve"> que </w:t>
      </w:r>
      <w:r w:rsidR="007E1FC4">
        <w:rPr>
          <w:rFonts w:ascii="Arial" w:hAnsi="Arial" w:cs="Arial"/>
          <w:spacing w:val="-3"/>
          <w:lang w:val="es-ES_tradnl"/>
        </w:rPr>
        <w:t>el Artículo</w:t>
      </w:r>
      <w:r w:rsidR="007421F4">
        <w:rPr>
          <w:rFonts w:ascii="Arial" w:hAnsi="Arial" w:cs="Arial"/>
          <w:spacing w:val="-3"/>
          <w:lang w:val="es-ES_tradnl"/>
        </w:rPr>
        <w:t xml:space="preserve"> </w:t>
      </w:r>
      <w:r w:rsidR="00E6619A">
        <w:rPr>
          <w:rFonts w:ascii="Arial" w:hAnsi="Arial" w:cs="Arial"/>
          <w:spacing w:val="-3"/>
          <w:lang w:val="es-ES_tradnl"/>
        </w:rPr>
        <w:t>3</w:t>
      </w:r>
      <w:r w:rsidR="00AD719C">
        <w:rPr>
          <w:rFonts w:ascii="Arial" w:hAnsi="Arial" w:cs="Arial"/>
          <w:spacing w:val="-3"/>
          <w:lang w:val="es-ES_tradnl"/>
        </w:rPr>
        <w:t xml:space="preserve">º </w:t>
      </w:r>
      <w:r w:rsidR="005528E9">
        <w:rPr>
          <w:rFonts w:ascii="Arial" w:hAnsi="Arial" w:cs="Arial"/>
          <w:spacing w:val="-3"/>
          <w:lang w:val="es-ES_tradnl"/>
        </w:rPr>
        <w:t xml:space="preserve"> establece </w:t>
      </w:r>
      <w:r w:rsidR="007421F4">
        <w:rPr>
          <w:rFonts w:ascii="Arial" w:hAnsi="Arial" w:cs="Arial"/>
          <w:spacing w:val="-3"/>
          <w:lang w:val="es-ES_tradnl"/>
        </w:rPr>
        <w:t xml:space="preserve">que </w:t>
      </w:r>
      <w:r w:rsidR="00E6619A">
        <w:rPr>
          <w:rFonts w:ascii="Arial" w:hAnsi="Arial" w:cs="Arial"/>
          <w:spacing w:val="-3"/>
          <w:lang w:val="es-ES_tradnl"/>
        </w:rPr>
        <w:t xml:space="preserve">la determinación </w:t>
      </w:r>
      <w:r w:rsidR="00395390">
        <w:rPr>
          <w:rFonts w:ascii="Arial" w:hAnsi="Arial" w:cs="Arial"/>
          <w:spacing w:val="-3"/>
          <w:lang w:val="es-ES_tradnl"/>
        </w:rPr>
        <w:t xml:space="preserve">de la deuda </w:t>
      </w:r>
      <w:r w:rsidR="00E6619A">
        <w:rPr>
          <w:rFonts w:ascii="Arial" w:hAnsi="Arial" w:cs="Arial"/>
          <w:spacing w:val="-3"/>
          <w:lang w:val="es-ES_tradnl"/>
        </w:rPr>
        <w:t xml:space="preserve">a regularizar se conformará </w:t>
      </w:r>
      <w:r w:rsidR="00B65B85">
        <w:rPr>
          <w:rFonts w:ascii="Arial" w:hAnsi="Arial" w:cs="Arial"/>
          <w:spacing w:val="-3"/>
          <w:lang w:val="es-ES_tradnl"/>
        </w:rPr>
        <w:t xml:space="preserve">por la suma de todas las obligaciones impagas </w:t>
      </w:r>
      <w:r w:rsidR="00DB6107">
        <w:rPr>
          <w:rFonts w:ascii="Arial" w:hAnsi="Arial" w:cs="Arial"/>
          <w:spacing w:val="-3"/>
          <w:lang w:val="es-ES_tradnl"/>
        </w:rPr>
        <w:t xml:space="preserve">y su régimen de actualización; </w:t>
      </w:r>
      <w:r w:rsidR="00B65B85">
        <w:rPr>
          <w:rFonts w:ascii="Arial" w:hAnsi="Arial" w:cs="Arial"/>
          <w:spacing w:val="-3"/>
          <w:lang w:val="es-ES_tradnl"/>
        </w:rPr>
        <w:t xml:space="preserve"> </w:t>
      </w:r>
    </w:p>
    <w:p w:rsidR="00DB6107" w:rsidRPr="004E436B" w:rsidRDefault="00DB6107" w:rsidP="00DB6107">
      <w:pPr>
        <w:pStyle w:val="NormalWeb"/>
        <w:spacing w:before="75" w:beforeAutospacing="0" w:after="75" w:afterAutospacing="0" w:line="360" w:lineRule="auto"/>
        <w:jc w:val="both"/>
        <w:rPr>
          <w:rFonts w:ascii="Arial" w:hAnsi="Arial" w:cs="Arial"/>
          <w:color w:val="000000" w:themeColor="text1"/>
        </w:rPr>
      </w:pPr>
      <w:r>
        <w:rPr>
          <w:rFonts w:ascii="Arial" w:hAnsi="Arial" w:cs="Arial"/>
          <w:b/>
          <w:spacing w:val="-3"/>
          <w:lang w:val="es-ES_tradnl"/>
        </w:rPr>
        <w:t xml:space="preserve">                                        5</w:t>
      </w:r>
      <w:r w:rsidR="005528E9" w:rsidRPr="007E43C0">
        <w:rPr>
          <w:rFonts w:ascii="Arial" w:hAnsi="Arial" w:cs="Arial"/>
          <w:b/>
          <w:spacing w:val="-3"/>
          <w:lang w:val="es-ES_tradnl"/>
        </w:rPr>
        <w:t>)</w:t>
      </w:r>
      <w:r w:rsidR="005528E9" w:rsidRPr="005528E9">
        <w:rPr>
          <w:rFonts w:ascii="Arial" w:hAnsi="Arial" w:cs="Arial"/>
          <w:spacing w:val="-3"/>
          <w:lang w:val="es-ES_tradnl"/>
        </w:rPr>
        <w:t xml:space="preserve"> </w:t>
      </w:r>
      <w:r w:rsidR="007E43C0">
        <w:rPr>
          <w:rFonts w:ascii="Arial" w:hAnsi="Arial" w:cs="Arial"/>
          <w:spacing w:val="-3"/>
          <w:lang w:val="es-ES_tradnl"/>
        </w:rPr>
        <w:t>que</w:t>
      </w:r>
      <w:r>
        <w:rPr>
          <w:rFonts w:ascii="Arial" w:hAnsi="Arial" w:cs="Arial"/>
          <w:spacing w:val="-3"/>
          <w:lang w:val="es-ES_tradnl"/>
        </w:rPr>
        <w:t xml:space="preserve"> en</w:t>
      </w:r>
      <w:r w:rsidR="007E43C0">
        <w:rPr>
          <w:rFonts w:ascii="Arial" w:hAnsi="Arial" w:cs="Arial"/>
          <w:spacing w:val="-3"/>
          <w:lang w:val="es-ES_tradnl"/>
        </w:rPr>
        <w:t xml:space="preserve"> el Artículo</w:t>
      </w:r>
      <w:r w:rsidR="005528E9">
        <w:rPr>
          <w:rFonts w:ascii="Arial" w:hAnsi="Arial" w:cs="Arial"/>
          <w:spacing w:val="-3"/>
          <w:lang w:val="es-ES_tradnl"/>
        </w:rPr>
        <w:t xml:space="preserve"> 4</w:t>
      </w:r>
      <w:r>
        <w:rPr>
          <w:rFonts w:ascii="Arial" w:hAnsi="Arial" w:cs="Arial"/>
          <w:spacing w:val="-3"/>
          <w:lang w:val="es-ES_tradnl"/>
        </w:rPr>
        <w:t>° se determina la forma de extinción de la deuda, previendo para</w:t>
      </w:r>
      <w:r w:rsidR="005528E9" w:rsidRPr="005528E9">
        <w:rPr>
          <w:rFonts w:ascii="Arial" w:hAnsi="Arial" w:cs="Arial"/>
          <w:spacing w:val="-3"/>
          <w:lang w:val="es-ES_tradnl"/>
        </w:rPr>
        <w:t>:</w:t>
      </w:r>
      <w:r w:rsidR="00D93098">
        <w:rPr>
          <w:rFonts w:ascii="Arial" w:hAnsi="Arial" w:cs="Arial"/>
          <w:spacing w:val="-3"/>
          <w:lang w:val="es-ES_tradnl"/>
        </w:rPr>
        <w:t xml:space="preserve"> </w:t>
      </w:r>
      <w:r w:rsidRPr="00D352BE">
        <w:rPr>
          <w:rFonts w:ascii="Arial" w:hAnsi="Arial" w:cs="Arial"/>
          <w:color w:val="000000" w:themeColor="text1"/>
        </w:rPr>
        <w:t>Contribución Inmobiliaria Urbana, Rural, Impuesto a los Terrenos baldíos y demás tributos que se cobran</w:t>
      </w:r>
      <w:r w:rsidRPr="00AD719C">
        <w:rPr>
          <w:rFonts w:ascii="Arial" w:hAnsi="Arial" w:cs="Arial"/>
          <w:color w:val="000000" w:themeColor="text1"/>
        </w:rPr>
        <w:t xml:space="preserve"> conjuntamente con éstos</w:t>
      </w:r>
      <w:r w:rsidRPr="004E436B">
        <w:rPr>
          <w:rFonts w:ascii="Arial" w:hAnsi="Arial" w:cs="Arial"/>
          <w:b/>
          <w:color w:val="000000" w:themeColor="text1"/>
        </w:rPr>
        <w:t>.</w:t>
      </w:r>
    </w:p>
    <w:p w:rsidR="00DB6107" w:rsidRPr="004E436B" w:rsidRDefault="004E436B" w:rsidP="00DB6107">
      <w:pPr>
        <w:pStyle w:val="NormalWeb"/>
        <w:spacing w:before="75" w:beforeAutospacing="0" w:after="75" w:afterAutospacing="0" w:line="360" w:lineRule="auto"/>
        <w:jc w:val="both"/>
        <w:rPr>
          <w:rFonts w:ascii="Arial" w:hAnsi="Arial" w:cs="Arial"/>
          <w:color w:val="000000" w:themeColor="text1"/>
        </w:rPr>
      </w:pPr>
      <w:r w:rsidRPr="00D352BE">
        <w:rPr>
          <w:rFonts w:ascii="Arial" w:hAnsi="Arial" w:cs="Arial"/>
          <w:b/>
          <w:color w:val="000000" w:themeColor="text1"/>
        </w:rPr>
        <w:t>5.</w:t>
      </w:r>
      <w:r w:rsidR="00DB6107" w:rsidRPr="00D352BE">
        <w:rPr>
          <w:rFonts w:ascii="Arial" w:hAnsi="Arial" w:cs="Arial"/>
          <w:b/>
          <w:color w:val="000000" w:themeColor="text1"/>
        </w:rPr>
        <w:t>1</w:t>
      </w:r>
      <w:r w:rsidR="00D352BE" w:rsidRPr="00D352BE">
        <w:rPr>
          <w:rFonts w:ascii="Arial" w:hAnsi="Arial" w:cs="Arial"/>
          <w:b/>
          <w:color w:val="000000" w:themeColor="text1"/>
        </w:rPr>
        <w:t>)</w:t>
      </w:r>
      <w:r w:rsidR="00DB6107" w:rsidRPr="004E436B">
        <w:rPr>
          <w:rFonts w:ascii="Arial" w:hAnsi="Arial" w:cs="Arial"/>
          <w:color w:val="000000" w:themeColor="text1"/>
        </w:rPr>
        <w:t xml:space="preserve"> </w:t>
      </w:r>
      <w:r w:rsidR="00D352BE">
        <w:rPr>
          <w:rFonts w:ascii="Arial" w:hAnsi="Arial" w:cs="Arial"/>
          <w:color w:val="000000" w:themeColor="text1"/>
        </w:rPr>
        <w:t xml:space="preserve"> </w:t>
      </w:r>
      <w:r w:rsidR="00DB6107" w:rsidRPr="004E436B">
        <w:rPr>
          <w:rFonts w:ascii="Arial" w:hAnsi="Arial" w:cs="Arial"/>
          <w:color w:val="000000" w:themeColor="text1"/>
        </w:rPr>
        <w:t>Al contado con un 10% de descuento</w:t>
      </w:r>
    </w:p>
    <w:p w:rsidR="00DB6107" w:rsidRPr="004E436B" w:rsidRDefault="004E436B" w:rsidP="00DB6107">
      <w:pPr>
        <w:pStyle w:val="NormalWeb"/>
        <w:spacing w:before="75" w:beforeAutospacing="0" w:after="75" w:afterAutospacing="0" w:line="360" w:lineRule="auto"/>
        <w:jc w:val="both"/>
        <w:rPr>
          <w:rFonts w:ascii="Arial" w:hAnsi="Arial" w:cs="Arial"/>
          <w:color w:val="000000" w:themeColor="text1"/>
        </w:rPr>
      </w:pPr>
      <w:r w:rsidRPr="00D352BE">
        <w:rPr>
          <w:rFonts w:ascii="Arial" w:hAnsi="Arial" w:cs="Arial"/>
          <w:b/>
          <w:color w:val="000000" w:themeColor="text1"/>
        </w:rPr>
        <w:t>5.</w:t>
      </w:r>
      <w:r w:rsidR="00DB6107" w:rsidRPr="00D352BE">
        <w:rPr>
          <w:rFonts w:ascii="Arial" w:hAnsi="Arial" w:cs="Arial"/>
          <w:b/>
          <w:color w:val="000000" w:themeColor="text1"/>
        </w:rPr>
        <w:t>2</w:t>
      </w:r>
      <w:r w:rsidR="00D352BE" w:rsidRPr="00D352BE">
        <w:rPr>
          <w:rFonts w:ascii="Arial" w:hAnsi="Arial" w:cs="Arial"/>
          <w:b/>
          <w:color w:val="000000" w:themeColor="text1"/>
        </w:rPr>
        <w:t>)</w:t>
      </w:r>
      <w:r w:rsidR="00D352BE">
        <w:rPr>
          <w:rFonts w:ascii="Arial" w:hAnsi="Arial" w:cs="Arial"/>
          <w:color w:val="000000" w:themeColor="text1"/>
        </w:rPr>
        <w:t xml:space="preserve"> </w:t>
      </w:r>
      <w:r w:rsidR="00DB6107" w:rsidRPr="004E436B">
        <w:rPr>
          <w:rFonts w:ascii="Arial" w:hAnsi="Arial" w:cs="Arial"/>
          <w:color w:val="000000" w:themeColor="text1"/>
        </w:rPr>
        <w:t>Pago parcial: Contado 15% del total de la deuda al momento de firmar el convenio, financiándose el saldo restante en 6 cuotas iguales, mensuales y consecutivas, sin intereses, venciendo la primera a los 30 días de suscribir el convenio. El no pago de 3 cuotas, caerá el convenio automáticamente, perdiendo los beneficios otorgados por el mismo. El monto d ella cuota del convenio a suscribir no podrá ser inferior a $ 500 (quinientos pesos uruguayos).</w:t>
      </w:r>
    </w:p>
    <w:p w:rsidR="00DB6107" w:rsidRPr="004E436B" w:rsidRDefault="004E436B" w:rsidP="00DB6107">
      <w:pPr>
        <w:pStyle w:val="NormalWeb"/>
        <w:spacing w:before="75" w:beforeAutospacing="0" w:after="75" w:afterAutospacing="0" w:line="360" w:lineRule="auto"/>
        <w:jc w:val="both"/>
        <w:rPr>
          <w:rFonts w:ascii="Arial" w:hAnsi="Arial" w:cs="Arial"/>
          <w:color w:val="000000" w:themeColor="text1"/>
        </w:rPr>
      </w:pPr>
      <w:r w:rsidRPr="00D352BE">
        <w:rPr>
          <w:rFonts w:ascii="Arial" w:hAnsi="Arial" w:cs="Arial"/>
          <w:b/>
          <w:color w:val="000000" w:themeColor="text1"/>
        </w:rPr>
        <w:t>5.</w:t>
      </w:r>
      <w:r w:rsidR="00DB6107" w:rsidRPr="00D352BE">
        <w:rPr>
          <w:rFonts w:ascii="Arial" w:hAnsi="Arial" w:cs="Arial"/>
          <w:b/>
          <w:color w:val="000000" w:themeColor="text1"/>
        </w:rPr>
        <w:t>3</w:t>
      </w:r>
      <w:r w:rsidR="00D352BE" w:rsidRPr="00D352BE">
        <w:rPr>
          <w:rFonts w:ascii="Arial" w:hAnsi="Arial" w:cs="Arial"/>
          <w:b/>
          <w:color w:val="000000" w:themeColor="text1"/>
        </w:rPr>
        <w:t>)</w:t>
      </w:r>
      <w:r w:rsidR="00DB6107" w:rsidRPr="004E436B">
        <w:rPr>
          <w:rFonts w:ascii="Arial" w:hAnsi="Arial" w:cs="Arial"/>
          <w:color w:val="000000" w:themeColor="text1"/>
        </w:rPr>
        <w:t xml:space="preserve"> Financiación total: suscribir convenio en 6 o más cuotas y hasta en 36 cuotas mensuales y consecutivas, aplicándose un interés de financiación del uno por ciento mensual lineal, venciendo la primera en el momento de la firma </w:t>
      </w:r>
      <w:r w:rsidR="00DB6107" w:rsidRPr="004E436B">
        <w:rPr>
          <w:rFonts w:ascii="Arial" w:hAnsi="Arial" w:cs="Arial"/>
          <w:color w:val="000000" w:themeColor="text1"/>
        </w:rPr>
        <w:lastRenderedPageBreak/>
        <w:t xml:space="preserve">del convenio. El monto de las cuotas del convenio a suscribir no </w:t>
      </w:r>
      <w:proofErr w:type="gramStart"/>
      <w:r w:rsidR="00DB6107" w:rsidRPr="004E436B">
        <w:rPr>
          <w:rFonts w:ascii="Arial" w:hAnsi="Arial" w:cs="Arial"/>
          <w:color w:val="000000" w:themeColor="text1"/>
        </w:rPr>
        <w:t>podrán</w:t>
      </w:r>
      <w:proofErr w:type="gramEnd"/>
      <w:r w:rsidR="00DB6107" w:rsidRPr="004E436B">
        <w:rPr>
          <w:rFonts w:ascii="Arial" w:hAnsi="Arial" w:cs="Arial"/>
          <w:color w:val="000000" w:themeColor="text1"/>
        </w:rPr>
        <w:t xml:space="preserve"> ser inferior a $ 500. El no pago de 3 cuotas, caerá el convenio automáticamente, perdiendo los beneficios otorgados por el mismo.</w:t>
      </w:r>
    </w:p>
    <w:p w:rsidR="00D352BE" w:rsidRDefault="00DB6107" w:rsidP="00DB6107">
      <w:pPr>
        <w:pStyle w:val="NormalWeb"/>
        <w:spacing w:before="75" w:beforeAutospacing="0" w:after="75" w:afterAutospacing="0" w:line="360" w:lineRule="auto"/>
        <w:jc w:val="both"/>
        <w:rPr>
          <w:rFonts w:ascii="Arial" w:hAnsi="Arial" w:cs="Arial"/>
          <w:color w:val="000000" w:themeColor="text1"/>
        </w:rPr>
      </w:pPr>
      <w:r w:rsidRPr="004E436B">
        <w:rPr>
          <w:rStyle w:val="Textoennegrita"/>
          <w:rFonts w:ascii="Arial" w:hAnsi="Arial" w:cs="Arial"/>
          <w:color w:val="000000" w:themeColor="text1"/>
        </w:rPr>
        <w:t>Impuesto a los semovientes</w:t>
      </w:r>
    </w:p>
    <w:p w:rsidR="00DB6107" w:rsidRPr="004E436B" w:rsidRDefault="004E436B" w:rsidP="00DB6107">
      <w:pPr>
        <w:pStyle w:val="NormalWeb"/>
        <w:spacing w:before="75" w:beforeAutospacing="0" w:after="75" w:afterAutospacing="0" w:line="360" w:lineRule="auto"/>
        <w:jc w:val="both"/>
        <w:rPr>
          <w:rFonts w:ascii="Arial" w:hAnsi="Arial" w:cs="Arial"/>
          <w:color w:val="000000" w:themeColor="text1"/>
        </w:rPr>
      </w:pPr>
      <w:r w:rsidRPr="00D352BE">
        <w:rPr>
          <w:rFonts w:ascii="Arial" w:hAnsi="Arial" w:cs="Arial"/>
          <w:b/>
          <w:color w:val="000000" w:themeColor="text1"/>
        </w:rPr>
        <w:t>5.4</w:t>
      </w:r>
      <w:r w:rsidR="00D352BE" w:rsidRPr="00D352BE">
        <w:rPr>
          <w:rFonts w:ascii="Arial" w:hAnsi="Arial" w:cs="Arial"/>
          <w:b/>
          <w:color w:val="000000" w:themeColor="text1"/>
        </w:rPr>
        <w:t>)</w:t>
      </w:r>
      <w:r w:rsidR="00DB6107" w:rsidRPr="004E436B">
        <w:rPr>
          <w:rFonts w:ascii="Arial" w:hAnsi="Arial" w:cs="Arial"/>
          <w:color w:val="000000" w:themeColor="text1"/>
        </w:rPr>
        <w:t xml:space="preserve"> Al contado con un 10% de descuento.</w:t>
      </w:r>
    </w:p>
    <w:p w:rsidR="00DB6107" w:rsidRPr="004E436B" w:rsidRDefault="004E436B" w:rsidP="00DB6107">
      <w:pPr>
        <w:pStyle w:val="NormalWeb"/>
        <w:spacing w:before="75" w:beforeAutospacing="0" w:after="75" w:afterAutospacing="0" w:line="360" w:lineRule="auto"/>
        <w:jc w:val="both"/>
        <w:rPr>
          <w:rFonts w:ascii="Arial" w:hAnsi="Arial" w:cs="Arial"/>
          <w:color w:val="000000" w:themeColor="text1"/>
        </w:rPr>
      </w:pPr>
      <w:r w:rsidRPr="00D352BE">
        <w:rPr>
          <w:rFonts w:ascii="Arial" w:hAnsi="Arial" w:cs="Arial"/>
          <w:b/>
          <w:color w:val="000000" w:themeColor="text1"/>
        </w:rPr>
        <w:t>5.5</w:t>
      </w:r>
      <w:r w:rsidR="00D352BE" w:rsidRPr="00D352BE">
        <w:rPr>
          <w:rFonts w:ascii="Arial" w:hAnsi="Arial" w:cs="Arial"/>
          <w:b/>
          <w:color w:val="000000" w:themeColor="text1"/>
        </w:rPr>
        <w:t>)</w:t>
      </w:r>
      <w:r w:rsidR="00DB6107" w:rsidRPr="004E436B">
        <w:rPr>
          <w:rFonts w:ascii="Arial" w:hAnsi="Arial" w:cs="Arial"/>
          <w:color w:val="000000" w:themeColor="text1"/>
        </w:rPr>
        <w:t xml:space="preserve"> Pago parcial: Contado 15% del total de la deuda al momento de firmar el convenio, financiándose el saldo restante en 6 cuotas mensuales y consecutivas, sin intereses, venciendo la primera a los 30 días de suscribir el convenio. El no pago de 3 cuotas, caerá el convenio automáticamente, perdiendo los beneficios otorgados por el mismo. El monto de las cuotas del convenio a suscribir no </w:t>
      </w:r>
      <w:proofErr w:type="gramStart"/>
      <w:r w:rsidR="00DB6107" w:rsidRPr="004E436B">
        <w:rPr>
          <w:rFonts w:ascii="Arial" w:hAnsi="Arial" w:cs="Arial"/>
          <w:color w:val="000000" w:themeColor="text1"/>
        </w:rPr>
        <w:t>podrán</w:t>
      </w:r>
      <w:proofErr w:type="gramEnd"/>
      <w:r w:rsidR="00DB6107" w:rsidRPr="004E436B">
        <w:rPr>
          <w:rFonts w:ascii="Arial" w:hAnsi="Arial" w:cs="Arial"/>
          <w:color w:val="000000" w:themeColor="text1"/>
        </w:rPr>
        <w:t xml:space="preserve"> ser inferior a $ 1.000.</w:t>
      </w:r>
    </w:p>
    <w:p w:rsidR="00DB6107" w:rsidRPr="004E436B" w:rsidRDefault="004E436B" w:rsidP="00DB6107">
      <w:pPr>
        <w:pStyle w:val="NormalWeb"/>
        <w:spacing w:before="75" w:beforeAutospacing="0" w:after="75" w:afterAutospacing="0" w:line="360" w:lineRule="auto"/>
        <w:jc w:val="both"/>
        <w:rPr>
          <w:rFonts w:ascii="Arial" w:hAnsi="Arial" w:cs="Arial"/>
          <w:color w:val="000000" w:themeColor="text1"/>
        </w:rPr>
      </w:pPr>
      <w:r w:rsidRPr="00D352BE">
        <w:rPr>
          <w:rFonts w:ascii="Arial" w:hAnsi="Arial" w:cs="Arial"/>
          <w:b/>
          <w:color w:val="000000" w:themeColor="text1"/>
        </w:rPr>
        <w:t>5.6</w:t>
      </w:r>
      <w:r w:rsidR="00D352BE" w:rsidRPr="00D352BE">
        <w:rPr>
          <w:rFonts w:ascii="Arial" w:hAnsi="Arial" w:cs="Arial"/>
          <w:b/>
          <w:color w:val="000000" w:themeColor="text1"/>
        </w:rPr>
        <w:t>)</w:t>
      </w:r>
      <w:r w:rsidR="00D352BE">
        <w:rPr>
          <w:rFonts w:ascii="Arial" w:hAnsi="Arial" w:cs="Arial"/>
          <w:color w:val="000000" w:themeColor="text1"/>
        </w:rPr>
        <w:t xml:space="preserve"> </w:t>
      </w:r>
      <w:r w:rsidR="00DB6107" w:rsidRPr="004E436B">
        <w:rPr>
          <w:rFonts w:ascii="Arial" w:hAnsi="Arial" w:cs="Arial"/>
          <w:color w:val="000000" w:themeColor="text1"/>
        </w:rPr>
        <w:t>Financiación total: suscribir convenio en 6 o más cuotas y hasta en 24 cuotas mensuales y consecutivas, aplicándose un interés de financiación del uno por ciento mensual lineal, venciendo la primera en el momento de la firma del convenio. El monto de las cuotas del convenio a suscribir no podrán ser inferior a $ 1.000.- El no pago de 3 cuotas, caerá el convenio automáticamente, perdiendo los beneficios otorgados por el mismo.</w:t>
      </w:r>
    </w:p>
    <w:p w:rsidR="00DB6107" w:rsidRPr="004E436B" w:rsidRDefault="00DB6107" w:rsidP="00DB6107">
      <w:pPr>
        <w:pStyle w:val="NormalWeb"/>
        <w:spacing w:before="75" w:beforeAutospacing="0" w:after="75" w:afterAutospacing="0" w:line="360" w:lineRule="auto"/>
        <w:jc w:val="both"/>
        <w:rPr>
          <w:rFonts w:ascii="Arial" w:hAnsi="Arial" w:cs="Arial"/>
          <w:color w:val="000000" w:themeColor="text1"/>
        </w:rPr>
      </w:pPr>
      <w:r w:rsidRPr="004E436B">
        <w:rPr>
          <w:rStyle w:val="Textoennegrita"/>
          <w:rFonts w:ascii="Arial" w:hAnsi="Arial" w:cs="Arial"/>
          <w:color w:val="000000" w:themeColor="text1"/>
        </w:rPr>
        <w:t>Para el resto de los tributos y precios que no estén incluidos anteriormente:</w:t>
      </w:r>
    </w:p>
    <w:p w:rsidR="00DB6107" w:rsidRPr="004E436B" w:rsidRDefault="00183DB6" w:rsidP="00DB6107">
      <w:pPr>
        <w:pStyle w:val="NormalWeb"/>
        <w:spacing w:before="75" w:beforeAutospacing="0" w:after="75" w:afterAutospacing="0" w:line="360" w:lineRule="auto"/>
        <w:jc w:val="both"/>
        <w:rPr>
          <w:rFonts w:ascii="Arial" w:hAnsi="Arial" w:cs="Arial"/>
          <w:color w:val="000000" w:themeColor="text1"/>
        </w:rPr>
      </w:pPr>
      <w:r w:rsidRPr="00183DB6">
        <w:rPr>
          <w:rFonts w:ascii="Arial" w:hAnsi="Arial" w:cs="Arial"/>
          <w:b/>
          <w:color w:val="000000" w:themeColor="text1"/>
        </w:rPr>
        <w:t>5</w:t>
      </w:r>
      <w:r w:rsidR="004E436B" w:rsidRPr="00183DB6">
        <w:rPr>
          <w:rFonts w:ascii="Arial" w:hAnsi="Arial" w:cs="Arial"/>
          <w:b/>
          <w:color w:val="000000" w:themeColor="text1"/>
        </w:rPr>
        <w:t>.7</w:t>
      </w:r>
      <w:r w:rsidRPr="00183DB6">
        <w:rPr>
          <w:rFonts w:ascii="Arial" w:hAnsi="Arial" w:cs="Arial"/>
          <w:b/>
          <w:color w:val="000000" w:themeColor="text1"/>
        </w:rPr>
        <w:t>)</w:t>
      </w:r>
      <w:r w:rsidR="00DB6107" w:rsidRPr="004E436B">
        <w:rPr>
          <w:rFonts w:ascii="Arial" w:hAnsi="Arial" w:cs="Arial"/>
          <w:color w:val="000000" w:themeColor="text1"/>
        </w:rPr>
        <w:t xml:space="preserve"> </w:t>
      </w:r>
      <w:r w:rsidR="007F0AD2">
        <w:rPr>
          <w:rFonts w:ascii="Arial" w:hAnsi="Arial" w:cs="Arial"/>
          <w:color w:val="000000" w:themeColor="text1"/>
        </w:rPr>
        <w:t xml:space="preserve"> </w:t>
      </w:r>
      <w:r w:rsidR="00DB6107" w:rsidRPr="004E436B">
        <w:rPr>
          <w:rFonts w:ascii="Arial" w:hAnsi="Arial" w:cs="Arial"/>
          <w:color w:val="000000" w:themeColor="text1"/>
        </w:rPr>
        <w:t>Al contado con un 15% de descuento.</w:t>
      </w:r>
    </w:p>
    <w:p w:rsidR="004E436B" w:rsidRDefault="004E436B" w:rsidP="004E436B">
      <w:pPr>
        <w:pStyle w:val="NormalWeb"/>
        <w:spacing w:before="75" w:beforeAutospacing="0" w:after="75" w:afterAutospacing="0" w:line="360" w:lineRule="auto"/>
        <w:jc w:val="both"/>
        <w:rPr>
          <w:rFonts w:ascii="Arial" w:hAnsi="Arial" w:cs="Arial"/>
          <w:spacing w:val="-3"/>
          <w:lang w:val="es-ES_tradnl"/>
        </w:rPr>
      </w:pPr>
      <w:r w:rsidRPr="007F0AD2">
        <w:rPr>
          <w:rFonts w:ascii="Arial" w:hAnsi="Arial" w:cs="Arial"/>
          <w:b/>
          <w:color w:val="000000" w:themeColor="text1"/>
        </w:rPr>
        <w:t>5.8</w:t>
      </w:r>
      <w:r w:rsidR="007F0AD2" w:rsidRPr="007F0AD2">
        <w:rPr>
          <w:rFonts w:ascii="Arial" w:hAnsi="Arial" w:cs="Arial"/>
          <w:b/>
          <w:color w:val="000000" w:themeColor="text1"/>
        </w:rPr>
        <w:t>)</w:t>
      </w:r>
      <w:r w:rsidR="007F0AD2">
        <w:rPr>
          <w:rFonts w:ascii="Arial" w:hAnsi="Arial" w:cs="Arial"/>
          <w:color w:val="000000" w:themeColor="text1"/>
        </w:rPr>
        <w:t xml:space="preserve"> </w:t>
      </w:r>
      <w:r w:rsidR="00DB6107" w:rsidRPr="004E436B">
        <w:rPr>
          <w:rFonts w:ascii="Arial" w:hAnsi="Arial" w:cs="Arial"/>
          <w:color w:val="000000" w:themeColor="text1"/>
        </w:rPr>
        <w:t>Financiación total: suscribir convenio hasta en 36 cuotas mensuales y consecutivas, aplicándose un interés de financiación del uno por ciento mensual lineal, venciendo la primera en el momento de la firma del convenio. El monto de las cuotas del convenio a suscribir no podrán ser inferior a $ 500.- El no pago de 3 cuotas, caerá el convenio automáticamente, perdiendo los be</w:t>
      </w:r>
      <w:r>
        <w:rPr>
          <w:rFonts w:ascii="Arial" w:hAnsi="Arial" w:cs="Arial"/>
          <w:color w:val="000000" w:themeColor="text1"/>
        </w:rPr>
        <w:t>neficios otorgados por el mismo;</w:t>
      </w:r>
    </w:p>
    <w:p w:rsidR="007F0AD2" w:rsidRDefault="004E436B" w:rsidP="00F86C78">
      <w:pPr>
        <w:tabs>
          <w:tab w:val="left" w:pos="-1440"/>
          <w:tab w:val="left" w:pos="-720"/>
          <w:tab w:val="left" w:pos="0"/>
          <w:tab w:val="left" w:pos="720"/>
          <w:tab w:val="left" w:pos="1440"/>
          <w:tab w:val="left" w:pos="2160"/>
          <w:tab w:val="left" w:pos="2448"/>
          <w:tab w:val="left" w:pos="6480"/>
          <w:tab w:val="left" w:pos="7920"/>
        </w:tabs>
        <w:suppressAutoHyphens/>
        <w:spacing w:line="360" w:lineRule="auto"/>
        <w:jc w:val="both"/>
        <w:rPr>
          <w:rFonts w:ascii="Arial" w:hAnsi="Arial" w:cs="Arial"/>
          <w:spacing w:val="-3"/>
          <w:lang w:val="es-ES_tradnl"/>
        </w:rPr>
      </w:pPr>
      <w:r>
        <w:rPr>
          <w:rFonts w:ascii="Arial" w:hAnsi="Arial" w:cs="Arial"/>
          <w:spacing w:val="-3"/>
          <w:lang w:val="es-ES_tradnl"/>
        </w:rPr>
        <w:t xml:space="preserve">                                  </w:t>
      </w:r>
    </w:p>
    <w:p w:rsidR="008E7393" w:rsidRDefault="007E43C0" w:rsidP="007F0AD2">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2835"/>
        <w:jc w:val="both"/>
        <w:rPr>
          <w:rFonts w:ascii="Arial" w:hAnsi="Arial" w:cs="Arial"/>
          <w:spacing w:val="-3"/>
          <w:lang w:val="es-ES_tradnl"/>
        </w:rPr>
      </w:pPr>
      <w:r w:rsidRPr="00163710">
        <w:rPr>
          <w:rFonts w:ascii="Arial" w:hAnsi="Arial" w:cs="Arial"/>
          <w:b/>
          <w:spacing w:val="-3"/>
          <w:lang w:val="es-ES_tradnl"/>
        </w:rPr>
        <w:lastRenderedPageBreak/>
        <w:t>6)</w:t>
      </w:r>
      <w:r>
        <w:rPr>
          <w:rFonts w:ascii="Arial" w:hAnsi="Arial" w:cs="Arial"/>
          <w:spacing w:val="-3"/>
          <w:lang w:val="es-ES_tradnl"/>
        </w:rPr>
        <w:t xml:space="preserve"> que </w:t>
      </w:r>
      <w:r w:rsidR="00AD719C">
        <w:rPr>
          <w:rFonts w:ascii="Arial" w:hAnsi="Arial" w:cs="Arial"/>
          <w:spacing w:val="-3"/>
          <w:lang w:val="es-ES_tradnl"/>
        </w:rPr>
        <w:t>en el</w:t>
      </w:r>
      <w:r w:rsidR="004E436B">
        <w:rPr>
          <w:rFonts w:ascii="Arial" w:hAnsi="Arial" w:cs="Arial"/>
          <w:spacing w:val="-3"/>
          <w:lang w:val="es-ES_tradnl"/>
        </w:rPr>
        <w:t xml:space="preserve"> Art</w:t>
      </w:r>
      <w:r w:rsidR="00AD719C">
        <w:rPr>
          <w:rFonts w:ascii="Arial" w:hAnsi="Arial" w:cs="Arial"/>
          <w:spacing w:val="-3"/>
          <w:lang w:val="es-ES_tradnl"/>
        </w:rPr>
        <w:t>ículo 5°</w:t>
      </w:r>
      <w:r w:rsidR="004E436B">
        <w:rPr>
          <w:rFonts w:ascii="Arial" w:hAnsi="Arial" w:cs="Arial"/>
          <w:spacing w:val="-3"/>
          <w:lang w:val="es-ES_tradnl"/>
        </w:rPr>
        <w:t xml:space="preserve">, se establece que: </w:t>
      </w:r>
      <w:r w:rsidR="004E436B" w:rsidRPr="004E436B">
        <w:rPr>
          <w:rFonts w:ascii="Arial" w:hAnsi="Arial" w:cs="Arial"/>
          <w:color w:val="000000" w:themeColor="text1"/>
          <w:spacing w:val="-3"/>
          <w:szCs w:val="24"/>
          <w:lang w:val="es-ES_tradnl"/>
        </w:rPr>
        <w:t>“</w:t>
      </w:r>
      <w:r w:rsidR="004E436B" w:rsidRPr="004E436B">
        <w:rPr>
          <w:rFonts w:ascii="Arial" w:hAnsi="Arial" w:cs="Arial"/>
          <w:color w:val="000000" w:themeColor="text1"/>
          <w:szCs w:val="24"/>
        </w:rPr>
        <w:t>Se suspende el cobro de multas y recargos por mora por los impuestos adeudados que fuera convenido su pago conforme al presente régimen. Se remite el derecho al cobro del total correspondiente a sanciones por mora, condicionado al cumplimiento del convenio de pago en las condiciones del presente régimen extraordinario y que no se verifique atraso superior a 90 días en el pago de futuros devengos por tributos o precios sobre el mismo hecho generador”</w:t>
      </w:r>
      <w:r w:rsidR="004E436B">
        <w:rPr>
          <w:rFonts w:ascii="Arial" w:hAnsi="Arial" w:cs="Arial"/>
          <w:color w:val="000000" w:themeColor="text1"/>
          <w:szCs w:val="24"/>
        </w:rPr>
        <w:t xml:space="preserve">; </w:t>
      </w:r>
      <w:r w:rsidR="004E436B" w:rsidRPr="004E436B">
        <w:rPr>
          <w:rFonts w:ascii="Arial" w:hAnsi="Arial" w:cs="Arial"/>
          <w:color w:val="000000" w:themeColor="text1"/>
          <w:spacing w:val="-3"/>
          <w:lang w:val="es-ES_tradnl"/>
        </w:rPr>
        <w:t xml:space="preserve"> </w:t>
      </w:r>
    </w:p>
    <w:p w:rsidR="007F0AD2" w:rsidRDefault="00307315" w:rsidP="007F0AD2">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2835"/>
        <w:jc w:val="both"/>
        <w:rPr>
          <w:rFonts w:ascii="Arial" w:hAnsi="Arial" w:cs="Arial"/>
          <w:color w:val="000000" w:themeColor="text1"/>
          <w:szCs w:val="24"/>
        </w:rPr>
      </w:pPr>
      <w:r w:rsidRPr="00163710">
        <w:rPr>
          <w:rFonts w:ascii="Arial" w:hAnsi="Arial" w:cs="Arial"/>
          <w:b/>
          <w:spacing w:val="-3"/>
          <w:lang w:val="es-ES_tradnl"/>
        </w:rPr>
        <w:t>7)</w:t>
      </w:r>
      <w:r w:rsidR="000D16F4">
        <w:rPr>
          <w:rFonts w:ascii="Arial" w:hAnsi="Arial" w:cs="Arial"/>
          <w:spacing w:val="-3"/>
          <w:lang w:val="es-ES_tradnl"/>
        </w:rPr>
        <w:t xml:space="preserve"> que el </w:t>
      </w:r>
      <w:r w:rsidR="00163710">
        <w:rPr>
          <w:rFonts w:ascii="Arial" w:hAnsi="Arial" w:cs="Arial"/>
          <w:spacing w:val="-3"/>
          <w:lang w:val="es-ES_tradnl"/>
        </w:rPr>
        <w:t>A</w:t>
      </w:r>
      <w:r w:rsidR="000D16F4">
        <w:rPr>
          <w:rFonts w:ascii="Arial" w:hAnsi="Arial" w:cs="Arial"/>
          <w:spacing w:val="-3"/>
          <w:lang w:val="es-ES_tradnl"/>
        </w:rPr>
        <w:t>rtículo 6</w:t>
      </w:r>
      <w:r w:rsidR="00AD719C">
        <w:rPr>
          <w:rFonts w:ascii="Arial" w:hAnsi="Arial" w:cs="Arial"/>
          <w:spacing w:val="-3"/>
          <w:lang w:val="es-ES_tradnl"/>
        </w:rPr>
        <w:t>°</w:t>
      </w:r>
      <w:r w:rsidR="004E436B">
        <w:rPr>
          <w:rFonts w:ascii="Arial" w:hAnsi="Arial" w:cs="Arial"/>
          <w:spacing w:val="-3"/>
          <w:lang w:val="es-ES_tradnl"/>
        </w:rPr>
        <w:t xml:space="preserve"> </w:t>
      </w:r>
      <w:r w:rsidR="000D16F4">
        <w:rPr>
          <w:rFonts w:ascii="Arial" w:hAnsi="Arial" w:cs="Arial"/>
          <w:spacing w:val="-3"/>
          <w:lang w:val="es-ES_tradnl"/>
        </w:rPr>
        <w:t xml:space="preserve"> establece</w:t>
      </w:r>
      <w:r w:rsidR="004E436B">
        <w:rPr>
          <w:rFonts w:ascii="Arial" w:hAnsi="Arial" w:cs="Arial"/>
          <w:spacing w:val="-3"/>
          <w:lang w:val="es-ES_tradnl"/>
        </w:rPr>
        <w:t xml:space="preserve"> que: </w:t>
      </w:r>
      <w:r w:rsidR="004E436B" w:rsidRPr="00852A94">
        <w:rPr>
          <w:rFonts w:ascii="Arial" w:hAnsi="Arial" w:cs="Arial"/>
          <w:color w:val="000000" w:themeColor="text1"/>
          <w:spacing w:val="-3"/>
          <w:szCs w:val="24"/>
          <w:lang w:val="es-ES_tradnl"/>
        </w:rPr>
        <w:t>“</w:t>
      </w:r>
      <w:r w:rsidR="004E436B" w:rsidRPr="00852A94">
        <w:rPr>
          <w:rFonts w:ascii="Arial" w:hAnsi="Arial" w:cs="Arial"/>
          <w:color w:val="000000" w:themeColor="text1"/>
          <w:szCs w:val="24"/>
        </w:rPr>
        <w:t xml:space="preserve">El régimen previsto no será aplicable en aquellos casos en los que se hayan realizado actuaciones judiciales por parte de la Intendencia, tendientes al cobro y que el monto </w:t>
      </w:r>
      <w:r w:rsidR="007F0AD2">
        <w:rPr>
          <w:rFonts w:ascii="Arial" w:hAnsi="Arial" w:cs="Arial"/>
          <w:color w:val="000000" w:themeColor="text1"/>
          <w:szCs w:val="24"/>
        </w:rPr>
        <w:t xml:space="preserve"> </w:t>
      </w:r>
      <w:r w:rsidR="004E436B" w:rsidRPr="00852A94">
        <w:rPr>
          <w:rFonts w:ascii="Arial" w:hAnsi="Arial" w:cs="Arial"/>
          <w:color w:val="000000" w:themeColor="text1"/>
          <w:szCs w:val="24"/>
        </w:rPr>
        <w:t xml:space="preserve">de </w:t>
      </w:r>
      <w:r w:rsidR="007F0AD2">
        <w:rPr>
          <w:rFonts w:ascii="Arial" w:hAnsi="Arial" w:cs="Arial"/>
          <w:color w:val="000000" w:themeColor="text1"/>
          <w:szCs w:val="24"/>
        </w:rPr>
        <w:t xml:space="preserve">  </w:t>
      </w:r>
      <w:r w:rsidR="004E436B" w:rsidRPr="00852A94">
        <w:rPr>
          <w:rFonts w:ascii="Arial" w:hAnsi="Arial" w:cs="Arial"/>
          <w:color w:val="000000" w:themeColor="text1"/>
          <w:szCs w:val="24"/>
        </w:rPr>
        <w:t xml:space="preserve">la </w:t>
      </w:r>
      <w:r w:rsidR="007F0AD2">
        <w:rPr>
          <w:rFonts w:ascii="Arial" w:hAnsi="Arial" w:cs="Arial"/>
          <w:color w:val="000000" w:themeColor="text1"/>
          <w:szCs w:val="24"/>
        </w:rPr>
        <w:t xml:space="preserve">  </w:t>
      </w:r>
      <w:r w:rsidR="004E436B" w:rsidRPr="00852A94">
        <w:rPr>
          <w:rFonts w:ascii="Arial" w:hAnsi="Arial" w:cs="Arial"/>
          <w:color w:val="000000" w:themeColor="text1"/>
          <w:szCs w:val="24"/>
        </w:rPr>
        <w:t xml:space="preserve">deuda </w:t>
      </w:r>
      <w:r w:rsidR="007F0AD2">
        <w:rPr>
          <w:rFonts w:ascii="Arial" w:hAnsi="Arial" w:cs="Arial"/>
          <w:color w:val="000000" w:themeColor="text1"/>
          <w:szCs w:val="24"/>
        </w:rPr>
        <w:t xml:space="preserve">  </w:t>
      </w:r>
      <w:r w:rsidR="004E436B" w:rsidRPr="00852A94">
        <w:rPr>
          <w:rFonts w:ascii="Arial" w:hAnsi="Arial" w:cs="Arial"/>
          <w:color w:val="000000" w:themeColor="text1"/>
          <w:szCs w:val="24"/>
        </w:rPr>
        <w:t xml:space="preserve">supere </w:t>
      </w:r>
      <w:r w:rsidR="007F0AD2">
        <w:rPr>
          <w:rFonts w:ascii="Arial" w:hAnsi="Arial" w:cs="Arial"/>
          <w:color w:val="000000" w:themeColor="text1"/>
          <w:szCs w:val="24"/>
        </w:rPr>
        <w:t xml:space="preserve">  </w:t>
      </w:r>
      <w:r w:rsidR="004E436B" w:rsidRPr="00852A94">
        <w:rPr>
          <w:rFonts w:ascii="Arial" w:hAnsi="Arial" w:cs="Arial"/>
          <w:color w:val="000000" w:themeColor="text1"/>
          <w:szCs w:val="24"/>
        </w:rPr>
        <w:t xml:space="preserve">a </w:t>
      </w:r>
      <w:r w:rsidR="007F0AD2">
        <w:rPr>
          <w:rFonts w:ascii="Arial" w:hAnsi="Arial" w:cs="Arial"/>
          <w:color w:val="000000" w:themeColor="text1"/>
          <w:szCs w:val="24"/>
        </w:rPr>
        <w:t xml:space="preserve">  </w:t>
      </w:r>
      <w:r w:rsidR="004E436B" w:rsidRPr="00852A94">
        <w:rPr>
          <w:rFonts w:ascii="Arial" w:hAnsi="Arial" w:cs="Arial"/>
          <w:color w:val="000000" w:themeColor="text1"/>
          <w:szCs w:val="24"/>
        </w:rPr>
        <w:t xml:space="preserve">la fecha de entrada en vigencia del régimen </w:t>
      </w:r>
    </w:p>
    <w:p w:rsidR="004E436B" w:rsidRDefault="004E436B" w:rsidP="007F0AD2">
      <w:pPr>
        <w:tabs>
          <w:tab w:val="left" w:pos="-1440"/>
          <w:tab w:val="left" w:pos="-720"/>
          <w:tab w:val="left" w:pos="0"/>
          <w:tab w:val="left" w:pos="720"/>
          <w:tab w:val="left" w:pos="1440"/>
          <w:tab w:val="left" w:pos="2160"/>
          <w:tab w:val="left" w:pos="2448"/>
          <w:tab w:val="left" w:pos="6480"/>
          <w:tab w:val="left" w:pos="7920"/>
        </w:tabs>
        <w:suppressAutoHyphens/>
        <w:spacing w:line="360" w:lineRule="auto"/>
        <w:jc w:val="both"/>
        <w:rPr>
          <w:rFonts w:ascii="Arial" w:hAnsi="Arial" w:cs="Arial"/>
          <w:spacing w:val="-3"/>
          <w:lang w:val="es-ES_tradnl"/>
        </w:rPr>
      </w:pPr>
      <w:r w:rsidRPr="00852A94">
        <w:rPr>
          <w:rFonts w:ascii="Arial" w:hAnsi="Arial" w:cs="Arial"/>
          <w:color w:val="000000" w:themeColor="text1"/>
          <w:szCs w:val="24"/>
        </w:rPr>
        <w:t>$ 500.000 (pesos uruguayos quinientos)”</w:t>
      </w:r>
      <w:r w:rsidR="007A4899">
        <w:rPr>
          <w:rFonts w:ascii="Arial" w:hAnsi="Arial" w:cs="Arial"/>
          <w:spacing w:val="-3"/>
          <w:lang w:val="es-ES_tradnl"/>
        </w:rPr>
        <w:t>;</w:t>
      </w:r>
      <w:r w:rsidR="000D16F4">
        <w:rPr>
          <w:rFonts w:ascii="Arial" w:hAnsi="Arial" w:cs="Arial"/>
          <w:spacing w:val="-3"/>
          <w:lang w:val="es-ES_tradnl"/>
        </w:rPr>
        <w:t xml:space="preserve"> </w:t>
      </w:r>
    </w:p>
    <w:p w:rsidR="000B29CE" w:rsidRDefault="004E436B" w:rsidP="004E436B">
      <w:pPr>
        <w:tabs>
          <w:tab w:val="left" w:pos="-1440"/>
          <w:tab w:val="left" w:pos="-720"/>
          <w:tab w:val="left" w:pos="0"/>
          <w:tab w:val="left" w:pos="720"/>
          <w:tab w:val="left" w:pos="1440"/>
          <w:tab w:val="left" w:pos="2160"/>
          <w:tab w:val="left" w:pos="2448"/>
          <w:tab w:val="left" w:pos="6480"/>
          <w:tab w:val="left" w:pos="7920"/>
        </w:tabs>
        <w:suppressAutoHyphens/>
        <w:spacing w:line="360" w:lineRule="auto"/>
        <w:jc w:val="both"/>
        <w:rPr>
          <w:rFonts w:ascii="Arial" w:hAnsi="Arial" w:cs="Arial"/>
          <w:spacing w:val="-3"/>
          <w:lang w:val="es-ES_tradnl"/>
        </w:rPr>
      </w:pPr>
      <w:r>
        <w:rPr>
          <w:rFonts w:ascii="Arial" w:hAnsi="Arial" w:cs="Arial"/>
          <w:spacing w:val="-3"/>
          <w:lang w:val="es-ES_tradnl"/>
        </w:rPr>
        <w:t xml:space="preserve">                                   </w:t>
      </w:r>
      <w:r w:rsidR="007F0AD2">
        <w:rPr>
          <w:rFonts w:ascii="Arial" w:hAnsi="Arial" w:cs="Arial"/>
          <w:spacing w:val="-3"/>
          <w:lang w:val="es-ES_tradnl"/>
        </w:rPr>
        <w:t xml:space="preserve">     </w:t>
      </w:r>
      <w:r w:rsidR="00BF5EC9" w:rsidRPr="00163710">
        <w:rPr>
          <w:rFonts w:ascii="Arial" w:hAnsi="Arial" w:cs="Arial"/>
          <w:b/>
          <w:spacing w:val="-3"/>
          <w:lang w:val="es-ES_tradnl"/>
        </w:rPr>
        <w:t>8</w:t>
      </w:r>
      <w:r w:rsidR="000B29CE" w:rsidRPr="00163710">
        <w:rPr>
          <w:rFonts w:ascii="Arial" w:hAnsi="Arial" w:cs="Arial"/>
          <w:b/>
          <w:spacing w:val="-3"/>
          <w:lang w:val="es-ES_tradnl"/>
        </w:rPr>
        <w:t>)</w:t>
      </w:r>
      <w:r w:rsidR="000B29CE" w:rsidRPr="00CD5EA2">
        <w:rPr>
          <w:rFonts w:ascii="Arial" w:hAnsi="Arial" w:cs="Arial"/>
          <w:spacing w:val="-3"/>
          <w:lang w:val="es-ES_tradnl"/>
        </w:rPr>
        <w:t xml:space="preserve"> que el </w:t>
      </w:r>
      <w:r w:rsidR="00163710">
        <w:rPr>
          <w:rFonts w:ascii="Arial" w:hAnsi="Arial" w:cs="Arial"/>
          <w:spacing w:val="-3"/>
          <w:lang w:val="es-ES_tradnl"/>
        </w:rPr>
        <w:t>A</w:t>
      </w:r>
      <w:r w:rsidR="000B29CE" w:rsidRPr="00CD5EA2">
        <w:rPr>
          <w:rFonts w:ascii="Arial" w:hAnsi="Arial" w:cs="Arial"/>
          <w:spacing w:val="-3"/>
          <w:lang w:val="es-ES_tradnl"/>
        </w:rPr>
        <w:t>rtículo 7</w:t>
      </w:r>
      <w:r w:rsidR="00AD719C">
        <w:rPr>
          <w:rFonts w:ascii="Arial" w:hAnsi="Arial" w:cs="Arial"/>
          <w:spacing w:val="-3"/>
          <w:lang w:val="es-ES_tradnl"/>
        </w:rPr>
        <w:t>°</w:t>
      </w:r>
      <w:r w:rsidR="00852A94">
        <w:rPr>
          <w:rFonts w:ascii="Arial" w:hAnsi="Arial" w:cs="Arial"/>
          <w:spacing w:val="-3"/>
          <w:lang w:val="es-ES_tradnl"/>
        </w:rPr>
        <w:t xml:space="preserve"> </w:t>
      </w:r>
      <w:r w:rsidR="000B29CE" w:rsidRPr="00CD5EA2">
        <w:rPr>
          <w:rFonts w:ascii="Arial" w:hAnsi="Arial" w:cs="Arial"/>
          <w:spacing w:val="-3"/>
          <w:lang w:val="es-ES_tradnl"/>
        </w:rPr>
        <w:t xml:space="preserve"> </w:t>
      </w:r>
      <w:r w:rsidR="00662370">
        <w:rPr>
          <w:rFonts w:ascii="Arial" w:hAnsi="Arial" w:cs="Arial"/>
          <w:spacing w:val="-3"/>
          <w:lang w:val="es-ES_tradnl"/>
        </w:rPr>
        <w:t>establece que</w:t>
      </w:r>
      <w:r w:rsidR="00852A94">
        <w:rPr>
          <w:rFonts w:ascii="Arial" w:hAnsi="Arial" w:cs="Arial"/>
          <w:spacing w:val="-3"/>
          <w:lang w:val="es-ES_tradnl"/>
        </w:rPr>
        <w:t>:</w:t>
      </w:r>
      <w:r w:rsidR="00662370">
        <w:rPr>
          <w:rFonts w:ascii="Arial" w:hAnsi="Arial" w:cs="Arial"/>
          <w:spacing w:val="-3"/>
          <w:lang w:val="es-ES_tradnl"/>
        </w:rPr>
        <w:t xml:space="preserve"> </w:t>
      </w:r>
      <w:r w:rsidR="00852A94" w:rsidRPr="00852A94">
        <w:rPr>
          <w:rFonts w:ascii="Arial" w:hAnsi="Arial" w:cs="Arial"/>
          <w:spacing w:val="-3"/>
          <w:szCs w:val="24"/>
          <w:lang w:val="es-ES_tradnl"/>
        </w:rPr>
        <w:t>“</w:t>
      </w:r>
      <w:r w:rsidR="00852A94" w:rsidRPr="00852A94">
        <w:rPr>
          <w:rFonts w:ascii="Arial" w:hAnsi="Arial" w:cs="Arial"/>
          <w:szCs w:val="24"/>
        </w:rPr>
        <w:t>Se realizará un sorteo anual entre aquellos contribuyentes que se configure buen pagador. Los mismos serán beneficiarios de la exoneración equivalente al monto del impuesto de contribución anual del año del sorteo. El monto máximo a exonerar por padrón será el equivalente a 5.000 unidades indexadas calculadas al momento del sorteo. Los contribuyentes favorecidos deberán abonar en el año del sorteo las respectivas tasas. Se establece un total de hasta 100 padrones que podrán ser beneficiarios de este sorteo por año.”;</w:t>
      </w:r>
    </w:p>
    <w:p w:rsidR="00AD719C" w:rsidRDefault="00852A94" w:rsidP="00852A94">
      <w:pPr>
        <w:pStyle w:val="NormalWeb"/>
        <w:spacing w:before="75" w:beforeAutospacing="0" w:after="75" w:afterAutospacing="0" w:line="360" w:lineRule="auto"/>
        <w:jc w:val="both"/>
        <w:rPr>
          <w:rFonts w:ascii="Verdana" w:hAnsi="Verdana"/>
          <w:color w:val="404040"/>
          <w:sz w:val="18"/>
          <w:szCs w:val="18"/>
        </w:rPr>
      </w:pPr>
      <w:r>
        <w:rPr>
          <w:rFonts w:ascii="Arial" w:hAnsi="Arial" w:cs="Arial"/>
          <w:b/>
          <w:spacing w:val="-3"/>
          <w:lang w:val="es-ES_tradnl"/>
        </w:rPr>
        <w:t xml:space="preserve">                                </w:t>
      </w:r>
      <w:r w:rsidR="007F0AD2">
        <w:rPr>
          <w:rFonts w:ascii="Arial" w:hAnsi="Arial" w:cs="Arial"/>
          <w:b/>
          <w:spacing w:val="-3"/>
          <w:lang w:val="es-ES_tradnl"/>
        </w:rPr>
        <w:t xml:space="preserve">        </w:t>
      </w:r>
      <w:r w:rsidR="00BF5EC9" w:rsidRPr="00163710">
        <w:rPr>
          <w:rFonts w:ascii="Arial" w:hAnsi="Arial" w:cs="Arial"/>
          <w:b/>
          <w:spacing w:val="-3"/>
          <w:lang w:val="es-ES_tradnl"/>
        </w:rPr>
        <w:t>9)</w:t>
      </w:r>
      <w:r w:rsidR="00AD719C">
        <w:rPr>
          <w:rFonts w:ascii="Arial" w:hAnsi="Arial" w:cs="Arial"/>
          <w:spacing w:val="-3"/>
          <w:lang w:val="es-ES_tradnl"/>
        </w:rPr>
        <w:t xml:space="preserve"> que </w:t>
      </w:r>
      <w:r w:rsidR="00BF5EC9">
        <w:rPr>
          <w:rFonts w:ascii="Arial" w:hAnsi="Arial" w:cs="Arial"/>
          <w:spacing w:val="-3"/>
          <w:lang w:val="es-ES_tradnl"/>
        </w:rPr>
        <w:t>el Art</w:t>
      </w:r>
      <w:r w:rsidR="00163710">
        <w:rPr>
          <w:rFonts w:ascii="Arial" w:hAnsi="Arial" w:cs="Arial"/>
          <w:spacing w:val="-3"/>
          <w:lang w:val="es-ES_tradnl"/>
        </w:rPr>
        <w:t>ículo</w:t>
      </w:r>
      <w:r w:rsidR="00AD719C">
        <w:rPr>
          <w:rFonts w:ascii="Arial" w:hAnsi="Arial" w:cs="Arial"/>
          <w:spacing w:val="-3"/>
          <w:lang w:val="es-ES_tradnl"/>
        </w:rPr>
        <w:t xml:space="preserve"> 8°</w:t>
      </w:r>
      <w:r>
        <w:rPr>
          <w:rFonts w:ascii="Arial" w:hAnsi="Arial" w:cs="Arial"/>
          <w:spacing w:val="-3"/>
          <w:lang w:val="es-ES_tradnl"/>
        </w:rPr>
        <w:t xml:space="preserve"> establece para el caso de incumplimiento, que:</w:t>
      </w:r>
      <w:r w:rsidRPr="00852A94">
        <w:rPr>
          <w:rFonts w:ascii="Verdana" w:hAnsi="Verdana"/>
          <w:color w:val="404040"/>
          <w:sz w:val="18"/>
          <w:szCs w:val="18"/>
        </w:rPr>
        <w:t xml:space="preserve"> </w:t>
      </w:r>
    </w:p>
    <w:p w:rsidR="00852A94" w:rsidRPr="00852A94" w:rsidRDefault="00852A94" w:rsidP="00852A94">
      <w:pPr>
        <w:pStyle w:val="NormalWeb"/>
        <w:spacing w:before="75" w:beforeAutospacing="0" w:after="75" w:afterAutospacing="0" w:line="360" w:lineRule="auto"/>
        <w:jc w:val="both"/>
        <w:rPr>
          <w:rFonts w:ascii="Arial" w:hAnsi="Arial" w:cs="Arial"/>
        </w:rPr>
      </w:pPr>
      <w:r w:rsidRPr="00852A94">
        <w:rPr>
          <w:rFonts w:ascii="Arial" w:hAnsi="Arial" w:cs="Arial"/>
        </w:rPr>
        <w:t xml:space="preserve">“a) Cuando el contribuyente no pague más de tres cuotas mensuales consecutivas, o tenga más de 90 días de atraso en el pago de los futuros devengos sobre el mismo hecho generador durante la duración del convenio; la Intendencia podrá optar por declarar rescindido de pleno derecho el convenio de pago, sin necesidad de interpelación judicial ni extrajudicial de especie alguna. En los casos de rescisión, la deuda se </w:t>
      </w:r>
      <w:proofErr w:type="spellStart"/>
      <w:r w:rsidRPr="00852A94">
        <w:rPr>
          <w:rFonts w:ascii="Arial" w:hAnsi="Arial" w:cs="Arial"/>
        </w:rPr>
        <w:t>reliquidará</w:t>
      </w:r>
      <w:proofErr w:type="spellEnd"/>
      <w:r w:rsidRPr="00852A94">
        <w:rPr>
          <w:rFonts w:ascii="Arial" w:hAnsi="Arial" w:cs="Arial"/>
        </w:rPr>
        <w:t xml:space="preserve"> conforme a lo dispuesto por el Artículo 34 del Código Tributario</w:t>
      </w:r>
      <w:r w:rsidR="00AD719C">
        <w:rPr>
          <w:rFonts w:ascii="Arial" w:hAnsi="Arial" w:cs="Arial"/>
        </w:rPr>
        <w:t>”</w:t>
      </w:r>
      <w:r w:rsidRPr="00852A94">
        <w:rPr>
          <w:rFonts w:ascii="Arial" w:hAnsi="Arial" w:cs="Arial"/>
        </w:rPr>
        <w:t>.</w:t>
      </w:r>
    </w:p>
    <w:p w:rsidR="00852A94" w:rsidRPr="00852A94" w:rsidRDefault="00852A94" w:rsidP="00852A94">
      <w:pPr>
        <w:pStyle w:val="NormalWeb"/>
        <w:spacing w:before="75" w:beforeAutospacing="0" w:after="75" w:afterAutospacing="0" w:line="360" w:lineRule="auto"/>
        <w:jc w:val="both"/>
        <w:rPr>
          <w:rFonts w:ascii="Arial" w:hAnsi="Arial" w:cs="Arial"/>
        </w:rPr>
      </w:pPr>
      <w:r w:rsidRPr="00852A94">
        <w:rPr>
          <w:rFonts w:ascii="Arial" w:hAnsi="Arial" w:cs="Arial"/>
        </w:rPr>
        <w:lastRenderedPageBreak/>
        <w:t xml:space="preserve">b) </w:t>
      </w:r>
      <w:r w:rsidR="00AD719C">
        <w:rPr>
          <w:rFonts w:ascii="Arial" w:hAnsi="Arial" w:cs="Arial"/>
        </w:rPr>
        <w:t>“</w:t>
      </w:r>
      <w:r w:rsidRPr="00852A94">
        <w:rPr>
          <w:rFonts w:ascii="Arial" w:hAnsi="Arial" w:cs="Arial"/>
        </w:rPr>
        <w:t xml:space="preserve">En caso de verificarse atraso en el pago de futuras obligaciones por tributos y precios sobre el mismo hecho imponible, antes de transcurridos dos años posteriores a haber cancelado el convenio; la Intendencia de Florida podrá declarar rescindido el convenio de pago suscrito acorde al presente régimen extraordinario, </w:t>
      </w:r>
      <w:proofErr w:type="spellStart"/>
      <w:r w:rsidRPr="00852A94">
        <w:rPr>
          <w:rFonts w:ascii="Arial" w:hAnsi="Arial" w:cs="Arial"/>
        </w:rPr>
        <w:t>preliquidándose</w:t>
      </w:r>
      <w:proofErr w:type="spellEnd"/>
      <w:r w:rsidRPr="00852A94">
        <w:rPr>
          <w:rFonts w:ascii="Arial" w:hAnsi="Arial" w:cs="Arial"/>
        </w:rPr>
        <w:t xml:space="preserve"> los adeudos conforme a lo dispuesto por el Artículo 34 del Código Tributario. Esta causal de rescisión no será de aplicación para el adquirente de los bienes enajenados cuyos propietarios vendedores se hubieran acogido al presente acuerdo</w:t>
      </w:r>
      <w:r w:rsidR="00AD719C">
        <w:rPr>
          <w:rFonts w:ascii="Arial" w:hAnsi="Arial" w:cs="Arial"/>
        </w:rPr>
        <w:t>”</w:t>
      </w:r>
      <w:r w:rsidRPr="00852A94">
        <w:rPr>
          <w:rFonts w:ascii="Arial" w:hAnsi="Arial" w:cs="Arial"/>
        </w:rPr>
        <w:t>.</w:t>
      </w:r>
    </w:p>
    <w:p w:rsidR="00852A94" w:rsidRDefault="00852A94" w:rsidP="00852A94">
      <w:pPr>
        <w:pStyle w:val="NormalWeb"/>
        <w:spacing w:before="75" w:beforeAutospacing="0" w:after="75" w:afterAutospacing="0" w:line="360" w:lineRule="auto"/>
        <w:jc w:val="both"/>
        <w:rPr>
          <w:rFonts w:ascii="Arial" w:hAnsi="Arial" w:cs="Arial"/>
        </w:rPr>
      </w:pPr>
      <w:r w:rsidRPr="00852A94">
        <w:rPr>
          <w:rFonts w:ascii="Arial" w:hAnsi="Arial" w:cs="Arial"/>
        </w:rPr>
        <w:t xml:space="preserve">c) </w:t>
      </w:r>
      <w:r w:rsidR="00AD719C">
        <w:rPr>
          <w:rFonts w:ascii="Arial" w:hAnsi="Arial" w:cs="Arial"/>
        </w:rPr>
        <w:t>“</w:t>
      </w:r>
      <w:r w:rsidRPr="00852A94">
        <w:rPr>
          <w:rFonts w:ascii="Arial" w:hAnsi="Arial" w:cs="Arial"/>
        </w:rPr>
        <w:t>En todos los casos que corresponda, el acuerdo de pago se podrá declarar rescindido de pleno derecho, sin necesidad de interpelación judicial o extrajudicial de especie alguna, haciéndose en tal caso el/los deudor/es, pasible/s de las multas y recargos sobre adeudos calculados conforme al régimen general de sanciones por mora.”;</w:t>
      </w:r>
    </w:p>
    <w:p w:rsidR="00852A94" w:rsidRPr="00852A94" w:rsidRDefault="00852A94" w:rsidP="007F0AD2">
      <w:pPr>
        <w:pStyle w:val="NormalWeb"/>
        <w:spacing w:before="75" w:beforeAutospacing="0" w:after="75" w:afterAutospacing="0" w:line="360" w:lineRule="auto"/>
        <w:ind w:firstLine="2835"/>
        <w:jc w:val="both"/>
        <w:rPr>
          <w:rFonts w:ascii="Arial" w:hAnsi="Arial" w:cs="Arial"/>
        </w:rPr>
      </w:pPr>
      <w:r w:rsidRPr="00852A94">
        <w:rPr>
          <w:rFonts w:ascii="Arial" w:hAnsi="Arial" w:cs="Arial"/>
          <w:b/>
        </w:rPr>
        <w:t xml:space="preserve">10) </w:t>
      </w:r>
      <w:r>
        <w:rPr>
          <w:rFonts w:ascii="Arial" w:hAnsi="Arial" w:cs="Arial"/>
        </w:rPr>
        <w:t xml:space="preserve">que el en el Art. 9° se determina que: </w:t>
      </w:r>
      <w:r w:rsidRPr="00852A94">
        <w:rPr>
          <w:rFonts w:ascii="Arial" w:hAnsi="Arial" w:cs="Arial"/>
        </w:rPr>
        <w:t>“El plazo para acogerse a las disposiciones del presente régimen extraordinario, será de hasta sesenta (60) días contados desde la promulgación del presente, facultándose al Intendente Departamental a prorrogar dicho plazo por treinta (30) días más.”;</w:t>
      </w:r>
    </w:p>
    <w:p w:rsidR="00EB5F40" w:rsidRDefault="00852A94" w:rsidP="00852A94">
      <w:pPr>
        <w:tabs>
          <w:tab w:val="left" w:pos="-1440"/>
          <w:tab w:val="left" w:pos="-720"/>
          <w:tab w:val="left" w:pos="0"/>
          <w:tab w:val="left" w:pos="720"/>
          <w:tab w:val="left" w:pos="1440"/>
          <w:tab w:val="left" w:pos="2160"/>
          <w:tab w:val="left" w:pos="2448"/>
          <w:tab w:val="left" w:pos="6480"/>
          <w:tab w:val="left" w:pos="7920"/>
        </w:tabs>
        <w:suppressAutoHyphens/>
        <w:spacing w:line="360" w:lineRule="auto"/>
        <w:jc w:val="both"/>
        <w:rPr>
          <w:rFonts w:ascii="Arial" w:hAnsi="Arial" w:cs="Arial"/>
          <w:spacing w:val="-3"/>
          <w:lang w:val="es-ES_tradnl"/>
        </w:rPr>
      </w:pPr>
      <w:r>
        <w:rPr>
          <w:rFonts w:ascii="Arial" w:hAnsi="Arial" w:cs="Arial"/>
          <w:spacing w:val="-3"/>
          <w:lang w:val="es-ES_tradnl"/>
        </w:rPr>
        <w:t xml:space="preserve">                                 </w:t>
      </w:r>
      <w:r w:rsidR="007F0AD2">
        <w:rPr>
          <w:rFonts w:ascii="Arial" w:hAnsi="Arial" w:cs="Arial"/>
          <w:spacing w:val="-3"/>
          <w:lang w:val="es-ES_tradnl"/>
        </w:rPr>
        <w:t xml:space="preserve">        </w:t>
      </w:r>
      <w:r w:rsidRPr="00852A94">
        <w:rPr>
          <w:rFonts w:ascii="Arial" w:hAnsi="Arial" w:cs="Arial"/>
          <w:b/>
          <w:spacing w:val="-3"/>
          <w:lang w:val="es-ES_tradnl"/>
        </w:rPr>
        <w:t>11</w:t>
      </w:r>
      <w:r w:rsidR="00EB5F40" w:rsidRPr="00852A94">
        <w:rPr>
          <w:rFonts w:ascii="Arial" w:hAnsi="Arial" w:cs="Arial"/>
          <w:b/>
          <w:spacing w:val="-3"/>
          <w:lang w:val="es-ES_tradnl"/>
        </w:rPr>
        <w:t>)</w:t>
      </w:r>
      <w:r w:rsidR="00EB5F40">
        <w:rPr>
          <w:rFonts w:ascii="Arial" w:hAnsi="Arial" w:cs="Arial"/>
          <w:b/>
          <w:spacing w:val="-3"/>
          <w:lang w:val="es-ES_tradnl"/>
        </w:rPr>
        <w:t xml:space="preserve"> </w:t>
      </w:r>
      <w:r w:rsidR="00EB5F40">
        <w:rPr>
          <w:rFonts w:ascii="Arial" w:hAnsi="Arial" w:cs="Arial"/>
          <w:spacing w:val="-3"/>
          <w:lang w:val="es-ES_tradnl"/>
        </w:rPr>
        <w:t>que por Oficio 254/18 de fecha 20/08/18 la Junta Departamental comunica a este Tribunal</w:t>
      </w:r>
      <w:r w:rsidR="0089794D">
        <w:rPr>
          <w:rFonts w:ascii="Arial" w:hAnsi="Arial" w:cs="Arial"/>
          <w:spacing w:val="-3"/>
          <w:lang w:val="es-ES_tradnl"/>
        </w:rPr>
        <w:t xml:space="preserve">, que en sesión de fecha </w:t>
      </w:r>
      <w:r w:rsidR="00EB5F40">
        <w:rPr>
          <w:rFonts w:ascii="Arial" w:hAnsi="Arial" w:cs="Arial"/>
          <w:spacing w:val="-3"/>
          <w:lang w:val="es-ES_tradnl"/>
        </w:rPr>
        <w:t xml:space="preserve">17/08/18, aprobó </w:t>
      </w:r>
      <w:r w:rsidR="0089794D">
        <w:rPr>
          <w:rFonts w:ascii="Arial" w:hAnsi="Arial" w:cs="Arial"/>
          <w:spacing w:val="-3"/>
          <w:lang w:val="es-ES_tradnl"/>
        </w:rPr>
        <w:t xml:space="preserve">ad referéndum  del Tribunal de Cuentas, </w:t>
      </w:r>
      <w:r w:rsidR="00EB5F40">
        <w:rPr>
          <w:rFonts w:ascii="Arial" w:hAnsi="Arial" w:cs="Arial"/>
          <w:spacing w:val="-3"/>
          <w:lang w:val="es-ES_tradnl"/>
        </w:rPr>
        <w:t>en particular y en general por mayoría de 21 en 30 Ediles presentes en Sala, a excepción del Ar</w:t>
      </w:r>
      <w:r w:rsidR="0089794D">
        <w:rPr>
          <w:rFonts w:ascii="Arial" w:hAnsi="Arial" w:cs="Arial"/>
          <w:spacing w:val="-3"/>
          <w:lang w:val="es-ES_tradnl"/>
        </w:rPr>
        <w:t xml:space="preserve">t. 7° aprobado por unanimidad, el Decreto 27/18 por el que se establece </w:t>
      </w:r>
      <w:r w:rsidR="00EB5F40">
        <w:rPr>
          <w:rFonts w:ascii="Arial" w:hAnsi="Arial" w:cs="Arial"/>
          <w:spacing w:val="-3"/>
          <w:lang w:val="es-ES_tradnl"/>
        </w:rPr>
        <w:t xml:space="preserve">un régimen </w:t>
      </w:r>
      <w:r w:rsidR="0089794D">
        <w:rPr>
          <w:rFonts w:ascii="Arial" w:hAnsi="Arial" w:cs="Arial"/>
          <w:spacing w:val="-3"/>
          <w:lang w:val="es-ES_tradnl"/>
        </w:rPr>
        <w:t xml:space="preserve">de </w:t>
      </w:r>
      <w:r w:rsidR="00EB5F40">
        <w:rPr>
          <w:rFonts w:ascii="Arial" w:hAnsi="Arial" w:cs="Arial"/>
          <w:spacing w:val="-3"/>
          <w:lang w:val="es-ES_tradnl"/>
        </w:rPr>
        <w:t xml:space="preserve"> facilidades de pago </w:t>
      </w:r>
      <w:r w:rsidR="0089794D">
        <w:rPr>
          <w:rFonts w:ascii="Arial" w:hAnsi="Arial" w:cs="Arial"/>
          <w:spacing w:val="-3"/>
          <w:lang w:val="es-ES_tradnl"/>
        </w:rPr>
        <w:t xml:space="preserve">para morosos </w:t>
      </w:r>
      <w:r w:rsidR="00EB5F40">
        <w:rPr>
          <w:rFonts w:ascii="Arial" w:hAnsi="Arial" w:cs="Arial"/>
          <w:spacing w:val="-3"/>
          <w:lang w:val="es-ES_tradnl"/>
        </w:rPr>
        <w:t>de tributos y precios que cobra el Ejecutivo Departamental</w:t>
      </w:r>
      <w:r w:rsidR="0089794D">
        <w:rPr>
          <w:rFonts w:ascii="Arial" w:hAnsi="Arial" w:cs="Arial"/>
          <w:spacing w:val="-3"/>
          <w:lang w:val="es-ES_tradnl"/>
        </w:rPr>
        <w:t xml:space="preserve"> así como un beneficio a buenos pagadores</w:t>
      </w:r>
      <w:r w:rsidR="00EB5F40">
        <w:rPr>
          <w:rFonts w:ascii="Arial" w:hAnsi="Arial" w:cs="Arial"/>
          <w:spacing w:val="-3"/>
          <w:lang w:val="es-ES_tradnl"/>
        </w:rPr>
        <w:t>;</w:t>
      </w:r>
    </w:p>
    <w:p w:rsidR="008B4A3C" w:rsidRDefault="00D27678" w:rsidP="007F0AD2">
      <w:pPr>
        <w:spacing w:line="360" w:lineRule="auto"/>
        <w:ind w:firstLine="708"/>
        <w:jc w:val="both"/>
        <w:rPr>
          <w:rFonts w:ascii="Arial" w:hAnsi="Arial"/>
          <w:snapToGrid/>
          <w:szCs w:val="24"/>
          <w:lang w:val="es-MX"/>
        </w:rPr>
      </w:pPr>
      <w:r>
        <w:rPr>
          <w:rFonts w:ascii="Arial" w:hAnsi="Arial" w:cs="Arial"/>
          <w:b/>
          <w:spacing w:val="-3"/>
          <w:lang w:val="es-ES_tradnl"/>
        </w:rPr>
        <w:t>C</w:t>
      </w:r>
      <w:r w:rsidR="000B29CE">
        <w:rPr>
          <w:rFonts w:ascii="Arial" w:hAnsi="Arial" w:cs="Arial"/>
          <w:b/>
          <w:spacing w:val="-3"/>
          <w:lang w:val="es-ES_tradnl"/>
        </w:rPr>
        <w:t>ON</w:t>
      </w:r>
      <w:r w:rsidR="00F86C78">
        <w:rPr>
          <w:rFonts w:ascii="Arial" w:hAnsi="Arial" w:cs="Arial"/>
          <w:b/>
          <w:spacing w:val="-3"/>
          <w:lang w:val="es-ES_tradnl"/>
        </w:rPr>
        <w:t xml:space="preserve">SIDERANDO: 1) </w:t>
      </w:r>
      <w:r w:rsidR="00A93FC8" w:rsidRPr="00A93FC8">
        <w:rPr>
          <w:rFonts w:ascii="Arial" w:hAnsi="Arial"/>
          <w:snapToGrid/>
          <w:szCs w:val="24"/>
          <w:lang w:val="es-MX"/>
        </w:rPr>
        <w:t xml:space="preserve"> que se ha dado cumplimiento a lo dispuesto por los </w:t>
      </w:r>
      <w:r w:rsidR="00163710">
        <w:rPr>
          <w:rFonts w:ascii="Arial" w:hAnsi="Arial"/>
          <w:snapToGrid/>
          <w:szCs w:val="24"/>
          <w:lang w:val="es-MX"/>
        </w:rPr>
        <w:t>A</w:t>
      </w:r>
      <w:r w:rsidR="00A93FC8" w:rsidRPr="00A93FC8">
        <w:rPr>
          <w:rFonts w:ascii="Arial" w:hAnsi="Arial"/>
          <w:snapToGrid/>
          <w:szCs w:val="24"/>
          <w:lang w:val="es-MX"/>
        </w:rPr>
        <w:t xml:space="preserve">rtículos 133 </w:t>
      </w:r>
      <w:r w:rsidR="00A93FC8">
        <w:rPr>
          <w:rFonts w:ascii="Arial" w:hAnsi="Arial"/>
          <w:snapToGrid/>
          <w:szCs w:val="24"/>
          <w:lang w:val="es-MX"/>
        </w:rPr>
        <w:t>I</w:t>
      </w:r>
      <w:r w:rsidR="00A93FC8" w:rsidRPr="00A93FC8">
        <w:rPr>
          <w:rFonts w:ascii="Arial" w:hAnsi="Arial"/>
          <w:snapToGrid/>
          <w:szCs w:val="24"/>
          <w:lang w:val="es-MX"/>
        </w:rPr>
        <w:t>nc</w:t>
      </w:r>
      <w:r w:rsidR="00163710">
        <w:rPr>
          <w:rFonts w:ascii="Arial" w:hAnsi="Arial"/>
          <w:snapToGrid/>
          <w:szCs w:val="24"/>
          <w:lang w:val="es-MX"/>
        </w:rPr>
        <w:t>.</w:t>
      </w:r>
      <w:r w:rsidR="00A93FC8" w:rsidRPr="00A93FC8">
        <w:rPr>
          <w:rFonts w:ascii="Arial" w:hAnsi="Arial"/>
          <w:snapToGrid/>
          <w:szCs w:val="24"/>
          <w:lang w:val="es-MX"/>
        </w:rPr>
        <w:t xml:space="preserve"> 2 (aplicable por reenvío del </w:t>
      </w:r>
      <w:r w:rsidR="00163710">
        <w:rPr>
          <w:rFonts w:ascii="Arial" w:hAnsi="Arial"/>
          <w:snapToGrid/>
          <w:szCs w:val="24"/>
          <w:lang w:val="es-MX"/>
        </w:rPr>
        <w:t>A</w:t>
      </w:r>
      <w:r w:rsidR="00A93FC8">
        <w:rPr>
          <w:rFonts w:ascii="Arial" w:hAnsi="Arial"/>
          <w:snapToGrid/>
          <w:szCs w:val="24"/>
          <w:lang w:val="es-MX"/>
        </w:rPr>
        <w:t xml:space="preserve">rtículo 222), 273 </w:t>
      </w:r>
      <w:r w:rsidR="003B40A0">
        <w:rPr>
          <w:rFonts w:ascii="Arial" w:hAnsi="Arial"/>
          <w:snapToGrid/>
          <w:szCs w:val="24"/>
          <w:lang w:val="es-MX"/>
        </w:rPr>
        <w:t>N</w:t>
      </w:r>
      <w:r w:rsidR="00A93FC8">
        <w:rPr>
          <w:rFonts w:ascii="Arial" w:hAnsi="Arial"/>
          <w:snapToGrid/>
          <w:szCs w:val="24"/>
          <w:lang w:val="es-MX"/>
        </w:rPr>
        <w:t>al.</w:t>
      </w:r>
      <w:r w:rsidR="00163710">
        <w:rPr>
          <w:rFonts w:ascii="Arial" w:hAnsi="Arial"/>
          <w:snapToGrid/>
          <w:szCs w:val="24"/>
          <w:lang w:val="es-MX"/>
        </w:rPr>
        <w:t xml:space="preserve"> </w:t>
      </w:r>
      <w:r w:rsidR="00FE5B25">
        <w:rPr>
          <w:rFonts w:ascii="Arial" w:hAnsi="Arial"/>
          <w:snapToGrid/>
          <w:szCs w:val="24"/>
          <w:lang w:val="es-MX"/>
        </w:rPr>
        <w:t>3</w:t>
      </w:r>
      <w:r w:rsidR="00A93FC8">
        <w:rPr>
          <w:rFonts w:ascii="Arial" w:hAnsi="Arial"/>
          <w:snapToGrid/>
          <w:szCs w:val="24"/>
          <w:lang w:val="es-MX"/>
        </w:rPr>
        <w:t xml:space="preserve"> y 275 </w:t>
      </w:r>
      <w:proofErr w:type="spellStart"/>
      <w:r w:rsidR="00A93FC8">
        <w:rPr>
          <w:rFonts w:ascii="Arial" w:hAnsi="Arial"/>
          <w:snapToGrid/>
          <w:szCs w:val="24"/>
          <w:lang w:val="es-MX"/>
        </w:rPr>
        <w:t>N</w:t>
      </w:r>
      <w:r w:rsidR="00A93FC8" w:rsidRPr="00A93FC8">
        <w:rPr>
          <w:rFonts w:ascii="Arial" w:hAnsi="Arial"/>
          <w:snapToGrid/>
          <w:szCs w:val="24"/>
          <w:lang w:val="es-MX"/>
        </w:rPr>
        <w:t>al</w:t>
      </w:r>
      <w:proofErr w:type="spellEnd"/>
      <w:r w:rsidR="00A93FC8" w:rsidRPr="00A93FC8">
        <w:rPr>
          <w:rFonts w:ascii="Arial" w:hAnsi="Arial"/>
          <w:snapToGrid/>
          <w:szCs w:val="24"/>
          <w:lang w:val="es-MX"/>
        </w:rPr>
        <w:t>. 4 de la Constitución de la República</w:t>
      </w:r>
      <w:r w:rsidR="00BA16F0">
        <w:rPr>
          <w:rFonts w:ascii="Arial" w:hAnsi="Arial"/>
          <w:snapToGrid/>
          <w:szCs w:val="24"/>
          <w:lang w:val="es-MX"/>
        </w:rPr>
        <w:t xml:space="preserve">, alcanzándose </w:t>
      </w:r>
      <w:r w:rsidR="00FD2526">
        <w:rPr>
          <w:rFonts w:ascii="Arial" w:hAnsi="Arial"/>
          <w:snapToGrid/>
          <w:szCs w:val="24"/>
          <w:lang w:val="es-MX"/>
        </w:rPr>
        <w:t xml:space="preserve"> </w:t>
      </w:r>
      <w:r w:rsidR="00BA16F0">
        <w:rPr>
          <w:rFonts w:ascii="Arial" w:hAnsi="Arial"/>
          <w:snapToGrid/>
          <w:szCs w:val="24"/>
          <w:lang w:val="es-MX"/>
        </w:rPr>
        <w:t xml:space="preserve">las  mayorías </w:t>
      </w:r>
      <w:r w:rsidR="00AD719C">
        <w:rPr>
          <w:rFonts w:ascii="Arial" w:hAnsi="Arial"/>
          <w:snapToGrid/>
          <w:szCs w:val="24"/>
          <w:lang w:val="es-MX"/>
        </w:rPr>
        <w:lastRenderedPageBreak/>
        <w:t>requeridas,</w:t>
      </w:r>
      <w:r w:rsidR="00281D04">
        <w:rPr>
          <w:rFonts w:ascii="Arial" w:hAnsi="Arial"/>
          <w:snapToGrid/>
          <w:szCs w:val="24"/>
          <w:lang w:val="es-MX"/>
        </w:rPr>
        <w:t xml:space="preserve"> a excepción </w:t>
      </w:r>
      <w:r w:rsidR="008264BB">
        <w:rPr>
          <w:rFonts w:ascii="Arial" w:hAnsi="Arial"/>
          <w:snapToGrid/>
          <w:szCs w:val="24"/>
          <w:lang w:val="es-MX"/>
        </w:rPr>
        <w:t>de los i</w:t>
      </w:r>
      <w:r w:rsidR="00BF03B2">
        <w:rPr>
          <w:rFonts w:ascii="Arial" w:hAnsi="Arial"/>
          <w:snapToGrid/>
          <w:szCs w:val="24"/>
          <w:lang w:val="es-MX"/>
        </w:rPr>
        <w:t>mpuesto</w:t>
      </w:r>
      <w:r w:rsidR="008264BB">
        <w:rPr>
          <w:rFonts w:ascii="Arial" w:hAnsi="Arial"/>
          <w:snapToGrid/>
          <w:szCs w:val="24"/>
          <w:lang w:val="es-MX"/>
        </w:rPr>
        <w:t>s</w:t>
      </w:r>
      <w:r w:rsidR="00BF03B2">
        <w:rPr>
          <w:rFonts w:ascii="Arial" w:hAnsi="Arial"/>
          <w:snapToGrid/>
          <w:szCs w:val="24"/>
          <w:lang w:val="es-MX"/>
        </w:rPr>
        <w:t xml:space="preserve"> de Contribución Inmobiliaria Rural </w:t>
      </w:r>
      <w:r w:rsidR="008264BB">
        <w:rPr>
          <w:rFonts w:ascii="Arial" w:hAnsi="Arial"/>
          <w:snapToGrid/>
          <w:szCs w:val="24"/>
          <w:lang w:val="es-MX"/>
        </w:rPr>
        <w:t xml:space="preserve">y del que grava los remates de Semovientes </w:t>
      </w:r>
      <w:r w:rsidR="00BF03B2">
        <w:rPr>
          <w:rFonts w:ascii="Arial" w:hAnsi="Arial"/>
          <w:snapToGrid/>
          <w:szCs w:val="24"/>
          <w:lang w:val="es-MX"/>
        </w:rPr>
        <w:t>por los fundamentos que se expresarán ut-infra</w:t>
      </w:r>
      <w:r w:rsidR="00A93FC8" w:rsidRPr="00A93FC8">
        <w:rPr>
          <w:rFonts w:ascii="Arial" w:hAnsi="Arial"/>
          <w:snapToGrid/>
          <w:szCs w:val="24"/>
          <w:lang w:val="es-MX"/>
        </w:rPr>
        <w:t>;</w:t>
      </w:r>
    </w:p>
    <w:p w:rsidR="00CE6509" w:rsidRPr="00CE6509" w:rsidRDefault="00A93FC8" w:rsidP="007F0AD2">
      <w:pPr>
        <w:spacing w:line="360" w:lineRule="auto"/>
        <w:ind w:firstLine="2835"/>
        <w:jc w:val="both"/>
        <w:rPr>
          <w:rFonts w:ascii="Arial" w:hAnsi="Arial" w:cs="Arial"/>
          <w:snapToGrid/>
          <w:lang w:val="es-MX"/>
        </w:rPr>
      </w:pPr>
      <w:r w:rsidRPr="00A93FC8">
        <w:rPr>
          <w:rFonts w:ascii="Arial" w:hAnsi="Arial"/>
          <w:b/>
          <w:snapToGrid/>
          <w:szCs w:val="24"/>
          <w:lang w:val="es-MX"/>
        </w:rPr>
        <w:t>2)</w:t>
      </w:r>
      <w:r w:rsidRPr="00A93FC8">
        <w:rPr>
          <w:rFonts w:ascii="Arial" w:hAnsi="Arial"/>
          <w:snapToGrid/>
          <w:szCs w:val="24"/>
          <w:lang w:val="es-MX"/>
        </w:rPr>
        <w:t xml:space="preserve"> que asimismo se ha cumplido con lo establecido en la Ordenanza N°</w:t>
      </w:r>
      <w:r w:rsidR="00B1612B">
        <w:rPr>
          <w:rFonts w:ascii="Arial" w:hAnsi="Arial"/>
          <w:snapToGrid/>
          <w:szCs w:val="24"/>
          <w:lang w:val="es-MX"/>
        </w:rPr>
        <w:t xml:space="preserve"> </w:t>
      </w:r>
      <w:r w:rsidR="00046FE3">
        <w:rPr>
          <w:rFonts w:ascii="Arial" w:hAnsi="Arial"/>
          <w:snapToGrid/>
          <w:szCs w:val="24"/>
          <w:lang w:val="es-MX"/>
        </w:rPr>
        <w:t>62 de 13/11/</w:t>
      </w:r>
      <w:r w:rsidRPr="00A93FC8">
        <w:rPr>
          <w:rFonts w:ascii="Arial" w:hAnsi="Arial"/>
          <w:snapToGrid/>
          <w:szCs w:val="24"/>
          <w:lang w:val="es-MX"/>
        </w:rPr>
        <w:t>85 en la redacción dada por Resolució</w:t>
      </w:r>
      <w:r w:rsidR="00046FE3">
        <w:rPr>
          <w:rFonts w:ascii="Arial" w:hAnsi="Arial"/>
          <w:snapToGrid/>
          <w:szCs w:val="24"/>
          <w:lang w:val="es-MX"/>
        </w:rPr>
        <w:t>n del Tribunal de Cuentas de 16/0</w:t>
      </w:r>
      <w:r w:rsidRPr="00A93FC8">
        <w:rPr>
          <w:rFonts w:ascii="Arial" w:hAnsi="Arial"/>
          <w:snapToGrid/>
          <w:szCs w:val="24"/>
          <w:lang w:val="es-MX"/>
        </w:rPr>
        <w:t>8</w:t>
      </w:r>
      <w:r w:rsidR="00046FE3">
        <w:rPr>
          <w:rFonts w:ascii="Arial" w:hAnsi="Arial"/>
          <w:snapToGrid/>
          <w:szCs w:val="24"/>
          <w:lang w:val="es-MX"/>
        </w:rPr>
        <w:t>/</w:t>
      </w:r>
      <w:r w:rsidR="00BF03B2">
        <w:rPr>
          <w:rFonts w:ascii="Arial" w:hAnsi="Arial"/>
          <w:snapToGrid/>
          <w:szCs w:val="24"/>
          <w:lang w:val="es-MX"/>
        </w:rPr>
        <w:t>95;</w:t>
      </w:r>
      <w:r w:rsidR="00CE6509" w:rsidRPr="00CE6509">
        <w:rPr>
          <w:rFonts w:ascii="Arial" w:hAnsi="Arial" w:cs="Arial"/>
          <w:snapToGrid/>
          <w:lang w:val="es-MX"/>
        </w:rPr>
        <w:t xml:space="preserve">    </w:t>
      </w:r>
    </w:p>
    <w:p w:rsidR="00E1240B" w:rsidRDefault="00C65DB3" w:rsidP="007F0AD2">
      <w:pPr>
        <w:widowControl/>
        <w:spacing w:line="360" w:lineRule="auto"/>
        <w:ind w:firstLine="2835"/>
        <w:jc w:val="both"/>
        <w:rPr>
          <w:rFonts w:ascii="Arial" w:hAnsi="Arial" w:cs="Arial"/>
          <w:snapToGrid/>
          <w:lang w:val="es-MX"/>
        </w:rPr>
      </w:pPr>
      <w:r>
        <w:rPr>
          <w:rFonts w:ascii="Arial" w:hAnsi="Arial" w:cs="Arial"/>
          <w:b/>
          <w:snapToGrid/>
          <w:lang w:val="es-MX"/>
        </w:rPr>
        <w:t>3</w:t>
      </w:r>
      <w:r w:rsidR="00CE6509" w:rsidRPr="00CE6509">
        <w:rPr>
          <w:rFonts w:ascii="Arial" w:hAnsi="Arial" w:cs="Arial"/>
          <w:b/>
          <w:snapToGrid/>
          <w:lang w:val="es-MX"/>
        </w:rPr>
        <w:t>)</w:t>
      </w:r>
      <w:r>
        <w:rPr>
          <w:rFonts w:ascii="Arial" w:hAnsi="Arial" w:cs="Arial"/>
          <w:snapToGrid/>
          <w:lang w:val="es-MX"/>
        </w:rPr>
        <w:t xml:space="preserve"> </w:t>
      </w:r>
      <w:r w:rsidR="00CE6509" w:rsidRPr="00CE6509">
        <w:rPr>
          <w:rFonts w:ascii="Arial" w:hAnsi="Arial" w:cs="Arial"/>
          <w:snapToGrid/>
        </w:rPr>
        <w:t>que respecto al tributo de Contribución Inmobiliaria Rural, el mismo es de po</w:t>
      </w:r>
      <w:r w:rsidR="00365FB3">
        <w:rPr>
          <w:rFonts w:ascii="Arial" w:hAnsi="Arial" w:cs="Arial"/>
          <w:snapToGrid/>
        </w:rPr>
        <w:t xml:space="preserve">testad del Legislador Nacional, </w:t>
      </w:r>
      <w:r w:rsidR="00CE6509" w:rsidRPr="00CE6509">
        <w:rPr>
          <w:rFonts w:ascii="Arial" w:hAnsi="Arial" w:cs="Arial"/>
          <w:snapToGrid/>
        </w:rPr>
        <w:t>Art. 297 Numeral 1°) de l</w:t>
      </w:r>
      <w:r w:rsidR="00365FB3">
        <w:rPr>
          <w:rFonts w:ascii="Arial" w:hAnsi="Arial" w:cs="Arial"/>
          <w:snapToGrid/>
        </w:rPr>
        <w:t>a Constitución de la República,</w:t>
      </w:r>
      <w:r w:rsidR="00CE6509">
        <w:rPr>
          <w:rFonts w:ascii="Arial" w:hAnsi="Arial" w:cs="Arial"/>
          <w:snapToGrid/>
        </w:rPr>
        <w:t xml:space="preserve"> </w:t>
      </w:r>
      <w:r w:rsidR="00365FB3">
        <w:rPr>
          <w:rFonts w:ascii="Arial" w:hAnsi="Arial" w:cs="Arial"/>
          <w:snapToGrid/>
        </w:rPr>
        <w:t xml:space="preserve">y </w:t>
      </w:r>
      <w:r w:rsidR="00CE6509" w:rsidRPr="00CE6509">
        <w:rPr>
          <w:rFonts w:ascii="Arial" w:hAnsi="Arial" w:cs="Arial"/>
          <w:snapToGrid/>
        </w:rPr>
        <w:t>Arts. 236 a 241 de la Ley 13.637</w:t>
      </w:r>
      <w:r w:rsidR="00CE6509">
        <w:rPr>
          <w:rFonts w:ascii="Arial" w:hAnsi="Arial" w:cs="Arial"/>
          <w:snapToGrid/>
        </w:rPr>
        <w:t>, por lo que</w:t>
      </w:r>
      <w:r w:rsidR="00CE6509" w:rsidRPr="00CE6509">
        <w:rPr>
          <w:rFonts w:ascii="Arial" w:hAnsi="Arial" w:cs="Arial"/>
          <w:snapToGrid/>
          <w:lang w:val="es-MX"/>
        </w:rPr>
        <w:t xml:space="preserve"> la</w:t>
      </w:r>
      <w:r w:rsidR="00CE6509" w:rsidRPr="00CE6509">
        <w:rPr>
          <w:rFonts w:ascii="Arial" w:hAnsi="Arial" w:cs="Arial"/>
          <w:snapToGrid/>
        </w:rPr>
        <w:t xml:space="preserve"> competencia del Legislador Nacional comprende la fijación del tributo, sus adicionales, las multas sancionatorias (Arts. 93 y 94 del Código Tributario), y el disponer bonificaciones, exoneraciones y quitas, siendo de potestad del Gobierno Departamental solamente lo referente a los recargos por mora cuya naturaleza es resarcitoria</w:t>
      </w:r>
      <w:r w:rsidR="00CE6509" w:rsidRPr="00CE6509">
        <w:rPr>
          <w:rFonts w:ascii="Arial" w:hAnsi="Arial" w:cs="Arial"/>
          <w:snapToGrid/>
          <w:lang w:val="es-MX"/>
        </w:rPr>
        <w:t>;</w:t>
      </w:r>
    </w:p>
    <w:p w:rsidR="006B796C" w:rsidRDefault="00C65DB3" w:rsidP="007F0AD2">
      <w:pPr>
        <w:widowControl/>
        <w:spacing w:line="360" w:lineRule="auto"/>
        <w:ind w:firstLine="2835"/>
        <w:jc w:val="both"/>
        <w:rPr>
          <w:rFonts w:ascii="Arial" w:hAnsi="Arial" w:cs="Arial"/>
          <w:snapToGrid/>
        </w:rPr>
      </w:pPr>
      <w:r w:rsidRPr="00BF03B2">
        <w:rPr>
          <w:rFonts w:ascii="Arial" w:hAnsi="Arial" w:cs="Arial"/>
          <w:b/>
          <w:snapToGrid/>
          <w:lang w:val="es-MX"/>
        </w:rPr>
        <w:t>4</w:t>
      </w:r>
      <w:r w:rsidR="00E1240B" w:rsidRPr="00BF03B2">
        <w:rPr>
          <w:rFonts w:ascii="Arial" w:hAnsi="Arial" w:cs="Arial"/>
          <w:b/>
          <w:snapToGrid/>
          <w:lang w:val="es-MX"/>
        </w:rPr>
        <w:t>)</w:t>
      </w:r>
      <w:r w:rsidR="00E1240B">
        <w:rPr>
          <w:rFonts w:ascii="Arial" w:hAnsi="Arial" w:cs="Arial"/>
          <w:snapToGrid/>
          <w:lang w:val="es-MX"/>
        </w:rPr>
        <w:t xml:space="preserve"> </w:t>
      </w:r>
      <w:r w:rsidR="00CE6509" w:rsidRPr="00CE6509">
        <w:rPr>
          <w:rFonts w:ascii="Arial" w:hAnsi="Arial" w:cs="Arial"/>
          <w:snapToGrid/>
        </w:rPr>
        <w:t xml:space="preserve"> que tampoco consta la autorización del Ministerio de Economía y Finanzas, requerida por el Art. 775 de la ley 18.719 para establecer, respecto de la Contribución Inmobiliaria Rural, los mismos planes de regularización de adeudos previstos para la Contribución Inmobiliaria Urbana y Suburbana;</w:t>
      </w:r>
    </w:p>
    <w:p w:rsidR="00CE6509" w:rsidRPr="00CE6509" w:rsidRDefault="00967DC0" w:rsidP="007F0AD2">
      <w:pPr>
        <w:widowControl/>
        <w:spacing w:line="360" w:lineRule="auto"/>
        <w:ind w:firstLine="2835"/>
        <w:jc w:val="both"/>
        <w:rPr>
          <w:rFonts w:ascii="Arial" w:hAnsi="Arial" w:cs="Arial"/>
          <w:snapToGrid/>
        </w:rPr>
      </w:pPr>
      <w:r>
        <w:rPr>
          <w:rFonts w:ascii="Arial" w:hAnsi="Arial" w:cs="Arial"/>
          <w:b/>
          <w:bCs/>
          <w:snapToGrid/>
          <w:lang w:val="es-MX"/>
        </w:rPr>
        <w:t>5</w:t>
      </w:r>
      <w:r w:rsidR="006B796C" w:rsidRPr="008B4A3C">
        <w:rPr>
          <w:rFonts w:ascii="Arial" w:hAnsi="Arial" w:cs="Arial"/>
          <w:b/>
          <w:bCs/>
          <w:snapToGrid/>
          <w:lang w:val="es-MX"/>
        </w:rPr>
        <w:t>)</w:t>
      </w:r>
      <w:r w:rsidR="006B796C">
        <w:rPr>
          <w:rFonts w:ascii="Arial" w:hAnsi="Arial" w:cs="Arial"/>
          <w:snapToGrid/>
          <w:lang w:val="es-MX"/>
        </w:rPr>
        <w:t xml:space="preserve"> que </w:t>
      </w:r>
      <w:r w:rsidR="006B796C" w:rsidRPr="008B4A3C">
        <w:rPr>
          <w:rFonts w:ascii="Arial" w:hAnsi="Arial" w:cs="Arial"/>
          <w:snapToGrid/>
          <w:lang w:val="es-MX"/>
        </w:rPr>
        <w:t>lo aprobado re</w:t>
      </w:r>
      <w:r w:rsidR="006B796C">
        <w:rPr>
          <w:rFonts w:ascii="Arial" w:hAnsi="Arial" w:cs="Arial"/>
          <w:snapToGrid/>
          <w:lang w:val="es-MX"/>
        </w:rPr>
        <w:t xml:space="preserve">specto del </w:t>
      </w:r>
      <w:r w:rsidR="006B796C" w:rsidRPr="008B4A3C">
        <w:rPr>
          <w:rFonts w:ascii="Arial" w:hAnsi="Arial" w:cs="Arial"/>
          <w:snapToGrid/>
          <w:lang w:val="es-MX"/>
        </w:rPr>
        <w:t xml:space="preserve">Impuesto a los Semovientes </w:t>
      </w:r>
      <w:r w:rsidR="00CA19CC">
        <w:rPr>
          <w:rFonts w:ascii="Arial" w:hAnsi="Arial" w:cs="Arial"/>
          <w:snapToGrid/>
        </w:rPr>
        <w:t>(creado por L</w:t>
      </w:r>
      <w:r w:rsidR="006B796C" w:rsidRPr="008B4A3C">
        <w:rPr>
          <w:rFonts w:ascii="Arial" w:hAnsi="Arial" w:cs="Arial"/>
          <w:snapToGrid/>
        </w:rPr>
        <w:t xml:space="preserve">ey </w:t>
      </w:r>
      <w:r w:rsidR="006C3102">
        <w:rPr>
          <w:rFonts w:ascii="Arial" w:hAnsi="Arial" w:cs="Arial"/>
          <w:snapToGrid/>
        </w:rPr>
        <w:t xml:space="preserve">N° </w:t>
      </w:r>
      <w:r w:rsidR="006B796C" w:rsidRPr="008B4A3C">
        <w:rPr>
          <w:rFonts w:ascii="Arial" w:hAnsi="Arial" w:cs="Arial"/>
          <w:snapToGrid/>
        </w:rPr>
        <w:t>12.700)</w:t>
      </w:r>
      <w:r w:rsidR="006B796C">
        <w:rPr>
          <w:rFonts w:ascii="Arial" w:hAnsi="Arial" w:cs="Arial"/>
          <w:snapToGrid/>
          <w:lang w:val="es-MX"/>
        </w:rPr>
        <w:t xml:space="preserve">, </w:t>
      </w:r>
      <w:r w:rsidR="004069FE">
        <w:rPr>
          <w:rFonts w:ascii="Arial" w:hAnsi="Arial" w:cs="Arial"/>
          <w:snapToGrid/>
          <w:lang w:val="es-MX"/>
        </w:rPr>
        <w:t xml:space="preserve">también </w:t>
      </w:r>
      <w:r w:rsidR="006B796C" w:rsidRPr="008B4A3C">
        <w:rPr>
          <w:rFonts w:ascii="Arial" w:hAnsi="Arial" w:cs="Arial"/>
          <w:snapToGrid/>
          <w:lang w:val="es-MX"/>
        </w:rPr>
        <w:t>excede la potestad tributaria del Gobie</w:t>
      </w:r>
      <w:r w:rsidR="006B796C">
        <w:rPr>
          <w:rFonts w:ascii="Arial" w:hAnsi="Arial" w:cs="Arial"/>
          <w:snapToGrid/>
          <w:lang w:val="es-MX"/>
        </w:rPr>
        <w:t>rno Departamental</w:t>
      </w:r>
      <w:r w:rsidR="004069FE">
        <w:rPr>
          <w:rFonts w:ascii="Arial" w:hAnsi="Arial" w:cs="Arial"/>
          <w:snapToGrid/>
          <w:lang w:val="es-MX"/>
        </w:rPr>
        <w:t>,</w:t>
      </w:r>
      <w:r w:rsidR="006B796C">
        <w:rPr>
          <w:rFonts w:ascii="Arial" w:hAnsi="Arial" w:cs="Arial"/>
          <w:snapToGrid/>
          <w:lang w:val="es-MX"/>
        </w:rPr>
        <w:t xml:space="preserve"> por cuanto el</w:t>
      </w:r>
      <w:r w:rsidR="006B796C" w:rsidRPr="008B4A3C">
        <w:rPr>
          <w:rFonts w:ascii="Arial" w:hAnsi="Arial" w:cs="Arial"/>
          <w:snapToGrid/>
          <w:lang w:val="es-MX"/>
        </w:rPr>
        <w:t xml:space="preserve"> citado</w:t>
      </w:r>
      <w:r w:rsidR="006B796C">
        <w:rPr>
          <w:rFonts w:ascii="Arial" w:hAnsi="Arial" w:cs="Arial"/>
          <w:snapToGrid/>
          <w:lang w:val="es-MX"/>
        </w:rPr>
        <w:t xml:space="preserve"> impuesto </w:t>
      </w:r>
      <w:r w:rsidR="004069FE">
        <w:rPr>
          <w:rFonts w:ascii="Arial" w:hAnsi="Arial" w:cs="Arial"/>
          <w:snapToGrid/>
          <w:lang w:val="es-MX"/>
        </w:rPr>
        <w:t>es de comp</w:t>
      </w:r>
      <w:r w:rsidR="008D14B7">
        <w:rPr>
          <w:rFonts w:ascii="Arial" w:hAnsi="Arial" w:cs="Arial"/>
          <w:snapToGrid/>
          <w:lang w:val="es-MX"/>
        </w:rPr>
        <w:t>etencia del Legislador Nacional, c</w:t>
      </w:r>
      <w:r w:rsidR="00AD719C">
        <w:rPr>
          <w:rFonts w:ascii="Arial" w:hAnsi="Arial" w:cs="Arial"/>
          <w:snapToGrid/>
          <w:lang w:val="es-MX"/>
        </w:rPr>
        <w:t>on</w:t>
      </w:r>
      <w:r w:rsidR="008D14B7">
        <w:rPr>
          <w:rFonts w:ascii="Arial" w:hAnsi="Arial" w:cs="Arial"/>
          <w:snapToGrid/>
          <w:lang w:val="es-MX"/>
        </w:rPr>
        <w:t>f</w:t>
      </w:r>
      <w:r w:rsidR="00AD719C">
        <w:rPr>
          <w:rFonts w:ascii="Arial" w:hAnsi="Arial" w:cs="Arial"/>
          <w:snapToGrid/>
          <w:lang w:val="es-MX"/>
        </w:rPr>
        <w:t>or</w:t>
      </w:r>
      <w:r w:rsidR="008D14B7">
        <w:rPr>
          <w:rFonts w:ascii="Arial" w:hAnsi="Arial" w:cs="Arial"/>
          <w:snapToGrid/>
          <w:lang w:val="es-MX"/>
        </w:rPr>
        <w:t xml:space="preserve">me. </w:t>
      </w:r>
      <w:proofErr w:type="gramStart"/>
      <w:r w:rsidR="008D14B7">
        <w:rPr>
          <w:rFonts w:ascii="Arial" w:hAnsi="Arial" w:cs="Arial"/>
          <w:snapToGrid/>
          <w:lang w:val="es-MX"/>
        </w:rPr>
        <w:t>lo</w:t>
      </w:r>
      <w:proofErr w:type="gramEnd"/>
      <w:r w:rsidR="008D14B7">
        <w:rPr>
          <w:rFonts w:ascii="Arial" w:hAnsi="Arial" w:cs="Arial"/>
          <w:snapToGrid/>
          <w:lang w:val="es-MX"/>
        </w:rPr>
        <w:t xml:space="preserve"> establece el </w:t>
      </w:r>
      <w:r w:rsidR="006B796C">
        <w:rPr>
          <w:rFonts w:ascii="Arial" w:hAnsi="Arial" w:cs="Arial"/>
          <w:snapToGrid/>
          <w:lang w:val="es-MX"/>
        </w:rPr>
        <w:t xml:space="preserve">Art. 297 </w:t>
      </w:r>
      <w:proofErr w:type="spellStart"/>
      <w:r w:rsidR="006B796C">
        <w:rPr>
          <w:rFonts w:ascii="Arial" w:hAnsi="Arial" w:cs="Arial"/>
          <w:snapToGrid/>
          <w:lang w:val="es-MX"/>
        </w:rPr>
        <w:t>N</w:t>
      </w:r>
      <w:r w:rsidR="006B796C" w:rsidRPr="008B4A3C">
        <w:rPr>
          <w:rFonts w:ascii="Arial" w:hAnsi="Arial" w:cs="Arial"/>
          <w:snapToGrid/>
          <w:lang w:val="es-MX"/>
        </w:rPr>
        <w:t>ral</w:t>
      </w:r>
      <w:proofErr w:type="spellEnd"/>
      <w:r w:rsidR="006B796C">
        <w:rPr>
          <w:rFonts w:ascii="Arial" w:hAnsi="Arial" w:cs="Arial"/>
          <w:snapToGrid/>
          <w:lang w:val="es-MX"/>
        </w:rPr>
        <w:t>.</w:t>
      </w:r>
      <w:r w:rsidR="006B796C" w:rsidRPr="008B4A3C">
        <w:rPr>
          <w:rFonts w:ascii="Arial" w:hAnsi="Arial" w:cs="Arial"/>
          <w:snapToGrid/>
          <w:lang w:val="es-MX"/>
        </w:rPr>
        <w:t xml:space="preserve"> 1°</w:t>
      </w:r>
      <w:r w:rsidR="006B796C">
        <w:rPr>
          <w:rFonts w:ascii="Arial" w:hAnsi="Arial" w:cs="Arial"/>
          <w:snapToGrid/>
          <w:lang w:val="es-MX"/>
        </w:rPr>
        <w:t>)</w:t>
      </w:r>
      <w:r w:rsidR="006B796C" w:rsidRPr="008B4A3C">
        <w:rPr>
          <w:rFonts w:ascii="Arial" w:hAnsi="Arial" w:cs="Arial"/>
          <w:snapToGrid/>
          <w:lang w:val="es-MX"/>
        </w:rPr>
        <w:t xml:space="preserve"> de </w:t>
      </w:r>
      <w:r w:rsidR="004069FE">
        <w:rPr>
          <w:rFonts w:ascii="Arial" w:hAnsi="Arial" w:cs="Arial"/>
          <w:snapToGrid/>
          <w:lang w:val="es-MX"/>
        </w:rPr>
        <w:t>la</w:t>
      </w:r>
      <w:r w:rsidR="00CA19CC">
        <w:rPr>
          <w:rFonts w:ascii="Arial" w:hAnsi="Arial" w:cs="Arial"/>
          <w:snapToGrid/>
          <w:lang w:val="es-MX"/>
        </w:rPr>
        <w:t xml:space="preserve"> Constitución</w:t>
      </w:r>
      <w:r w:rsidR="008D14B7">
        <w:rPr>
          <w:rFonts w:ascii="Arial" w:hAnsi="Arial" w:cs="Arial"/>
          <w:snapToGrid/>
          <w:lang w:val="es-MX"/>
        </w:rPr>
        <w:t xml:space="preserve"> de la República</w:t>
      </w:r>
      <w:r>
        <w:rPr>
          <w:rFonts w:ascii="Arial" w:hAnsi="Arial" w:cs="Arial"/>
          <w:snapToGrid/>
          <w:lang w:val="es-MX"/>
        </w:rPr>
        <w:t>;</w:t>
      </w:r>
      <w:r w:rsidR="00CE6509" w:rsidRPr="00CE6509">
        <w:rPr>
          <w:rFonts w:ascii="Arial" w:hAnsi="Arial" w:cs="Arial"/>
          <w:snapToGrid/>
        </w:rPr>
        <w:t xml:space="preserve">     </w:t>
      </w:r>
      <w:r w:rsidR="00CE6509" w:rsidRPr="00CE6509">
        <w:rPr>
          <w:rFonts w:ascii="Arial" w:hAnsi="Arial" w:cs="Arial"/>
          <w:i/>
          <w:snapToGrid/>
        </w:rPr>
        <w:t xml:space="preserve"> </w:t>
      </w:r>
      <w:r w:rsidR="00CE6509" w:rsidRPr="00CE6509">
        <w:rPr>
          <w:rFonts w:ascii="Arial" w:hAnsi="Arial" w:cs="Arial"/>
          <w:snapToGrid/>
        </w:rPr>
        <w:t xml:space="preserve">                           </w:t>
      </w:r>
    </w:p>
    <w:p w:rsidR="00A93FC8" w:rsidRDefault="00CE6509" w:rsidP="00967DC0">
      <w:pPr>
        <w:widowControl/>
        <w:spacing w:line="360" w:lineRule="auto"/>
        <w:ind w:firstLine="708"/>
        <w:jc w:val="both"/>
        <w:rPr>
          <w:rFonts w:ascii="Arial" w:hAnsi="Arial" w:cs="Arial"/>
          <w:b/>
          <w:spacing w:val="-3"/>
          <w:lang w:val="es-ES_tradnl"/>
        </w:rPr>
      </w:pPr>
      <w:r w:rsidRPr="00CE6509">
        <w:rPr>
          <w:rFonts w:ascii="Arial" w:hAnsi="Arial" w:cs="Arial"/>
          <w:snapToGrid/>
        </w:rPr>
        <w:t xml:space="preserve"> </w:t>
      </w:r>
      <w:r w:rsidR="00967DC0">
        <w:rPr>
          <w:rFonts w:ascii="Arial" w:hAnsi="Arial" w:cs="Arial"/>
          <w:snapToGrid/>
        </w:rPr>
        <w:t xml:space="preserve">   </w:t>
      </w:r>
      <w:r w:rsidR="00A93FC8">
        <w:rPr>
          <w:rFonts w:ascii="Arial" w:hAnsi="Arial" w:cs="Arial"/>
          <w:b/>
          <w:spacing w:val="-3"/>
          <w:lang w:val="es-ES_tradnl"/>
        </w:rPr>
        <w:t xml:space="preserve">ATENTO: </w:t>
      </w:r>
      <w:r w:rsidR="00163710">
        <w:rPr>
          <w:rFonts w:ascii="Arial" w:hAnsi="Arial" w:cs="Arial"/>
          <w:spacing w:val="-3"/>
          <w:lang w:val="es-ES_tradnl"/>
        </w:rPr>
        <w:t>a lo expuesto;</w:t>
      </w:r>
    </w:p>
    <w:p w:rsidR="000B3FCF" w:rsidRPr="000B3FCF" w:rsidRDefault="000B3FCF" w:rsidP="000B3FCF">
      <w:pPr>
        <w:keepNext/>
        <w:widowControl/>
        <w:spacing w:line="360" w:lineRule="auto"/>
        <w:jc w:val="center"/>
        <w:outlineLvl w:val="1"/>
        <w:rPr>
          <w:rFonts w:ascii="Arial" w:hAnsi="Arial"/>
          <w:b/>
          <w:snapToGrid/>
          <w:lang w:val="es-MX"/>
        </w:rPr>
      </w:pPr>
      <w:r w:rsidRPr="000B3FCF">
        <w:rPr>
          <w:rFonts w:ascii="Arial" w:hAnsi="Arial"/>
          <w:b/>
          <w:snapToGrid/>
          <w:lang w:val="es-MX"/>
        </w:rPr>
        <w:t>EL TRIBUNAL ACUERDA</w:t>
      </w:r>
    </w:p>
    <w:p w:rsidR="000B3FCF" w:rsidRDefault="000B3FCF" w:rsidP="000B3FCF">
      <w:pPr>
        <w:widowControl/>
        <w:numPr>
          <w:ilvl w:val="0"/>
          <w:numId w:val="1"/>
        </w:numPr>
        <w:spacing w:line="360" w:lineRule="auto"/>
        <w:jc w:val="both"/>
        <w:rPr>
          <w:rFonts w:ascii="Arial" w:hAnsi="Arial"/>
          <w:snapToGrid/>
          <w:lang w:val="es-MX"/>
        </w:rPr>
      </w:pPr>
      <w:r w:rsidRPr="000B3FCF">
        <w:rPr>
          <w:rFonts w:ascii="Arial" w:hAnsi="Arial"/>
          <w:snapToGrid/>
          <w:lang w:val="es-MX"/>
        </w:rPr>
        <w:t>Observar la modificación de recursos remitida</w:t>
      </w:r>
      <w:r w:rsidR="00967DC0">
        <w:rPr>
          <w:rFonts w:ascii="Arial" w:hAnsi="Arial"/>
          <w:snapToGrid/>
          <w:lang w:val="es-MX"/>
        </w:rPr>
        <w:t xml:space="preserve"> por lo expresado en los Considerandos 3) a 5)</w:t>
      </w:r>
      <w:r w:rsidRPr="000B3FCF">
        <w:rPr>
          <w:rFonts w:ascii="Arial" w:hAnsi="Arial"/>
          <w:snapToGrid/>
          <w:lang w:val="es-MX"/>
        </w:rPr>
        <w:t xml:space="preserve">; </w:t>
      </w:r>
    </w:p>
    <w:p w:rsidR="007F0AD2" w:rsidRPr="000B3FCF" w:rsidRDefault="007F0AD2" w:rsidP="007F0AD2">
      <w:pPr>
        <w:widowControl/>
        <w:spacing w:line="360" w:lineRule="auto"/>
        <w:ind w:left="360"/>
        <w:jc w:val="both"/>
        <w:rPr>
          <w:rFonts w:ascii="Arial" w:hAnsi="Arial"/>
          <w:snapToGrid/>
          <w:lang w:val="es-MX"/>
        </w:rPr>
      </w:pPr>
    </w:p>
    <w:p w:rsidR="000B3FCF" w:rsidRPr="000B3FCF" w:rsidRDefault="000B3FCF" w:rsidP="000B3FCF">
      <w:pPr>
        <w:widowControl/>
        <w:numPr>
          <w:ilvl w:val="0"/>
          <w:numId w:val="1"/>
        </w:numPr>
        <w:spacing w:line="360" w:lineRule="auto"/>
        <w:jc w:val="both"/>
        <w:rPr>
          <w:rFonts w:ascii="Arial" w:hAnsi="Arial"/>
          <w:snapToGrid/>
          <w:lang w:val="es-MX"/>
        </w:rPr>
      </w:pPr>
      <w:r w:rsidRPr="000B3FCF">
        <w:rPr>
          <w:rFonts w:ascii="Arial" w:hAnsi="Arial"/>
          <w:snapToGrid/>
          <w:lang w:val="es-MX"/>
        </w:rPr>
        <w:lastRenderedPageBreak/>
        <w:t>Comunicar la presente Resolución a la Intendencia de Florida; y</w:t>
      </w:r>
    </w:p>
    <w:p w:rsidR="00967DC0" w:rsidRDefault="00852A94" w:rsidP="00852A94">
      <w:pPr>
        <w:widowControl/>
        <w:numPr>
          <w:ilvl w:val="0"/>
          <w:numId w:val="1"/>
        </w:numPr>
        <w:spacing w:line="360" w:lineRule="auto"/>
        <w:jc w:val="both"/>
        <w:rPr>
          <w:rFonts w:ascii="Arial" w:hAnsi="Arial"/>
          <w:snapToGrid/>
          <w:lang w:val="es-MX"/>
        </w:rPr>
      </w:pPr>
      <w:r>
        <w:rPr>
          <w:rFonts w:ascii="Arial" w:hAnsi="Arial"/>
          <w:snapToGrid/>
          <w:lang w:val="es-MX"/>
        </w:rPr>
        <w:t>Devolver los an</w:t>
      </w:r>
      <w:r w:rsidR="000B3FCF" w:rsidRPr="000B3FCF">
        <w:rPr>
          <w:rFonts w:ascii="Arial" w:hAnsi="Arial"/>
          <w:snapToGrid/>
          <w:lang w:val="es-MX"/>
        </w:rPr>
        <w:t>tecedentes a la  Junta Departamental de Florida</w:t>
      </w:r>
      <w:r w:rsidR="007F0AD2">
        <w:rPr>
          <w:rFonts w:ascii="Arial" w:hAnsi="Arial"/>
          <w:snapToGrid/>
          <w:lang w:val="es-MX"/>
        </w:rPr>
        <w:t>.</w:t>
      </w:r>
      <w:bookmarkStart w:id="0" w:name="_GoBack"/>
      <w:bookmarkEnd w:id="0"/>
    </w:p>
    <w:p w:rsidR="00967DC0" w:rsidRDefault="00967DC0" w:rsidP="007F0AD2">
      <w:pPr>
        <w:widowControl/>
        <w:spacing w:line="360" w:lineRule="auto"/>
        <w:jc w:val="both"/>
        <w:rPr>
          <w:rFonts w:ascii="Arial" w:hAnsi="Arial"/>
          <w:snapToGrid/>
          <w:lang w:val="es-MX"/>
        </w:rPr>
      </w:pPr>
    </w:p>
    <w:p w:rsidR="007F0AD2" w:rsidRDefault="007F0AD2" w:rsidP="007F0AD2">
      <w:pPr>
        <w:widowControl/>
        <w:spacing w:line="360" w:lineRule="auto"/>
        <w:jc w:val="both"/>
        <w:rPr>
          <w:rFonts w:ascii="Arial" w:hAnsi="Arial"/>
          <w:snapToGrid/>
          <w:lang w:val="es-MX"/>
        </w:rPr>
      </w:pPr>
    </w:p>
    <w:p w:rsidR="007F0AD2" w:rsidRDefault="007F0AD2" w:rsidP="007F0AD2">
      <w:pPr>
        <w:widowControl/>
        <w:spacing w:line="360" w:lineRule="auto"/>
        <w:jc w:val="both"/>
        <w:rPr>
          <w:rFonts w:ascii="Arial" w:hAnsi="Arial"/>
          <w:snapToGrid/>
          <w:lang w:val="es-MX"/>
        </w:rPr>
      </w:pPr>
    </w:p>
    <w:p w:rsidR="007F0AD2" w:rsidRDefault="007F0AD2" w:rsidP="007F0AD2">
      <w:pPr>
        <w:widowControl/>
        <w:spacing w:line="360" w:lineRule="auto"/>
        <w:jc w:val="both"/>
        <w:rPr>
          <w:rFonts w:ascii="Arial" w:hAnsi="Arial"/>
          <w:snapToGrid/>
          <w:lang w:val="es-MX"/>
        </w:rPr>
      </w:pPr>
    </w:p>
    <w:p w:rsidR="007F0AD2" w:rsidRDefault="007F0AD2" w:rsidP="007F0AD2">
      <w:pPr>
        <w:widowControl/>
        <w:spacing w:line="360" w:lineRule="auto"/>
        <w:jc w:val="both"/>
        <w:rPr>
          <w:rFonts w:ascii="Arial" w:hAnsi="Arial"/>
          <w:snapToGrid/>
          <w:lang w:val="es-MX"/>
        </w:rPr>
      </w:pPr>
    </w:p>
    <w:p w:rsidR="007F0AD2" w:rsidRDefault="007F0AD2" w:rsidP="007F0AD2">
      <w:pPr>
        <w:widowControl/>
        <w:spacing w:line="360" w:lineRule="auto"/>
        <w:jc w:val="both"/>
        <w:rPr>
          <w:rFonts w:ascii="Arial" w:hAnsi="Arial"/>
          <w:snapToGrid/>
          <w:lang w:val="es-MX"/>
        </w:rPr>
      </w:pPr>
      <w:proofErr w:type="spellStart"/>
      <w:proofErr w:type="gramStart"/>
      <w:r>
        <w:rPr>
          <w:rFonts w:ascii="Arial" w:hAnsi="Arial"/>
          <w:snapToGrid/>
          <w:lang w:val="es-MX"/>
        </w:rPr>
        <w:t>cr</w:t>
      </w:r>
      <w:proofErr w:type="spellEnd"/>
      <w:proofErr w:type="gramEnd"/>
    </w:p>
    <w:sectPr w:rsidR="007F0AD2" w:rsidSect="007F0AD2">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E082A"/>
    <w:multiLevelType w:val="singleLevel"/>
    <w:tmpl w:val="61BA8926"/>
    <w:lvl w:ilvl="0">
      <w:start w:val="1"/>
      <w:numFmt w:val="decimal"/>
      <w:lvlText w:val="%1)"/>
      <w:lvlJc w:val="left"/>
      <w:pPr>
        <w:tabs>
          <w:tab w:val="num" w:pos="360"/>
        </w:tabs>
        <w:ind w:left="360" w:hanging="360"/>
      </w:pPr>
      <w:rPr>
        <w:b/>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C78"/>
    <w:rsid w:val="00046FE3"/>
    <w:rsid w:val="00067A08"/>
    <w:rsid w:val="00070A1C"/>
    <w:rsid w:val="000B29CE"/>
    <w:rsid w:val="000B3FCF"/>
    <w:rsid w:val="000D16F4"/>
    <w:rsid w:val="001119F8"/>
    <w:rsid w:val="001131B8"/>
    <w:rsid w:val="00116519"/>
    <w:rsid w:val="00150E8E"/>
    <w:rsid w:val="00163710"/>
    <w:rsid w:val="001637C8"/>
    <w:rsid w:val="00173D3D"/>
    <w:rsid w:val="00183DB6"/>
    <w:rsid w:val="001E12FC"/>
    <w:rsid w:val="001E79B2"/>
    <w:rsid w:val="00232C87"/>
    <w:rsid w:val="00281D04"/>
    <w:rsid w:val="002F38AA"/>
    <w:rsid w:val="002F7C13"/>
    <w:rsid w:val="00307315"/>
    <w:rsid w:val="00320EDC"/>
    <w:rsid w:val="00332922"/>
    <w:rsid w:val="00342F5B"/>
    <w:rsid w:val="00347A8D"/>
    <w:rsid w:val="00365FB3"/>
    <w:rsid w:val="00395390"/>
    <w:rsid w:val="003A05E5"/>
    <w:rsid w:val="003B40A0"/>
    <w:rsid w:val="003C1FDF"/>
    <w:rsid w:val="003F0F7D"/>
    <w:rsid w:val="004069FE"/>
    <w:rsid w:val="004E436B"/>
    <w:rsid w:val="004E5F70"/>
    <w:rsid w:val="005528E9"/>
    <w:rsid w:val="00555B32"/>
    <w:rsid w:val="00630589"/>
    <w:rsid w:val="00662370"/>
    <w:rsid w:val="006963E0"/>
    <w:rsid w:val="006A2302"/>
    <w:rsid w:val="006A2AB4"/>
    <w:rsid w:val="006B6199"/>
    <w:rsid w:val="006B796C"/>
    <w:rsid w:val="006C3102"/>
    <w:rsid w:val="006C6BE5"/>
    <w:rsid w:val="006F5B41"/>
    <w:rsid w:val="0072418B"/>
    <w:rsid w:val="007421F4"/>
    <w:rsid w:val="00747CC7"/>
    <w:rsid w:val="00791413"/>
    <w:rsid w:val="007A4899"/>
    <w:rsid w:val="007D6D3D"/>
    <w:rsid w:val="007E1FC4"/>
    <w:rsid w:val="007E43C0"/>
    <w:rsid w:val="007F0AD2"/>
    <w:rsid w:val="008264BB"/>
    <w:rsid w:val="00850B80"/>
    <w:rsid w:val="00852A94"/>
    <w:rsid w:val="00867882"/>
    <w:rsid w:val="00876F5D"/>
    <w:rsid w:val="0089794D"/>
    <w:rsid w:val="008A2D9E"/>
    <w:rsid w:val="008B4A3C"/>
    <w:rsid w:val="008D14B7"/>
    <w:rsid w:val="008E7393"/>
    <w:rsid w:val="009136CD"/>
    <w:rsid w:val="0092244B"/>
    <w:rsid w:val="00926E7C"/>
    <w:rsid w:val="00933556"/>
    <w:rsid w:val="00967DC0"/>
    <w:rsid w:val="00995B7A"/>
    <w:rsid w:val="009B7869"/>
    <w:rsid w:val="00A36C6C"/>
    <w:rsid w:val="00A52B8E"/>
    <w:rsid w:val="00A56856"/>
    <w:rsid w:val="00A85F5A"/>
    <w:rsid w:val="00A93FC8"/>
    <w:rsid w:val="00AD719C"/>
    <w:rsid w:val="00B036B9"/>
    <w:rsid w:val="00B1612B"/>
    <w:rsid w:val="00B165BD"/>
    <w:rsid w:val="00B65B85"/>
    <w:rsid w:val="00BA16F0"/>
    <w:rsid w:val="00BA3096"/>
    <w:rsid w:val="00BE7384"/>
    <w:rsid w:val="00BF03B2"/>
    <w:rsid w:val="00BF560C"/>
    <w:rsid w:val="00BF5EC9"/>
    <w:rsid w:val="00C06C9E"/>
    <w:rsid w:val="00C65DB3"/>
    <w:rsid w:val="00C90751"/>
    <w:rsid w:val="00CA19CC"/>
    <w:rsid w:val="00CD33E0"/>
    <w:rsid w:val="00CD5EA2"/>
    <w:rsid w:val="00CE6509"/>
    <w:rsid w:val="00D27678"/>
    <w:rsid w:val="00D31156"/>
    <w:rsid w:val="00D352BE"/>
    <w:rsid w:val="00D44D9C"/>
    <w:rsid w:val="00D93098"/>
    <w:rsid w:val="00DB6107"/>
    <w:rsid w:val="00DF1EE8"/>
    <w:rsid w:val="00E1240B"/>
    <w:rsid w:val="00E1597E"/>
    <w:rsid w:val="00E265F4"/>
    <w:rsid w:val="00E534D0"/>
    <w:rsid w:val="00E6619A"/>
    <w:rsid w:val="00E7341A"/>
    <w:rsid w:val="00E74793"/>
    <w:rsid w:val="00EA12EC"/>
    <w:rsid w:val="00EA7835"/>
    <w:rsid w:val="00EB46D3"/>
    <w:rsid w:val="00EB5F40"/>
    <w:rsid w:val="00F13168"/>
    <w:rsid w:val="00F858EB"/>
    <w:rsid w:val="00F86C78"/>
    <w:rsid w:val="00F925DF"/>
    <w:rsid w:val="00FA18F3"/>
    <w:rsid w:val="00FB4C9A"/>
    <w:rsid w:val="00FD2526"/>
    <w:rsid w:val="00FE5B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78"/>
    <w:pPr>
      <w:widowControl w:val="0"/>
      <w:spacing w:after="0" w:line="240" w:lineRule="auto"/>
    </w:pPr>
    <w:rPr>
      <w:rFonts w:ascii="Courier New" w:eastAsia="Times New Roman" w:hAnsi="Courier New" w:cs="Times New Roman"/>
      <w:snapToGrid w:val="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33556"/>
    <w:rPr>
      <w:color w:val="0000FF" w:themeColor="hyperlink"/>
      <w:u w:val="single"/>
    </w:rPr>
  </w:style>
  <w:style w:type="table" w:styleId="Tablaconcuadrcula">
    <w:name w:val="Table Grid"/>
    <w:basedOn w:val="Tablanormal"/>
    <w:uiPriority w:val="59"/>
    <w:rsid w:val="000D1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6107"/>
    <w:pPr>
      <w:widowControl/>
      <w:spacing w:before="100" w:beforeAutospacing="1" w:after="100" w:afterAutospacing="1"/>
    </w:pPr>
    <w:rPr>
      <w:rFonts w:ascii="Times New Roman" w:hAnsi="Times New Roman"/>
      <w:snapToGrid/>
      <w:szCs w:val="24"/>
      <w:lang w:val="es-UY" w:eastAsia="es-UY"/>
    </w:rPr>
  </w:style>
  <w:style w:type="character" w:styleId="Textoennegrita">
    <w:name w:val="Strong"/>
    <w:basedOn w:val="Fuentedeprrafopredeter"/>
    <w:uiPriority w:val="22"/>
    <w:qFormat/>
    <w:rsid w:val="00DB61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78"/>
    <w:pPr>
      <w:widowControl w:val="0"/>
      <w:spacing w:after="0" w:line="240" w:lineRule="auto"/>
    </w:pPr>
    <w:rPr>
      <w:rFonts w:ascii="Courier New" w:eastAsia="Times New Roman" w:hAnsi="Courier New" w:cs="Times New Roman"/>
      <w:snapToGrid w:val="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33556"/>
    <w:rPr>
      <w:color w:val="0000FF" w:themeColor="hyperlink"/>
      <w:u w:val="single"/>
    </w:rPr>
  </w:style>
  <w:style w:type="table" w:styleId="Tablaconcuadrcula">
    <w:name w:val="Table Grid"/>
    <w:basedOn w:val="Tablanormal"/>
    <w:uiPriority w:val="59"/>
    <w:rsid w:val="000D1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6107"/>
    <w:pPr>
      <w:widowControl/>
      <w:spacing w:before="100" w:beforeAutospacing="1" w:after="100" w:afterAutospacing="1"/>
    </w:pPr>
    <w:rPr>
      <w:rFonts w:ascii="Times New Roman" w:hAnsi="Times New Roman"/>
      <w:snapToGrid/>
      <w:szCs w:val="24"/>
      <w:lang w:val="es-UY" w:eastAsia="es-UY"/>
    </w:rPr>
  </w:style>
  <w:style w:type="character" w:styleId="Textoennegrita">
    <w:name w:val="Strong"/>
    <w:basedOn w:val="Fuentedeprrafopredeter"/>
    <w:uiPriority w:val="22"/>
    <w:qFormat/>
    <w:rsid w:val="00DB6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2295">
      <w:bodyDiv w:val="1"/>
      <w:marLeft w:val="0"/>
      <w:marRight w:val="0"/>
      <w:marTop w:val="0"/>
      <w:marBottom w:val="0"/>
      <w:divBdr>
        <w:top w:val="none" w:sz="0" w:space="0" w:color="auto"/>
        <w:left w:val="none" w:sz="0" w:space="0" w:color="auto"/>
        <w:bottom w:val="none" w:sz="0" w:space="0" w:color="auto"/>
        <w:right w:val="none" w:sz="0" w:space="0" w:color="auto"/>
      </w:divBdr>
    </w:div>
    <w:div w:id="620959623">
      <w:bodyDiv w:val="1"/>
      <w:marLeft w:val="0"/>
      <w:marRight w:val="0"/>
      <w:marTop w:val="0"/>
      <w:marBottom w:val="0"/>
      <w:divBdr>
        <w:top w:val="none" w:sz="0" w:space="0" w:color="auto"/>
        <w:left w:val="none" w:sz="0" w:space="0" w:color="auto"/>
        <w:bottom w:val="none" w:sz="0" w:space="0" w:color="auto"/>
        <w:right w:val="none" w:sz="0" w:space="0" w:color="auto"/>
      </w:divBdr>
    </w:div>
    <w:div w:id="880823280">
      <w:bodyDiv w:val="1"/>
      <w:marLeft w:val="0"/>
      <w:marRight w:val="0"/>
      <w:marTop w:val="0"/>
      <w:marBottom w:val="0"/>
      <w:divBdr>
        <w:top w:val="none" w:sz="0" w:space="0" w:color="auto"/>
        <w:left w:val="none" w:sz="0" w:space="0" w:color="auto"/>
        <w:bottom w:val="none" w:sz="0" w:space="0" w:color="auto"/>
        <w:right w:val="none" w:sz="0" w:space="0" w:color="auto"/>
      </w:divBdr>
    </w:div>
    <w:div w:id="18662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503BF-3DE3-4B35-B046-A9BE2D8C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1676</Words>
  <Characters>9219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2018-09-06T18:23:00Z</cp:lastPrinted>
  <dcterms:created xsi:type="dcterms:W3CDTF">2018-09-06T18:23:00Z</dcterms:created>
  <dcterms:modified xsi:type="dcterms:W3CDTF">2018-09-06T18:23:00Z</dcterms:modified>
</cp:coreProperties>
</file>