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71B" w:rsidRPr="00786EEB" w:rsidRDefault="003D071B"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2798/18</w:t>
      </w:r>
    </w:p>
    <w:p w:rsidR="003D071B" w:rsidRDefault="003D071B" w:rsidP="00786EEB">
      <w:pPr>
        <w:tabs>
          <w:tab w:val="center" w:pos="4253"/>
        </w:tabs>
        <w:suppressAutoHyphens/>
        <w:jc w:val="right"/>
        <w:rPr>
          <w:rFonts w:cs="Arial"/>
          <w:b/>
          <w:lang w:val="es-ES_tradnl"/>
        </w:rPr>
      </w:pPr>
    </w:p>
    <w:p w:rsidR="003D071B" w:rsidRPr="00762B34" w:rsidRDefault="003D071B">
      <w:pPr>
        <w:tabs>
          <w:tab w:val="center" w:pos="4253"/>
        </w:tabs>
        <w:suppressAutoHyphens/>
        <w:jc w:val="center"/>
        <w:rPr>
          <w:rFonts w:cs="Arial"/>
          <w:b/>
          <w:lang w:val="es-ES_tradnl"/>
        </w:rPr>
      </w:pPr>
      <w:r w:rsidRPr="00762B34">
        <w:rPr>
          <w:rFonts w:cs="Arial"/>
          <w:b/>
          <w:lang w:val="es-ES_tradnl"/>
        </w:rPr>
        <w:t>RESOLUCION ADOPTADA POR EL</w:t>
      </w:r>
    </w:p>
    <w:p w:rsidR="003D071B" w:rsidRPr="00762B34" w:rsidRDefault="003D071B">
      <w:pPr>
        <w:tabs>
          <w:tab w:val="left" w:pos="-720"/>
        </w:tabs>
        <w:suppressAutoHyphens/>
        <w:jc w:val="center"/>
        <w:rPr>
          <w:rFonts w:cs="Arial"/>
          <w:b/>
          <w:lang w:val="es-ES_tradnl"/>
        </w:rPr>
      </w:pPr>
    </w:p>
    <w:p w:rsidR="003D071B" w:rsidRPr="00762B34" w:rsidRDefault="003D071B">
      <w:pPr>
        <w:tabs>
          <w:tab w:val="center" w:pos="4253"/>
        </w:tabs>
        <w:suppressAutoHyphens/>
        <w:jc w:val="center"/>
        <w:rPr>
          <w:rFonts w:cs="Arial"/>
          <w:b/>
          <w:lang w:val="es-ES_tradnl"/>
        </w:rPr>
      </w:pPr>
      <w:r w:rsidRPr="00762B34">
        <w:rPr>
          <w:rFonts w:cs="Arial"/>
          <w:b/>
          <w:lang w:val="es-ES_tradnl"/>
        </w:rPr>
        <w:t>TRIBUNAL DE CUENTAS</w:t>
      </w:r>
    </w:p>
    <w:p w:rsidR="003D071B" w:rsidRPr="00762B34" w:rsidRDefault="003D071B">
      <w:pPr>
        <w:tabs>
          <w:tab w:val="left" w:pos="-720"/>
        </w:tabs>
        <w:suppressAutoHyphens/>
        <w:jc w:val="center"/>
        <w:rPr>
          <w:rFonts w:cs="Arial"/>
          <w:b/>
          <w:lang w:val="es-ES_tradnl"/>
        </w:rPr>
      </w:pPr>
    </w:p>
    <w:p w:rsidR="003D071B" w:rsidRPr="00762B34" w:rsidRDefault="003D071B">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29 DE AGOSTO </w:t>
      </w:r>
      <w:r>
        <w:rPr>
          <w:rFonts w:ascii="Helvetica" w:hAnsi="Helvetica"/>
          <w:b/>
          <w:lang w:val="es-ES_tradnl"/>
        </w:rPr>
        <w:t>DE 2018</w:t>
      </w:r>
    </w:p>
    <w:p w:rsidR="003D071B" w:rsidRPr="00762B34" w:rsidRDefault="003D071B">
      <w:pPr>
        <w:tabs>
          <w:tab w:val="center" w:pos="4253"/>
        </w:tabs>
        <w:suppressAutoHyphens/>
        <w:jc w:val="center"/>
        <w:rPr>
          <w:rFonts w:cs="Arial"/>
          <w:b/>
          <w:lang w:val="es-ES_tradnl"/>
        </w:rPr>
      </w:pPr>
    </w:p>
    <w:p w:rsidR="003D071B" w:rsidRPr="00762B34" w:rsidRDefault="003D071B">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2012-17-1-0001914</w:t>
      </w:r>
      <w:r w:rsidRPr="00762B34">
        <w:rPr>
          <w:rFonts w:cs="Arial"/>
          <w:b/>
          <w:lang w:val="en-US"/>
        </w:rPr>
        <w:t xml:space="preserve">, </w:t>
      </w:r>
      <w:proofErr w:type="gramStart"/>
      <w:r w:rsidRPr="00762B34">
        <w:rPr>
          <w:rFonts w:cs="Arial"/>
          <w:b/>
          <w:lang w:val="en-US"/>
        </w:rPr>
        <w:t>Ent</w:t>
      </w:r>
      <w:proofErr w:type="gramEnd"/>
      <w:r w:rsidRPr="00762B34">
        <w:rPr>
          <w:rFonts w:cs="Arial"/>
          <w:b/>
          <w:lang w:val="en-US"/>
        </w:rPr>
        <w:t>. N°</w:t>
      </w:r>
      <w:r>
        <w:rPr>
          <w:rFonts w:cs="Arial"/>
          <w:b/>
          <w:lang w:val="en-US"/>
        </w:rPr>
        <w:t xml:space="preserve"> 3580/18</w:t>
      </w:r>
      <w:r w:rsidRPr="00762B34">
        <w:rPr>
          <w:rFonts w:cs="Arial"/>
          <w:b/>
          <w:lang w:val="en-US"/>
        </w:rPr>
        <w:t>)</w:t>
      </w:r>
    </w:p>
    <w:p w:rsidR="003D071B" w:rsidRDefault="003D071B">
      <w:pPr>
        <w:tabs>
          <w:tab w:val="center" w:pos="4253"/>
        </w:tabs>
        <w:suppressAutoHyphens/>
        <w:jc w:val="center"/>
        <w:rPr>
          <w:rFonts w:ascii="Helvetica" w:hAnsi="Helvetica"/>
          <w:b/>
          <w:lang w:val="en-US"/>
        </w:rPr>
      </w:pPr>
    </w:p>
    <w:p w:rsidR="006D3576" w:rsidRDefault="006D3576" w:rsidP="006D3576">
      <w:pPr>
        <w:spacing w:line="360" w:lineRule="auto"/>
        <w:jc w:val="both"/>
        <w:rPr>
          <w:b/>
          <w:lang w:val="es-UY"/>
        </w:rPr>
      </w:pPr>
    </w:p>
    <w:p w:rsidR="006D3576" w:rsidRDefault="006D3576" w:rsidP="003D071B">
      <w:pPr>
        <w:spacing w:line="360" w:lineRule="auto"/>
        <w:ind w:firstLine="709"/>
        <w:jc w:val="both"/>
        <w:rPr>
          <w:lang w:val="es-UY"/>
        </w:rPr>
      </w:pPr>
      <w:r>
        <w:rPr>
          <w:b/>
          <w:lang w:val="es-UY"/>
        </w:rPr>
        <w:t xml:space="preserve">VISTO: </w:t>
      </w:r>
      <w:r>
        <w:rPr>
          <w:lang w:val="es-UY"/>
        </w:rPr>
        <w:t>las actuaciones remitidas por el Ministerio de Transporte y Obras Públ</w:t>
      </w:r>
      <w:r w:rsidR="008D64B0">
        <w:rPr>
          <w:lang w:val="es-UY"/>
        </w:rPr>
        <w:t>icas</w:t>
      </w:r>
      <w:r>
        <w:rPr>
          <w:lang w:val="es-UY"/>
        </w:rPr>
        <w:t xml:space="preserve"> relacionadas con la renovación del permiso de ocupación gestionado por </w:t>
      </w:r>
      <w:proofErr w:type="spellStart"/>
      <w:r>
        <w:rPr>
          <w:lang w:val="es-UY"/>
        </w:rPr>
        <w:t>Vimalcor</w:t>
      </w:r>
      <w:proofErr w:type="spellEnd"/>
      <w:r>
        <w:rPr>
          <w:lang w:val="es-UY"/>
        </w:rPr>
        <w:t xml:space="preserve"> S.A ante la Administración Nacional de Puertos, respecto de las áreas contiguas al Depósito N° 22 en el Puerto de Montevideo</w:t>
      </w:r>
      <w:r>
        <w:t>;</w:t>
      </w:r>
    </w:p>
    <w:p w:rsidR="006D3576" w:rsidRDefault="006D3576" w:rsidP="003D071B">
      <w:pPr>
        <w:spacing w:line="360" w:lineRule="auto"/>
        <w:ind w:firstLine="709"/>
        <w:jc w:val="both"/>
        <w:rPr>
          <w:lang w:val="es-UY"/>
        </w:rPr>
      </w:pPr>
      <w:r w:rsidRPr="006D3576">
        <w:rPr>
          <w:b/>
          <w:lang w:val="es-UY"/>
        </w:rPr>
        <w:t>RESULTANDO:</w:t>
      </w:r>
      <w:r w:rsidR="003D071B">
        <w:rPr>
          <w:b/>
          <w:lang w:val="es-UY"/>
        </w:rPr>
        <w:t xml:space="preserve"> </w:t>
      </w:r>
      <w:r>
        <w:rPr>
          <w:b/>
          <w:lang w:val="es-UY"/>
        </w:rPr>
        <w:t xml:space="preserve">1) </w:t>
      </w:r>
      <w:r>
        <w:rPr>
          <w:lang w:val="es-UY"/>
        </w:rPr>
        <w:t xml:space="preserve">que </w:t>
      </w:r>
      <w:proofErr w:type="spellStart"/>
      <w:r>
        <w:rPr>
          <w:lang w:val="es-UY"/>
        </w:rPr>
        <w:t>Vimalcor</w:t>
      </w:r>
      <w:proofErr w:type="spellEnd"/>
      <w:r>
        <w:rPr>
          <w:lang w:val="es-UY"/>
        </w:rPr>
        <w:t xml:space="preserve"> S.A es </w:t>
      </w:r>
      <w:proofErr w:type="spellStart"/>
      <w:r>
        <w:rPr>
          <w:lang w:val="es-UY"/>
        </w:rPr>
        <w:t>permisaria</w:t>
      </w:r>
      <w:proofErr w:type="spellEnd"/>
      <w:r>
        <w:rPr>
          <w:lang w:val="es-UY"/>
        </w:rPr>
        <w:t xml:space="preserve"> de áreas abiertas de 300m</w:t>
      </w:r>
      <w:r>
        <w:rPr>
          <w:vertAlign w:val="superscript"/>
          <w:lang w:val="es-UY"/>
        </w:rPr>
        <w:t>2</w:t>
      </w:r>
      <w:r>
        <w:rPr>
          <w:lang w:val="es-UY"/>
        </w:rPr>
        <w:t>, 876m</w:t>
      </w:r>
      <w:r>
        <w:rPr>
          <w:vertAlign w:val="superscript"/>
          <w:lang w:val="es-UY"/>
        </w:rPr>
        <w:t>2</w:t>
      </w:r>
      <w:r>
        <w:rPr>
          <w:lang w:val="es-UY"/>
        </w:rPr>
        <w:t xml:space="preserve"> y 1.135m</w:t>
      </w:r>
      <w:r>
        <w:rPr>
          <w:vertAlign w:val="superscript"/>
          <w:lang w:val="es-UY"/>
        </w:rPr>
        <w:t>2</w:t>
      </w:r>
      <w:r>
        <w:rPr>
          <w:lang w:val="es-UY"/>
        </w:rPr>
        <w:t xml:space="preserve"> contiguas al Depósito N° 22 del Puerto de Montevideo, </w:t>
      </w:r>
      <w:r w:rsidR="000E3D32">
        <w:rPr>
          <w:lang w:val="es-UY"/>
        </w:rPr>
        <w:t>otorgados por resoluciones de Directorio N° 211/3491 de fecha 14.04.09 (áreas de 300m</w:t>
      </w:r>
      <w:r w:rsidR="000E3D32">
        <w:rPr>
          <w:vertAlign w:val="superscript"/>
          <w:lang w:val="es-UY"/>
        </w:rPr>
        <w:t>2</w:t>
      </w:r>
      <w:r w:rsidR="000E3D32">
        <w:rPr>
          <w:lang w:val="es-UY"/>
        </w:rPr>
        <w:t xml:space="preserve"> y 876m</w:t>
      </w:r>
      <w:r w:rsidR="000E3D32">
        <w:rPr>
          <w:vertAlign w:val="superscript"/>
          <w:lang w:val="es-UY"/>
        </w:rPr>
        <w:t>2</w:t>
      </w:r>
      <w:r w:rsidR="000E3D32">
        <w:rPr>
          <w:lang w:val="es-UY"/>
        </w:rPr>
        <w:t>) y N° 663/3510 de fecha 13.10.10 (área de 1.135m</w:t>
      </w:r>
      <w:r w:rsidR="000E3D32">
        <w:rPr>
          <w:vertAlign w:val="superscript"/>
          <w:lang w:val="es-UY"/>
        </w:rPr>
        <w:t>2</w:t>
      </w:r>
      <w:r w:rsidR="000E3D32">
        <w:rPr>
          <w:lang w:val="es-UY"/>
        </w:rPr>
        <w:t>);</w:t>
      </w:r>
    </w:p>
    <w:p w:rsidR="008D64B0" w:rsidRDefault="000E3D32" w:rsidP="003D071B">
      <w:pPr>
        <w:spacing w:line="360" w:lineRule="auto"/>
        <w:ind w:firstLine="2552"/>
        <w:jc w:val="both"/>
        <w:rPr>
          <w:lang w:val="es-UY"/>
        </w:rPr>
      </w:pPr>
      <w:r w:rsidRPr="000E3D32">
        <w:rPr>
          <w:b/>
          <w:lang w:val="es-UY"/>
        </w:rPr>
        <w:t>2)</w:t>
      </w:r>
      <w:r>
        <w:rPr>
          <w:b/>
          <w:lang w:val="es-UY"/>
        </w:rPr>
        <w:t xml:space="preserve"> </w:t>
      </w:r>
      <w:r>
        <w:rPr>
          <w:lang w:val="es-UY"/>
        </w:rPr>
        <w:t xml:space="preserve">que los permisos de ocupación sobre las áreas </w:t>
      </w:r>
      <w:r w:rsidR="008D64B0">
        <w:rPr>
          <w:lang w:val="es-UY"/>
        </w:rPr>
        <w:t>referidas</w:t>
      </w:r>
      <w:r>
        <w:rPr>
          <w:lang w:val="es-UY"/>
        </w:rPr>
        <w:t xml:space="preserve"> fueron renovados por Resolución N° 250/3594 de fecha 01.06.11, con vencimiento el 09.01.13;</w:t>
      </w:r>
    </w:p>
    <w:p w:rsidR="000E3D32" w:rsidRPr="000E3D32" w:rsidRDefault="000E3D32" w:rsidP="003D071B">
      <w:pPr>
        <w:spacing w:line="360" w:lineRule="auto"/>
        <w:ind w:firstLine="2552"/>
        <w:jc w:val="both"/>
        <w:rPr>
          <w:lang w:val="es-UY"/>
        </w:rPr>
      </w:pPr>
      <w:r w:rsidRPr="000E3D32">
        <w:rPr>
          <w:b/>
          <w:lang w:val="es-UY"/>
        </w:rPr>
        <w:t>3)</w:t>
      </w:r>
      <w:r>
        <w:rPr>
          <w:b/>
          <w:lang w:val="es-UY"/>
        </w:rPr>
        <w:t xml:space="preserve"> </w:t>
      </w:r>
      <w:r>
        <w:rPr>
          <w:lang w:val="es-UY"/>
        </w:rPr>
        <w:t xml:space="preserve">que por </w:t>
      </w:r>
      <w:r>
        <w:rPr>
          <w:bCs/>
          <w:iCs/>
        </w:rPr>
        <w:t>Res</w:t>
      </w:r>
      <w:r w:rsidRPr="00B716CE">
        <w:rPr>
          <w:bCs/>
          <w:iCs/>
        </w:rPr>
        <w:t>o</w:t>
      </w:r>
      <w:r w:rsidR="008D64B0">
        <w:rPr>
          <w:bCs/>
          <w:iCs/>
        </w:rPr>
        <w:t>lución Nº 186/3.677 de fecha 09.</w:t>
      </w:r>
      <w:r w:rsidRPr="00B716CE">
        <w:rPr>
          <w:bCs/>
          <w:iCs/>
        </w:rPr>
        <w:t>04</w:t>
      </w:r>
      <w:r w:rsidR="008D64B0">
        <w:rPr>
          <w:bCs/>
          <w:iCs/>
        </w:rPr>
        <w:t>.</w:t>
      </w:r>
      <w:r w:rsidRPr="00B716CE">
        <w:rPr>
          <w:bCs/>
          <w:iCs/>
        </w:rPr>
        <w:t xml:space="preserve">13, </w:t>
      </w:r>
      <w:r>
        <w:rPr>
          <w:bCs/>
          <w:iCs/>
        </w:rPr>
        <w:t>el Directorio</w:t>
      </w:r>
      <w:r w:rsidRPr="00B716CE">
        <w:rPr>
          <w:bCs/>
          <w:iCs/>
        </w:rPr>
        <w:t xml:space="preserve"> </w:t>
      </w:r>
      <w:r>
        <w:rPr>
          <w:bCs/>
          <w:iCs/>
        </w:rPr>
        <w:t>prorrogó</w:t>
      </w:r>
      <w:r w:rsidRPr="00B716CE">
        <w:rPr>
          <w:bCs/>
          <w:iCs/>
        </w:rPr>
        <w:t xml:space="preserve"> el permiso de ocupación de </w:t>
      </w:r>
      <w:r w:rsidR="008D64B0">
        <w:rPr>
          <w:bCs/>
          <w:iCs/>
        </w:rPr>
        <w:t>dichas</w:t>
      </w:r>
      <w:r w:rsidRPr="00B716CE">
        <w:rPr>
          <w:bCs/>
          <w:iCs/>
        </w:rPr>
        <w:t xml:space="preserve"> áreas</w:t>
      </w:r>
      <w:r>
        <w:rPr>
          <w:bCs/>
          <w:iCs/>
        </w:rPr>
        <w:t xml:space="preserve"> por un plazo de cinco años</w:t>
      </w:r>
      <w:r w:rsidR="008D64B0">
        <w:rPr>
          <w:bCs/>
          <w:iCs/>
        </w:rPr>
        <w:t>,</w:t>
      </w:r>
      <w:r>
        <w:rPr>
          <w:bCs/>
          <w:iCs/>
        </w:rPr>
        <w:t xml:space="preserve"> contados a partir del vencimiento del permiso anterior y hasta el 09.01.18;</w:t>
      </w:r>
    </w:p>
    <w:p w:rsidR="000E3D32" w:rsidRDefault="000E3D32" w:rsidP="003D071B">
      <w:pPr>
        <w:pStyle w:val="Textoindependiente"/>
        <w:ind w:firstLine="2552"/>
        <w:rPr>
          <w:bCs/>
        </w:rPr>
      </w:pPr>
      <w:r w:rsidRPr="000E3D32">
        <w:rPr>
          <w:b/>
        </w:rPr>
        <w:t xml:space="preserve">4) </w:t>
      </w:r>
      <w:r>
        <w:t>que en la oportunidad, mediante nota de fecha 30.10.17</w:t>
      </w:r>
      <w:r w:rsidR="0035290A">
        <w:t>,</w:t>
      </w:r>
      <w:r>
        <w:t xml:space="preserve"> </w:t>
      </w:r>
      <w:proofErr w:type="spellStart"/>
      <w:r>
        <w:t>Vimalcor</w:t>
      </w:r>
      <w:proofErr w:type="spellEnd"/>
      <w:r>
        <w:t xml:space="preserve"> S.A so</w:t>
      </w:r>
      <w:r w:rsidRPr="00EB2A8C">
        <w:t xml:space="preserve">licitó </w:t>
      </w:r>
      <w:r>
        <w:t xml:space="preserve">la </w:t>
      </w:r>
      <w:r w:rsidRPr="00EB2A8C">
        <w:rPr>
          <w:bCs/>
        </w:rPr>
        <w:t>renovación de los permisos</w:t>
      </w:r>
      <w:r>
        <w:rPr>
          <w:bCs/>
        </w:rPr>
        <w:t xml:space="preserve"> expresando que es de su interés mantener la ocupación de las mismas, dado la continuidad y el incremento de actividades previstas;</w:t>
      </w:r>
    </w:p>
    <w:p w:rsidR="000E3D32" w:rsidRDefault="000E3D32" w:rsidP="003D071B">
      <w:pPr>
        <w:pStyle w:val="Textoindependiente"/>
        <w:ind w:firstLine="2552"/>
      </w:pPr>
      <w:r w:rsidRPr="000E3D32">
        <w:rPr>
          <w:b/>
          <w:bCs/>
        </w:rPr>
        <w:lastRenderedPageBreak/>
        <w:t>5)</w:t>
      </w:r>
      <w:r>
        <w:rPr>
          <w:b/>
          <w:bCs/>
        </w:rPr>
        <w:t xml:space="preserve"> </w:t>
      </w:r>
      <w:r>
        <w:rPr>
          <w:bCs/>
        </w:rPr>
        <w:t>que no habiéndose expresado en relación al plazo de la prórroga de referencia, con fecha 09.11.17 la División Desarrollo Comercial sugirió acceder a la misma</w:t>
      </w:r>
      <w:r w:rsidR="008D64B0">
        <w:rPr>
          <w:bCs/>
        </w:rPr>
        <w:t xml:space="preserve"> -atento a la trayectoria de la empresa- </w:t>
      </w:r>
      <w:r>
        <w:rPr>
          <w:bCs/>
        </w:rPr>
        <w:t>por un período de tres años,</w:t>
      </w:r>
      <w:r w:rsidRPr="009079F4">
        <w:t xml:space="preserve"> </w:t>
      </w:r>
      <w:r>
        <w:rPr>
          <w:bCs/>
        </w:rPr>
        <w:t>haciendo coincidir su vencimiento con la finalización de la concesión del Depósito N°</w:t>
      </w:r>
      <w:r w:rsidR="008D64B0">
        <w:rPr>
          <w:bCs/>
        </w:rPr>
        <w:t xml:space="preserve"> </w:t>
      </w:r>
      <w:r>
        <w:rPr>
          <w:bCs/>
        </w:rPr>
        <w:t>22</w:t>
      </w:r>
      <w:r w:rsidR="00EC5143">
        <w:rPr>
          <w:bCs/>
        </w:rPr>
        <w:t xml:space="preserve"> </w:t>
      </w:r>
      <w:r w:rsidRPr="00EC5143">
        <w:rPr>
          <w:bCs/>
        </w:rPr>
        <w:t>(09.01.21),</w:t>
      </w:r>
      <w:r>
        <w:t xml:space="preserve"> por</w:t>
      </w:r>
      <w:r>
        <w:rPr>
          <w:bCs/>
        </w:rPr>
        <w:t xml:space="preserve"> un canon de U$S 4 por m</w:t>
      </w:r>
      <w:r>
        <w:rPr>
          <w:bCs/>
          <w:vertAlign w:val="superscript"/>
        </w:rPr>
        <w:t xml:space="preserve">2 </w:t>
      </w:r>
      <w:r>
        <w:rPr>
          <w:bCs/>
        </w:rPr>
        <w:t>por mes, con ajuste paramétrico que deberá aplicarse anualmente, a partir del segundo año de la prórroga del mi</w:t>
      </w:r>
      <w:r w:rsidR="008D64B0">
        <w:rPr>
          <w:bCs/>
        </w:rPr>
        <w:t>smo</w:t>
      </w:r>
      <w:r>
        <w:t>;</w:t>
      </w:r>
    </w:p>
    <w:p w:rsidR="000E3D32" w:rsidRDefault="000E3D32" w:rsidP="003D071B">
      <w:pPr>
        <w:pStyle w:val="Textoindependiente"/>
        <w:ind w:firstLine="2552"/>
        <w:rPr>
          <w:bCs/>
        </w:rPr>
      </w:pPr>
      <w:r w:rsidRPr="000E3D32">
        <w:rPr>
          <w:b/>
        </w:rPr>
        <w:t>6)</w:t>
      </w:r>
      <w:r>
        <w:rPr>
          <w:b/>
        </w:rPr>
        <w:t xml:space="preserve"> </w:t>
      </w:r>
      <w:r>
        <w:t>que p</w:t>
      </w:r>
      <w:r>
        <w:rPr>
          <w:bCs/>
        </w:rPr>
        <w:t xml:space="preserve">or Resolución N° 3/3.908 de fecha 10.01.18, el Directorio dispuso dar publicidad a la solicitud formulada, notificándose a </w:t>
      </w:r>
      <w:proofErr w:type="spellStart"/>
      <w:r>
        <w:rPr>
          <w:bCs/>
        </w:rPr>
        <w:t>Vimalcor</w:t>
      </w:r>
      <w:proofErr w:type="spellEnd"/>
      <w:r>
        <w:rPr>
          <w:bCs/>
        </w:rPr>
        <w:t xml:space="preserve"> S.A quien, con fecha 16.01.18, expresó su aceptación de las condiciones establecidas;</w:t>
      </w:r>
    </w:p>
    <w:p w:rsidR="000E3D32" w:rsidRDefault="000E3D32" w:rsidP="003D071B">
      <w:pPr>
        <w:pStyle w:val="Textoindependiente"/>
        <w:ind w:firstLine="2552"/>
        <w:rPr>
          <w:bCs/>
        </w:rPr>
      </w:pPr>
      <w:r w:rsidRPr="000E3D32">
        <w:rPr>
          <w:b/>
          <w:bCs/>
        </w:rPr>
        <w:t>7)</w:t>
      </w:r>
      <w:r>
        <w:rPr>
          <w:b/>
          <w:bCs/>
        </w:rPr>
        <w:t xml:space="preserve"> </w:t>
      </w:r>
      <w:r>
        <w:rPr>
          <w:bCs/>
        </w:rPr>
        <w:t>que habiéndose realizado las publicaciones en diario El País y Diario Oficial con fechas 02.03.18 y 05.03.18 respectivamente, la Unidad Reguladora de Trámite informó que al 20.03.18 no se presentaron interesados;</w:t>
      </w:r>
    </w:p>
    <w:p w:rsidR="000E3D32" w:rsidRDefault="000E3D32" w:rsidP="003D071B">
      <w:pPr>
        <w:pStyle w:val="Textoindependiente"/>
        <w:ind w:firstLine="2552"/>
        <w:rPr>
          <w:bCs/>
        </w:rPr>
      </w:pPr>
      <w:r w:rsidRPr="000E3D32">
        <w:rPr>
          <w:b/>
          <w:bCs/>
        </w:rPr>
        <w:t>8)</w:t>
      </w:r>
      <w:r>
        <w:rPr>
          <w:b/>
          <w:bCs/>
        </w:rPr>
        <w:t xml:space="preserve"> </w:t>
      </w:r>
      <w:r w:rsidRPr="000E3D32">
        <w:rPr>
          <w:bCs/>
        </w:rPr>
        <w:t>que a solicitud de la División</w:t>
      </w:r>
      <w:r>
        <w:rPr>
          <w:bCs/>
        </w:rPr>
        <w:t xml:space="preserve"> Desarrollo</w:t>
      </w:r>
      <w:r w:rsidR="0035290A">
        <w:rPr>
          <w:bCs/>
        </w:rPr>
        <w:t xml:space="preserve"> Comercial, con fecha 12.04.18 </w:t>
      </w:r>
      <w:r>
        <w:rPr>
          <w:bCs/>
        </w:rPr>
        <w:t xml:space="preserve">la Asesoría Técnica aprobó las pólizas de seguros presentados por </w:t>
      </w:r>
      <w:proofErr w:type="spellStart"/>
      <w:r>
        <w:rPr>
          <w:bCs/>
        </w:rPr>
        <w:t>Vimalcor</w:t>
      </w:r>
      <w:proofErr w:type="spellEnd"/>
      <w:r>
        <w:rPr>
          <w:bCs/>
        </w:rPr>
        <w:t xml:space="preserve"> S.A;</w:t>
      </w:r>
    </w:p>
    <w:p w:rsidR="000E3D32" w:rsidRDefault="000E3D32" w:rsidP="003D071B">
      <w:pPr>
        <w:pStyle w:val="Textoindependiente"/>
        <w:ind w:firstLine="2552"/>
        <w:rPr>
          <w:bCs/>
        </w:rPr>
      </w:pPr>
      <w:r w:rsidRPr="000E3D32">
        <w:rPr>
          <w:b/>
          <w:bCs/>
        </w:rPr>
        <w:t>9)</w:t>
      </w:r>
      <w:r>
        <w:rPr>
          <w:bCs/>
        </w:rPr>
        <w:t xml:space="preserve"> que por Resolución N° 302/3.925 de fecha 16.05.18, el Directorio dispuso otorgar el permiso de ocupación de las áreas </w:t>
      </w:r>
      <w:r w:rsidR="008D64B0">
        <w:t>de 300m</w:t>
      </w:r>
      <w:r w:rsidR="008D64B0">
        <w:rPr>
          <w:vertAlign w:val="superscript"/>
        </w:rPr>
        <w:t>2</w:t>
      </w:r>
      <w:r w:rsidR="008D64B0">
        <w:t>, 876m</w:t>
      </w:r>
      <w:r w:rsidR="008D64B0">
        <w:rPr>
          <w:vertAlign w:val="superscript"/>
        </w:rPr>
        <w:t>2</w:t>
      </w:r>
      <w:r w:rsidR="008D64B0">
        <w:t xml:space="preserve"> y 1.135m</w:t>
      </w:r>
      <w:r w:rsidR="008D64B0">
        <w:rPr>
          <w:vertAlign w:val="superscript"/>
        </w:rPr>
        <w:t>2</w:t>
      </w:r>
      <w:r w:rsidR="008D64B0">
        <w:t xml:space="preserve"> contiguas al Depósito N° 22 del Puerto de Montevideo</w:t>
      </w:r>
      <w:r>
        <w:rPr>
          <w:bCs/>
        </w:rPr>
        <w:t>, supeditado a la aprobación del Poder Ejecutivo y previa intervención de este Tribunal, por el plazo comprendido a partir del acta de entrega y hasta el 09.01.21, con un canon de U$S 4 por m</w:t>
      </w:r>
      <w:r>
        <w:rPr>
          <w:bCs/>
          <w:vertAlign w:val="superscript"/>
        </w:rPr>
        <w:t>2</w:t>
      </w:r>
      <w:r>
        <w:rPr>
          <w:bCs/>
        </w:rPr>
        <w:t xml:space="preserve"> por mes adelantado y</w:t>
      </w:r>
      <w:r w:rsidR="008D64B0">
        <w:rPr>
          <w:bCs/>
        </w:rPr>
        <w:t xml:space="preserve"> con</w:t>
      </w:r>
      <w:r>
        <w:rPr>
          <w:bCs/>
        </w:rPr>
        <w:t xml:space="preserve"> ajuste paramétrico anual que se realizará a partir del inicio del segundo año;</w:t>
      </w:r>
    </w:p>
    <w:p w:rsidR="000E3D32" w:rsidRDefault="000E3D32" w:rsidP="003D071B">
      <w:pPr>
        <w:pStyle w:val="Textoindependiente"/>
        <w:ind w:firstLine="2552"/>
        <w:rPr>
          <w:bCs/>
        </w:rPr>
      </w:pPr>
      <w:r w:rsidRPr="000E3D32">
        <w:rPr>
          <w:b/>
          <w:bCs/>
        </w:rPr>
        <w:t>10)</w:t>
      </w:r>
      <w:r>
        <w:rPr>
          <w:b/>
          <w:bCs/>
        </w:rPr>
        <w:t xml:space="preserve"> </w:t>
      </w:r>
      <w:r w:rsidRPr="000E3D32">
        <w:rPr>
          <w:bCs/>
        </w:rPr>
        <w:t>que</w:t>
      </w:r>
      <w:r>
        <w:rPr>
          <w:bCs/>
        </w:rPr>
        <w:t xml:space="preserve"> en la misma fecha </w:t>
      </w:r>
      <w:r w:rsidRPr="00CB1859">
        <w:rPr>
          <w:bCs/>
        </w:rPr>
        <w:t>se dio comunicación de la referida Resolución N° 302/3.925 a la Dirección Nacional de Aduanas</w:t>
      </w:r>
      <w:r>
        <w:rPr>
          <w:bCs/>
        </w:rPr>
        <w:t xml:space="preserve"> y, remitidas las actuaciones al Ministerio de Transporte y Obras Públicas, </w:t>
      </w:r>
      <w:r>
        <w:t xml:space="preserve">la División de Servicios Jurídicos compartió lo informado por el Departamento de </w:t>
      </w:r>
      <w:r>
        <w:lastRenderedPageBreak/>
        <w:t xml:space="preserve">Asesoría Letrada, expresando que no existen observaciones que formular, </w:t>
      </w:r>
      <w:r w:rsidR="0035290A">
        <w:t xml:space="preserve">elaborándose </w:t>
      </w:r>
      <w:r>
        <w:rPr>
          <w:bCs/>
        </w:rPr>
        <w:t>un proyecto de resolución disponiendo la aprobación de la Resolución del Directorio N° 302/3.925 de fecha 16.05.18;</w:t>
      </w:r>
    </w:p>
    <w:p w:rsidR="003D071B" w:rsidRDefault="000E3D32" w:rsidP="003D071B">
      <w:pPr>
        <w:pStyle w:val="Textoindependiente"/>
        <w:ind w:firstLine="709"/>
        <w:rPr>
          <w:bCs/>
        </w:rPr>
      </w:pPr>
      <w:r w:rsidRPr="000E3D32">
        <w:rPr>
          <w:b/>
          <w:bCs/>
        </w:rPr>
        <w:t>CONSIDERANDO:</w:t>
      </w:r>
      <w:r w:rsidRPr="000E3D32">
        <w:rPr>
          <w:b/>
          <w:bCs/>
        </w:rPr>
        <w:tab/>
        <w:t>1)</w:t>
      </w:r>
      <w:r>
        <w:rPr>
          <w:b/>
          <w:bCs/>
        </w:rPr>
        <w:t xml:space="preserve"> </w:t>
      </w:r>
      <w:r w:rsidR="000C08EF">
        <w:rPr>
          <w:bCs/>
        </w:rPr>
        <w:t>que la renovación de</w:t>
      </w:r>
      <w:r w:rsidR="0035290A">
        <w:rPr>
          <w:bCs/>
        </w:rPr>
        <w:t>l</w:t>
      </w:r>
      <w:r w:rsidR="000C08EF">
        <w:rPr>
          <w:bCs/>
        </w:rPr>
        <w:t xml:space="preserve"> permiso de ocupación de las </w:t>
      </w:r>
      <w:r w:rsidR="003D071B">
        <w:rPr>
          <w:bCs/>
        </w:rPr>
        <w:t xml:space="preserve">  </w:t>
      </w:r>
      <w:r w:rsidR="000C08EF">
        <w:rPr>
          <w:bCs/>
        </w:rPr>
        <w:t xml:space="preserve">áreas </w:t>
      </w:r>
      <w:r w:rsidR="003D071B">
        <w:rPr>
          <w:bCs/>
        </w:rPr>
        <w:t xml:space="preserve">  </w:t>
      </w:r>
      <w:r w:rsidR="000C08EF">
        <w:rPr>
          <w:bCs/>
        </w:rPr>
        <w:t xml:space="preserve">de </w:t>
      </w:r>
      <w:r w:rsidR="003D071B">
        <w:rPr>
          <w:bCs/>
        </w:rPr>
        <w:t xml:space="preserve"> </w:t>
      </w:r>
      <w:r w:rsidR="000C08EF">
        <w:rPr>
          <w:bCs/>
        </w:rPr>
        <w:t xml:space="preserve">referencia </w:t>
      </w:r>
      <w:r w:rsidR="003D071B">
        <w:rPr>
          <w:bCs/>
        </w:rPr>
        <w:t xml:space="preserve"> </w:t>
      </w:r>
      <w:r w:rsidR="000C08EF">
        <w:rPr>
          <w:bCs/>
        </w:rPr>
        <w:t xml:space="preserve">se encuentra </w:t>
      </w:r>
      <w:r w:rsidR="008D64B0">
        <w:rPr>
          <w:bCs/>
        </w:rPr>
        <w:t>comprendida</w:t>
      </w:r>
      <w:r w:rsidR="000C08EF">
        <w:rPr>
          <w:bCs/>
        </w:rPr>
        <w:t xml:space="preserve"> en lo dispuesto en la </w:t>
      </w:r>
      <w:r w:rsidR="003D071B">
        <w:rPr>
          <w:bCs/>
        </w:rPr>
        <w:t>L</w:t>
      </w:r>
      <w:r w:rsidR="000C08EF">
        <w:rPr>
          <w:bCs/>
        </w:rPr>
        <w:t xml:space="preserve">ey </w:t>
      </w:r>
    </w:p>
    <w:p w:rsidR="000E3D32" w:rsidRDefault="000C08EF" w:rsidP="003D071B">
      <w:pPr>
        <w:pStyle w:val="Textoindependiente"/>
        <w:rPr>
          <w:bCs/>
        </w:rPr>
      </w:pPr>
      <w:r>
        <w:rPr>
          <w:bCs/>
        </w:rPr>
        <w:t>N° 16.246 y artículos 51 y 52 del decreto N° 412/992;</w:t>
      </w:r>
    </w:p>
    <w:p w:rsidR="000C08EF" w:rsidRDefault="000C08EF" w:rsidP="003D071B">
      <w:pPr>
        <w:pStyle w:val="Textoindependiente"/>
        <w:ind w:firstLine="2835"/>
        <w:rPr>
          <w:bCs/>
        </w:rPr>
      </w:pPr>
      <w:r w:rsidRPr="000C08EF">
        <w:rPr>
          <w:b/>
          <w:bCs/>
        </w:rPr>
        <w:t>2)</w:t>
      </w:r>
      <w:r w:rsidR="0035290A">
        <w:rPr>
          <w:bCs/>
        </w:rPr>
        <w:t xml:space="preserve"> que el plazo</w:t>
      </w:r>
      <w:r>
        <w:rPr>
          <w:bCs/>
        </w:rPr>
        <w:t xml:space="preserve"> dispuesto </w:t>
      </w:r>
      <w:r w:rsidR="008D64B0">
        <w:rPr>
          <w:bCs/>
        </w:rPr>
        <w:t>está</w:t>
      </w:r>
      <w:r>
        <w:rPr>
          <w:bCs/>
        </w:rPr>
        <w:t xml:space="preserve"> dentro de los límites establecidos en la normativa citada, con la modificación efectuada por el decreto N° 382/09 y</w:t>
      </w:r>
      <w:r w:rsidR="008D64B0">
        <w:rPr>
          <w:bCs/>
        </w:rPr>
        <w:t>, asimismo,</w:t>
      </w:r>
      <w:r>
        <w:rPr>
          <w:bCs/>
        </w:rPr>
        <w:t xml:space="preserve"> la firma presentó su solicitud de prórroga con anterioridad al vencimiento del plazo de su permiso;</w:t>
      </w:r>
    </w:p>
    <w:p w:rsidR="000C08EF" w:rsidRDefault="000C08EF" w:rsidP="003D071B">
      <w:pPr>
        <w:pStyle w:val="Textoindependiente"/>
        <w:ind w:firstLine="2835"/>
        <w:rPr>
          <w:bCs/>
        </w:rPr>
      </w:pPr>
      <w:r w:rsidRPr="000C08EF">
        <w:rPr>
          <w:b/>
          <w:bCs/>
        </w:rPr>
        <w:t>3)</w:t>
      </w:r>
      <w:r>
        <w:rPr>
          <w:b/>
          <w:bCs/>
        </w:rPr>
        <w:t xml:space="preserve"> </w:t>
      </w:r>
      <w:r>
        <w:rPr>
          <w:bCs/>
        </w:rPr>
        <w:t>que se dio cumplimiento a los requisitos de publicidad, no habiéndose presentado interesados al llamado, no existiendo objeciones del Ministerio de Transporte y Obras Públicas;</w:t>
      </w:r>
    </w:p>
    <w:p w:rsidR="000C08EF" w:rsidRDefault="000C08EF" w:rsidP="003D071B">
      <w:pPr>
        <w:pStyle w:val="Textoindependiente"/>
        <w:ind w:firstLine="709"/>
        <w:rPr>
          <w:bCs/>
        </w:rPr>
      </w:pPr>
      <w:r w:rsidRPr="000C08EF">
        <w:rPr>
          <w:b/>
          <w:bCs/>
        </w:rPr>
        <w:t>ATENTO:</w:t>
      </w:r>
      <w:r>
        <w:rPr>
          <w:bCs/>
        </w:rPr>
        <w:t xml:space="preserve"> a lo expuesto y a lo dispuesto por el </w:t>
      </w:r>
      <w:r w:rsidR="003D071B">
        <w:rPr>
          <w:bCs/>
        </w:rPr>
        <w:t>A</w:t>
      </w:r>
      <w:r>
        <w:rPr>
          <w:bCs/>
        </w:rPr>
        <w:t xml:space="preserve">rtículo 211 </w:t>
      </w:r>
      <w:r w:rsidR="003D071B">
        <w:rPr>
          <w:bCs/>
        </w:rPr>
        <w:t>L</w:t>
      </w:r>
      <w:r>
        <w:rPr>
          <w:bCs/>
        </w:rPr>
        <w:t>iteral E) de la Constitución de la República;</w:t>
      </w:r>
    </w:p>
    <w:p w:rsidR="000C08EF" w:rsidRPr="000C08EF" w:rsidRDefault="000C08EF" w:rsidP="000C08EF">
      <w:pPr>
        <w:pStyle w:val="Textoindependiente"/>
        <w:jc w:val="center"/>
        <w:rPr>
          <w:b/>
          <w:bCs/>
        </w:rPr>
      </w:pPr>
      <w:r>
        <w:rPr>
          <w:b/>
          <w:bCs/>
        </w:rPr>
        <w:t>EL TRIBUNAL ACUERDA:</w:t>
      </w:r>
    </w:p>
    <w:p w:rsidR="00B52596" w:rsidRDefault="000C08EF" w:rsidP="003D071B">
      <w:pPr>
        <w:spacing w:line="360" w:lineRule="auto"/>
        <w:ind w:left="284" w:hanging="284"/>
        <w:jc w:val="both"/>
        <w:rPr>
          <w:bCs/>
        </w:rPr>
      </w:pPr>
      <w:r w:rsidRPr="000C08EF">
        <w:rPr>
          <w:b/>
          <w:lang w:val="es-UY"/>
        </w:rPr>
        <w:t>1)</w:t>
      </w:r>
      <w:r>
        <w:rPr>
          <w:lang w:val="es-UY"/>
        </w:rPr>
        <w:t xml:space="preserve"> Una vez dictada la resolución por parte del Poder Ejecutivo, cometer al Contador Delegado en la Administración Nacional de Puertos el control de la efectiva versión de lo recaudado en el rubro adecuado, por concepto de canon mensual de </w:t>
      </w:r>
      <w:r>
        <w:rPr>
          <w:bCs/>
        </w:rPr>
        <w:t>U$S 4 por m</w:t>
      </w:r>
      <w:r>
        <w:rPr>
          <w:bCs/>
          <w:vertAlign w:val="superscript"/>
        </w:rPr>
        <w:t>2</w:t>
      </w:r>
      <w:r>
        <w:rPr>
          <w:bCs/>
        </w:rPr>
        <w:t>;</w:t>
      </w:r>
    </w:p>
    <w:p w:rsidR="000C08EF" w:rsidRDefault="000C08EF" w:rsidP="00B52596">
      <w:pPr>
        <w:spacing w:line="360" w:lineRule="auto"/>
        <w:jc w:val="both"/>
        <w:rPr>
          <w:bCs/>
        </w:rPr>
      </w:pPr>
      <w:r w:rsidRPr="000C08EF">
        <w:rPr>
          <w:b/>
          <w:bCs/>
        </w:rPr>
        <w:t>2)</w:t>
      </w:r>
      <w:r>
        <w:rPr>
          <w:bCs/>
        </w:rPr>
        <w:t xml:space="preserve"> Comunicar al Contador Delegado;</w:t>
      </w:r>
      <w:r w:rsidR="003D071B">
        <w:rPr>
          <w:bCs/>
        </w:rPr>
        <w:t xml:space="preserve"> y</w:t>
      </w:r>
    </w:p>
    <w:p w:rsidR="000C08EF" w:rsidRPr="000E3D32" w:rsidRDefault="000C08EF" w:rsidP="00B52596">
      <w:pPr>
        <w:spacing w:line="360" w:lineRule="auto"/>
        <w:jc w:val="both"/>
        <w:rPr>
          <w:lang w:val="es-UY"/>
        </w:rPr>
      </w:pPr>
      <w:r w:rsidRPr="000C08EF">
        <w:rPr>
          <w:b/>
          <w:bCs/>
        </w:rPr>
        <w:t>3)</w:t>
      </w:r>
      <w:r>
        <w:rPr>
          <w:bCs/>
        </w:rPr>
        <w:t xml:space="preserve"> Devolver las actuaciones.</w:t>
      </w:r>
    </w:p>
    <w:p w:rsidR="006D3576" w:rsidRDefault="006D3576" w:rsidP="00B52596">
      <w:pPr>
        <w:spacing w:line="360" w:lineRule="auto"/>
        <w:jc w:val="both"/>
        <w:rPr>
          <w:lang w:val="es-UY"/>
        </w:rPr>
      </w:pPr>
    </w:p>
    <w:p w:rsidR="006D3576" w:rsidRDefault="006D3576" w:rsidP="00B52596">
      <w:pPr>
        <w:spacing w:line="360" w:lineRule="auto"/>
        <w:jc w:val="both"/>
        <w:rPr>
          <w:lang w:val="es-UY"/>
        </w:rPr>
      </w:pPr>
    </w:p>
    <w:p w:rsidR="00B52596" w:rsidRDefault="00B52596" w:rsidP="00B52596">
      <w:pPr>
        <w:spacing w:line="360" w:lineRule="auto"/>
        <w:jc w:val="both"/>
        <w:rPr>
          <w:lang w:val="es-UY"/>
        </w:rPr>
      </w:pPr>
    </w:p>
    <w:p w:rsidR="00B52596" w:rsidRPr="00D44650" w:rsidRDefault="00D44650" w:rsidP="00B52596">
      <w:pPr>
        <w:spacing w:line="360" w:lineRule="auto"/>
        <w:jc w:val="both"/>
        <w:rPr>
          <w:lang w:val="es-UY"/>
        </w:rPr>
      </w:pPr>
      <w:proofErr w:type="spellStart"/>
      <w:proofErr w:type="gramStart"/>
      <w:r w:rsidRPr="00D44650">
        <w:rPr>
          <w:lang w:val="es-UY"/>
        </w:rPr>
        <w:t>cr</w:t>
      </w:r>
      <w:proofErr w:type="spellEnd"/>
      <w:proofErr w:type="gramEnd"/>
    </w:p>
    <w:sectPr w:rsidR="00B52596" w:rsidRPr="00D44650" w:rsidSect="00D44650">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F168F"/>
    <w:multiLevelType w:val="hybridMultilevel"/>
    <w:tmpl w:val="DF844A52"/>
    <w:lvl w:ilvl="0" w:tplc="26FAA40C">
      <w:start w:val="1"/>
      <w:numFmt w:val="decimal"/>
      <w:lvlText w:val="%1)"/>
      <w:lvlJc w:val="left"/>
      <w:pPr>
        <w:tabs>
          <w:tab w:val="num" w:pos="1215"/>
        </w:tabs>
        <w:ind w:left="1215" w:hanging="360"/>
      </w:pPr>
      <w:rPr>
        <w:rFonts w:hint="default"/>
      </w:rPr>
    </w:lvl>
    <w:lvl w:ilvl="1" w:tplc="0C0A0019" w:tentative="1">
      <w:start w:val="1"/>
      <w:numFmt w:val="lowerLetter"/>
      <w:lvlText w:val="%2."/>
      <w:lvlJc w:val="left"/>
      <w:pPr>
        <w:tabs>
          <w:tab w:val="num" w:pos="1935"/>
        </w:tabs>
        <w:ind w:left="1935" w:hanging="360"/>
      </w:p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96"/>
    <w:rsid w:val="000C08EF"/>
    <w:rsid w:val="000E3D32"/>
    <w:rsid w:val="00191528"/>
    <w:rsid w:val="001D5BAA"/>
    <w:rsid w:val="002C08DC"/>
    <w:rsid w:val="0035290A"/>
    <w:rsid w:val="003D071B"/>
    <w:rsid w:val="003D23DC"/>
    <w:rsid w:val="004E33E9"/>
    <w:rsid w:val="006D3576"/>
    <w:rsid w:val="007F0008"/>
    <w:rsid w:val="008D64B0"/>
    <w:rsid w:val="009079F4"/>
    <w:rsid w:val="00B52596"/>
    <w:rsid w:val="00B716CE"/>
    <w:rsid w:val="00CB1859"/>
    <w:rsid w:val="00D23912"/>
    <w:rsid w:val="00D44650"/>
    <w:rsid w:val="00E435CE"/>
    <w:rsid w:val="00EB2A8C"/>
    <w:rsid w:val="00EC5143"/>
    <w:rsid w:val="00F1564F"/>
    <w:rsid w:val="00F4628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596"/>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B52596"/>
    <w:pPr>
      <w:spacing w:line="360" w:lineRule="auto"/>
      <w:jc w:val="both"/>
    </w:pPr>
    <w:rPr>
      <w:lang w:val="es-UY"/>
    </w:rPr>
  </w:style>
  <w:style w:type="character" w:customStyle="1" w:styleId="TextoindependienteCar">
    <w:name w:val="Texto independiente Car"/>
    <w:basedOn w:val="Fuentedeprrafopredeter"/>
    <w:link w:val="Textoindependiente"/>
    <w:semiHidden/>
    <w:rsid w:val="00B52596"/>
    <w:rPr>
      <w:rFonts w:ascii="Arial" w:eastAsia="Times New Roman" w:hAnsi="Arial" w:cs="Times New Roman"/>
      <w:sz w:val="24"/>
      <w:szCs w:val="24"/>
      <w:lang w:eastAsia="es-ES"/>
    </w:rPr>
  </w:style>
  <w:style w:type="paragraph" w:styleId="Textodeglobo">
    <w:name w:val="Balloon Text"/>
    <w:basedOn w:val="Normal"/>
    <w:link w:val="TextodegloboCar"/>
    <w:uiPriority w:val="99"/>
    <w:semiHidden/>
    <w:unhideWhenUsed/>
    <w:rsid w:val="00D44650"/>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650"/>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596"/>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B52596"/>
    <w:pPr>
      <w:spacing w:line="360" w:lineRule="auto"/>
      <w:jc w:val="both"/>
    </w:pPr>
    <w:rPr>
      <w:lang w:val="es-UY"/>
    </w:rPr>
  </w:style>
  <w:style w:type="character" w:customStyle="1" w:styleId="TextoindependienteCar">
    <w:name w:val="Texto independiente Car"/>
    <w:basedOn w:val="Fuentedeprrafopredeter"/>
    <w:link w:val="Textoindependiente"/>
    <w:semiHidden/>
    <w:rsid w:val="00B52596"/>
    <w:rPr>
      <w:rFonts w:ascii="Arial" w:eastAsia="Times New Roman" w:hAnsi="Arial" w:cs="Times New Roman"/>
      <w:sz w:val="24"/>
      <w:szCs w:val="24"/>
      <w:lang w:eastAsia="es-ES"/>
    </w:rPr>
  </w:style>
  <w:style w:type="paragraph" w:styleId="Textodeglobo">
    <w:name w:val="Balloon Text"/>
    <w:basedOn w:val="Normal"/>
    <w:link w:val="TextodegloboCar"/>
    <w:uiPriority w:val="99"/>
    <w:semiHidden/>
    <w:unhideWhenUsed/>
    <w:rsid w:val="00D44650"/>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650"/>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3791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2018-09-04T17:20:00Z</cp:lastPrinted>
  <dcterms:created xsi:type="dcterms:W3CDTF">2018-09-04T17:21:00Z</dcterms:created>
  <dcterms:modified xsi:type="dcterms:W3CDTF">2018-09-04T17:21:00Z</dcterms:modified>
</cp:coreProperties>
</file>