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6FE" w:rsidRPr="003826FE" w:rsidRDefault="003826FE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3826FE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2734</w:t>
      </w:r>
      <w:r w:rsidRPr="003826FE">
        <w:rPr>
          <w:rFonts w:ascii="Arial" w:hAnsi="Arial" w:cs="Arial"/>
          <w:sz w:val="28"/>
          <w:szCs w:val="28"/>
          <w:lang w:val="es-ES_tradnl"/>
        </w:rPr>
        <w:t>/18</w:t>
      </w:r>
    </w:p>
    <w:p w:rsidR="003826FE" w:rsidRPr="003826FE" w:rsidRDefault="003826FE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3826FE" w:rsidRPr="003826FE" w:rsidRDefault="003826FE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3826FE">
        <w:rPr>
          <w:rFonts w:ascii="Arial" w:hAnsi="Arial" w:cs="Arial"/>
          <w:lang w:val="es-ES_tradnl"/>
        </w:rPr>
        <w:t>RESOLUCION ADOPTADA POR EL</w:t>
      </w:r>
    </w:p>
    <w:p w:rsidR="003826FE" w:rsidRPr="003826FE" w:rsidRDefault="003826FE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3826FE" w:rsidRPr="003826FE" w:rsidRDefault="003826FE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3826FE">
        <w:rPr>
          <w:rFonts w:ascii="Arial" w:hAnsi="Arial" w:cs="Arial"/>
          <w:lang w:val="es-ES_tradnl"/>
        </w:rPr>
        <w:t>TRIBUNAL DE CUENTAS</w:t>
      </w:r>
    </w:p>
    <w:p w:rsidR="003826FE" w:rsidRPr="003826FE" w:rsidRDefault="003826FE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3826FE" w:rsidRPr="003826FE" w:rsidRDefault="003826FE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3826FE">
        <w:rPr>
          <w:rFonts w:ascii="Arial" w:hAnsi="Arial" w:cs="Arial"/>
          <w:lang w:val="es-ES_tradnl"/>
        </w:rPr>
        <w:t xml:space="preserve">EN SESION DE FECHA 29 DE AGOSTO </w:t>
      </w:r>
      <w:r w:rsidRPr="003826FE">
        <w:rPr>
          <w:rFonts w:ascii="Helvetica" w:hAnsi="Helvetica"/>
          <w:lang w:val="es-ES_tradnl"/>
        </w:rPr>
        <w:t>DE 2018</w:t>
      </w:r>
    </w:p>
    <w:p w:rsidR="003826FE" w:rsidRPr="003826FE" w:rsidRDefault="003826FE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3826FE" w:rsidRPr="003826FE" w:rsidRDefault="003826FE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3826FE">
        <w:rPr>
          <w:rFonts w:ascii="Arial" w:hAnsi="Arial" w:cs="Arial"/>
          <w:lang w:val="en-US"/>
        </w:rPr>
        <w:t xml:space="preserve">(E. E. Nº </w:t>
      </w:r>
      <w:r>
        <w:rPr>
          <w:rFonts w:ascii="Arial" w:hAnsi="Arial" w:cs="Arial"/>
          <w:lang w:val="en-US"/>
        </w:rPr>
        <w:t>2018-17-1-0004593</w:t>
      </w:r>
      <w:r w:rsidRPr="003826FE">
        <w:rPr>
          <w:rFonts w:ascii="Arial" w:hAnsi="Arial" w:cs="Arial"/>
          <w:lang w:val="en-US"/>
        </w:rPr>
        <w:t xml:space="preserve">, </w:t>
      </w:r>
      <w:proofErr w:type="gramStart"/>
      <w:r w:rsidRPr="003826FE">
        <w:rPr>
          <w:rFonts w:ascii="Arial" w:hAnsi="Arial" w:cs="Arial"/>
          <w:lang w:val="en-US"/>
        </w:rPr>
        <w:t>Ent</w:t>
      </w:r>
      <w:proofErr w:type="gramEnd"/>
      <w:r w:rsidRPr="003826FE">
        <w:rPr>
          <w:rFonts w:ascii="Arial" w:hAnsi="Arial" w:cs="Arial"/>
          <w:lang w:val="en-US"/>
        </w:rPr>
        <w:t xml:space="preserve">. N° </w:t>
      </w:r>
      <w:r>
        <w:rPr>
          <w:rFonts w:ascii="Arial" w:hAnsi="Arial" w:cs="Arial"/>
          <w:lang w:val="en-US"/>
        </w:rPr>
        <w:t>3538/18</w:t>
      </w:r>
      <w:r w:rsidRPr="003826FE">
        <w:rPr>
          <w:rFonts w:ascii="Arial" w:hAnsi="Arial" w:cs="Arial"/>
          <w:lang w:val="en-US"/>
        </w:rPr>
        <w:t>)</w:t>
      </w:r>
    </w:p>
    <w:p w:rsidR="003826FE" w:rsidRDefault="003826FE" w:rsidP="00324643">
      <w:pPr>
        <w:spacing w:line="360" w:lineRule="auto"/>
        <w:ind w:firstLine="708"/>
        <w:jc w:val="both"/>
        <w:rPr>
          <w:rFonts w:ascii="Arial" w:hAnsi="Arial"/>
          <w:lang w:val="es-ES_tradnl"/>
        </w:rPr>
      </w:pPr>
    </w:p>
    <w:p w:rsidR="00C931FD" w:rsidRDefault="00B018A2" w:rsidP="00C931FD">
      <w:pPr>
        <w:spacing w:line="360" w:lineRule="auto"/>
        <w:ind w:firstLine="851"/>
        <w:jc w:val="both"/>
        <w:rPr>
          <w:rFonts w:ascii="Arial" w:hAnsi="Arial"/>
          <w:b w:val="0"/>
          <w:lang w:val="es-ES_tradnl"/>
        </w:rPr>
      </w:pPr>
      <w:r>
        <w:rPr>
          <w:rFonts w:ascii="Arial" w:hAnsi="Arial"/>
          <w:lang w:val="es-ES_tradnl"/>
        </w:rPr>
        <w:t>VISTO:</w:t>
      </w:r>
      <w:r w:rsidR="0036150B">
        <w:rPr>
          <w:rFonts w:ascii="Arial" w:hAnsi="Arial"/>
          <w:lang w:val="es-ES_tradnl"/>
        </w:rPr>
        <w:t xml:space="preserve"> </w:t>
      </w:r>
      <w:r w:rsidR="002D0371">
        <w:rPr>
          <w:rFonts w:ascii="Arial" w:hAnsi="Arial"/>
          <w:b w:val="0"/>
          <w:lang w:val="es-ES_tradnl"/>
        </w:rPr>
        <w:t xml:space="preserve">las nuevas actuaciones remitidas por el Ministerio de Turismo </w:t>
      </w:r>
      <w:r w:rsidR="00567CEB">
        <w:rPr>
          <w:rFonts w:ascii="Arial" w:hAnsi="Arial"/>
          <w:b w:val="0"/>
          <w:lang w:val="es-ES_tradnl"/>
        </w:rPr>
        <w:t xml:space="preserve"> </w:t>
      </w:r>
      <w:r w:rsidR="002D0371">
        <w:rPr>
          <w:rFonts w:ascii="Arial" w:hAnsi="Arial"/>
          <w:b w:val="0"/>
          <w:lang w:val="es-ES_tradnl"/>
        </w:rPr>
        <w:t xml:space="preserve">relacionadas con la ampliación de la Licitación Pública N° 3/2008, convocada </w:t>
      </w:r>
      <w:r w:rsidR="00567CEB" w:rsidRPr="00567CEB">
        <w:rPr>
          <w:rFonts w:ascii="Arial" w:hAnsi="Arial"/>
          <w:b w:val="0"/>
          <w:lang w:val="es-ES_tradnl"/>
        </w:rPr>
        <w:t>para la recuperación y explotación del Complejo Ventor</w:t>
      </w:r>
      <w:r w:rsidR="004E549C">
        <w:rPr>
          <w:rFonts w:ascii="Arial" w:hAnsi="Arial"/>
          <w:b w:val="0"/>
          <w:lang w:val="es-ES_tradnl"/>
        </w:rPr>
        <w:t>r</w:t>
      </w:r>
      <w:r w:rsidR="00567CEB" w:rsidRPr="00567CEB">
        <w:rPr>
          <w:rFonts w:ascii="Arial" w:hAnsi="Arial"/>
          <w:b w:val="0"/>
          <w:lang w:val="es-ES_tradnl"/>
        </w:rPr>
        <w:t>illo de la Buena Vista,</w:t>
      </w:r>
      <w:r w:rsidR="00567CEB">
        <w:rPr>
          <w:rFonts w:ascii="Arial" w:hAnsi="Arial"/>
          <w:b w:val="0"/>
          <w:lang w:val="es-ES_tradnl"/>
        </w:rPr>
        <w:t xml:space="preserve"> </w:t>
      </w:r>
      <w:r w:rsidR="00EC3CF0">
        <w:rPr>
          <w:rFonts w:ascii="Arial" w:hAnsi="Arial"/>
          <w:b w:val="0"/>
          <w:lang w:val="es-ES_tradnl"/>
        </w:rPr>
        <w:t>u</w:t>
      </w:r>
      <w:r w:rsidR="0036150B">
        <w:rPr>
          <w:rFonts w:ascii="Arial" w:hAnsi="Arial"/>
          <w:b w:val="0"/>
          <w:lang w:val="es-ES_tradnl"/>
        </w:rPr>
        <w:t>bicado en Villa Serrana, Padrón N</w:t>
      </w:r>
      <w:r w:rsidR="00567CEB">
        <w:rPr>
          <w:rFonts w:ascii="Arial" w:hAnsi="Arial"/>
          <w:b w:val="0"/>
          <w:lang w:val="es-ES_tradnl"/>
        </w:rPr>
        <w:t>º</w:t>
      </w:r>
      <w:r w:rsidR="0036150B">
        <w:rPr>
          <w:rFonts w:ascii="Arial" w:hAnsi="Arial"/>
          <w:b w:val="0"/>
          <w:lang w:val="es-ES_tradnl"/>
        </w:rPr>
        <w:t xml:space="preserve"> 2395 de la 7ª Sección Judicial del Departamento de Lavalleja, en régimen de Concesión por un plazo d</w:t>
      </w:r>
      <w:r w:rsidR="002D0371">
        <w:rPr>
          <w:rFonts w:ascii="Arial" w:hAnsi="Arial"/>
          <w:b w:val="0"/>
          <w:lang w:val="es-ES_tradnl"/>
        </w:rPr>
        <w:t>e 5 años con opción a 5 años más;</w:t>
      </w:r>
    </w:p>
    <w:p w:rsidR="00C931FD" w:rsidRDefault="00C931FD" w:rsidP="00C931FD">
      <w:pPr>
        <w:spacing w:line="360" w:lineRule="auto"/>
        <w:ind w:firstLine="851"/>
        <w:jc w:val="both"/>
        <w:rPr>
          <w:rFonts w:ascii="Arial" w:hAnsi="Arial"/>
          <w:b w:val="0"/>
          <w:lang w:val="es-ES_tradnl"/>
        </w:rPr>
      </w:pPr>
      <w:r>
        <w:rPr>
          <w:rFonts w:ascii="Arial" w:hAnsi="Arial"/>
          <w:lang w:val="es-ES_tradnl"/>
        </w:rPr>
        <w:t xml:space="preserve">RESULTANDO: </w:t>
      </w:r>
      <w:r w:rsidR="000954EC">
        <w:rPr>
          <w:rFonts w:ascii="Arial" w:hAnsi="Arial"/>
          <w:lang w:val="es-ES_tradnl"/>
        </w:rPr>
        <w:t xml:space="preserve">1) </w:t>
      </w:r>
      <w:r w:rsidR="0094282F">
        <w:rPr>
          <w:rFonts w:ascii="Arial" w:hAnsi="Arial"/>
          <w:b w:val="0"/>
          <w:lang w:val="es-ES_tradnl"/>
        </w:rPr>
        <w:t>que dicha convocatoria fue autorizada por Resolu</w:t>
      </w:r>
      <w:r>
        <w:rPr>
          <w:rFonts w:ascii="Arial" w:hAnsi="Arial"/>
          <w:b w:val="0"/>
          <w:lang w:val="es-ES_tradnl"/>
        </w:rPr>
        <w:softHyphen/>
      </w:r>
      <w:r w:rsidR="0094282F">
        <w:rPr>
          <w:rFonts w:ascii="Arial" w:hAnsi="Arial"/>
          <w:b w:val="0"/>
          <w:lang w:val="es-ES_tradnl"/>
        </w:rPr>
        <w:t>ción del Poder Ejecutivo de fecha 22.12.2008, en el marco del Programa de Mejora de la Competitividad  de Destinos Turísticos Estratégicos, Préstamo BID N° 1826 OC/UR MINTURD-BID;</w:t>
      </w:r>
    </w:p>
    <w:p w:rsidR="00C931FD" w:rsidRDefault="0094282F" w:rsidP="00C931FD">
      <w:pPr>
        <w:spacing w:line="360" w:lineRule="auto"/>
        <w:ind w:firstLine="2835"/>
        <w:jc w:val="both"/>
        <w:rPr>
          <w:rFonts w:ascii="Arial" w:hAnsi="Arial"/>
          <w:b w:val="0"/>
        </w:rPr>
      </w:pPr>
      <w:r>
        <w:rPr>
          <w:rFonts w:ascii="Arial" w:hAnsi="Arial"/>
          <w:lang w:val="es-ES_tradnl"/>
        </w:rPr>
        <w:t>2</w:t>
      </w:r>
      <w:r w:rsidR="0088605D">
        <w:rPr>
          <w:rFonts w:ascii="Arial" w:hAnsi="Arial"/>
          <w:lang w:val="es-ES_tradnl"/>
        </w:rPr>
        <w:t xml:space="preserve">) </w:t>
      </w:r>
      <w:r w:rsidR="000954EC">
        <w:rPr>
          <w:rFonts w:ascii="Arial" w:hAnsi="Arial"/>
          <w:b w:val="0"/>
          <w:lang w:val="es-ES_tradnl"/>
        </w:rPr>
        <w:t>que este Tribunal</w:t>
      </w:r>
      <w:r w:rsidR="004E549C">
        <w:rPr>
          <w:rFonts w:ascii="Arial" w:hAnsi="Arial"/>
          <w:b w:val="0"/>
          <w:lang w:val="es-ES_tradnl"/>
        </w:rPr>
        <w:t>,</w:t>
      </w:r>
      <w:r w:rsidR="000954EC">
        <w:rPr>
          <w:rFonts w:ascii="Arial" w:hAnsi="Arial"/>
          <w:b w:val="0"/>
          <w:lang w:val="es-ES_tradnl"/>
        </w:rPr>
        <w:t xml:space="preserve"> en Sesión de fecha 13.05.2009, acordó</w:t>
      </w:r>
      <w:r w:rsidR="004E549C" w:rsidRPr="004E549C">
        <w:rPr>
          <w:rFonts w:ascii="Arial" w:hAnsi="Arial"/>
          <w:b w:val="0"/>
        </w:rPr>
        <w:t xml:space="preserve"> </w:t>
      </w:r>
      <w:r w:rsidR="004E549C">
        <w:rPr>
          <w:rFonts w:ascii="Arial" w:hAnsi="Arial"/>
          <w:b w:val="0"/>
        </w:rPr>
        <w:t>cometer al Contadora Delegada en el Ministerio de Turismo y Deporte</w:t>
      </w:r>
      <w:r w:rsidR="00567CEB">
        <w:rPr>
          <w:rFonts w:ascii="Arial" w:hAnsi="Arial"/>
          <w:b w:val="0"/>
          <w:lang w:val="es-ES_tradnl"/>
        </w:rPr>
        <w:t xml:space="preserve"> que</w:t>
      </w:r>
      <w:r w:rsidR="000954EC">
        <w:rPr>
          <w:rFonts w:ascii="Arial" w:hAnsi="Arial"/>
          <w:b w:val="0"/>
          <w:lang w:val="es-ES_tradnl"/>
        </w:rPr>
        <w:t>, c</w:t>
      </w:r>
      <w:proofErr w:type="spellStart"/>
      <w:r w:rsidR="000954EC">
        <w:rPr>
          <w:rFonts w:ascii="Arial" w:hAnsi="Arial"/>
          <w:b w:val="0"/>
        </w:rPr>
        <w:t>uando</w:t>
      </w:r>
      <w:proofErr w:type="spellEnd"/>
      <w:r w:rsidR="000954EC">
        <w:rPr>
          <w:rFonts w:ascii="Arial" w:hAnsi="Arial"/>
          <w:b w:val="0"/>
        </w:rPr>
        <w:t xml:space="preserve"> el Ordenador Competente </w:t>
      </w:r>
      <w:r w:rsidR="004E549C">
        <w:rPr>
          <w:rFonts w:ascii="Arial" w:hAnsi="Arial"/>
          <w:b w:val="0"/>
        </w:rPr>
        <w:t>dispusiera</w:t>
      </w:r>
      <w:r w:rsidR="000954EC">
        <w:rPr>
          <w:rFonts w:ascii="Arial" w:hAnsi="Arial"/>
          <w:b w:val="0"/>
        </w:rPr>
        <w:t xml:space="preserve"> el gasto, </w:t>
      </w:r>
      <w:r w:rsidR="004E549C">
        <w:rPr>
          <w:rFonts w:ascii="Arial" w:hAnsi="Arial"/>
          <w:b w:val="0"/>
        </w:rPr>
        <w:t xml:space="preserve">interviniera </w:t>
      </w:r>
      <w:r w:rsidR="000954EC">
        <w:rPr>
          <w:rFonts w:ascii="Arial" w:hAnsi="Arial"/>
          <w:b w:val="0"/>
        </w:rPr>
        <w:t>el mismo por un monto de U$S 183.955</w:t>
      </w:r>
      <w:r w:rsidR="000954EC">
        <w:rPr>
          <w:rFonts w:ascii="Arial" w:hAnsi="Arial"/>
        </w:rPr>
        <w:t xml:space="preserve"> </w:t>
      </w:r>
      <w:r w:rsidR="000954EC">
        <w:rPr>
          <w:rFonts w:ascii="Arial" w:hAnsi="Arial"/>
          <w:b w:val="0"/>
          <w:lang w:val="es-ES_tradnl"/>
        </w:rPr>
        <w:t xml:space="preserve">impuestos incluidos, </w:t>
      </w:r>
      <w:r w:rsidR="000954EC">
        <w:rPr>
          <w:rFonts w:ascii="Arial" w:hAnsi="Arial"/>
          <w:b w:val="0"/>
        </w:rPr>
        <w:t xml:space="preserve"> previo control de su imputación en el Grupo adecuado con disponibilidad suficiente;</w:t>
      </w:r>
    </w:p>
    <w:p w:rsidR="00C931FD" w:rsidRDefault="0088605D" w:rsidP="00C931FD">
      <w:pPr>
        <w:spacing w:line="360" w:lineRule="auto"/>
        <w:ind w:firstLine="2835"/>
        <w:jc w:val="both"/>
        <w:rPr>
          <w:rFonts w:ascii="Arial" w:hAnsi="Arial"/>
          <w:b w:val="0"/>
        </w:rPr>
      </w:pPr>
      <w:r>
        <w:rPr>
          <w:rFonts w:ascii="Arial" w:hAnsi="Arial"/>
        </w:rPr>
        <w:t>3</w:t>
      </w:r>
      <w:r w:rsidR="00EC3CF0">
        <w:rPr>
          <w:rFonts w:ascii="Arial" w:hAnsi="Arial"/>
        </w:rPr>
        <w:t xml:space="preserve">) </w:t>
      </w:r>
      <w:r w:rsidR="00EC3CF0">
        <w:rPr>
          <w:rFonts w:ascii="Arial" w:hAnsi="Arial"/>
          <w:b w:val="0"/>
        </w:rPr>
        <w:t>que</w:t>
      </w:r>
      <w:r w:rsidR="004E549C">
        <w:rPr>
          <w:rFonts w:ascii="Arial" w:hAnsi="Arial"/>
          <w:b w:val="0"/>
        </w:rPr>
        <w:t>,</w:t>
      </w:r>
      <w:r w:rsidR="00EC3CF0">
        <w:rPr>
          <w:rFonts w:ascii="Arial" w:hAnsi="Arial"/>
          <w:b w:val="0"/>
        </w:rPr>
        <w:t xml:space="preserve"> por Resolución del Poder Ejecutivo de fecha 8.06.2009, se adjudicó el objeto del citado llamado a la firma y por el monto referido, coincidiendo la misma con los antecedentes oportunamente remitidos a este Tribunal;</w:t>
      </w:r>
    </w:p>
    <w:p w:rsidR="00C931FD" w:rsidRDefault="004E558D" w:rsidP="00C931FD">
      <w:pPr>
        <w:spacing w:line="360" w:lineRule="auto"/>
        <w:ind w:firstLine="2835"/>
        <w:jc w:val="both"/>
        <w:rPr>
          <w:rFonts w:ascii="Arial" w:hAnsi="Arial"/>
          <w:b w:val="0"/>
        </w:rPr>
      </w:pPr>
      <w:r>
        <w:rPr>
          <w:rFonts w:ascii="Arial" w:hAnsi="Arial"/>
        </w:rPr>
        <w:t xml:space="preserve">4) </w:t>
      </w:r>
      <w:r w:rsidR="00281B63">
        <w:rPr>
          <w:rFonts w:ascii="Arial" w:hAnsi="Arial"/>
          <w:b w:val="0"/>
        </w:rPr>
        <w:t>que en esta oportunidad se remite la siguiente documentación:</w:t>
      </w:r>
    </w:p>
    <w:p w:rsidR="00C931FD" w:rsidRDefault="00281B63" w:rsidP="00C931FD">
      <w:pPr>
        <w:spacing w:line="360" w:lineRule="auto"/>
        <w:ind w:firstLine="2835"/>
        <w:jc w:val="both"/>
        <w:rPr>
          <w:rFonts w:ascii="Arial" w:hAnsi="Arial"/>
          <w:b w:val="0"/>
        </w:rPr>
      </w:pPr>
      <w:r>
        <w:rPr>
          <w:rFonts w:ascii="Arial" w:hAnsi="Arial"/>
        </w:rPr>
        <w:lastRenderedPageBreak/>
        <w:t xml:space="preserve">4.1) </w:t>
      </w:r>
      <w:r>
        <w:rPr>
          <w:rFonts w:ascii="Arial" w:hAnsi="Arial"/>
          <w:b w:val="0"/>
        </w:rPr>
        <w:t>Solicitud de la firma Andr</w:t>
      </w:r>
      <w:r w:rsidR="00567CEB">
        <w:rPr>
          <w:rFonts w:ascii="Arial" w:hAnsi="Arial"/>
          <w:b w:val="0"/>
        </w:rPr>
        <w:t>é</w:t>
      </w:r>
      <w:r>
        <w:rPr>
          <w:rFonts w:ascii="Arial" w:hAnsi="Arial"/>
          <w:b w:val="0"/>
        </w:rPr>
        <w:t xml:space="preserve">s </w:t>
      </w:r>
      <w:proofErr w:type="spellStart"/>
      <w:r>
        <w:rPr>
          <w:rFonts w:ascii="Arial" w:hAnsi="Arial"/>
          <w:b w:val="0"/>
        </w:rPr>
        <w:t>Vignale</w:t>
      </w:r>
      <w:proofErr w:type="spellEnd"/>
      <w:r>
        <w:rPr>
          <w:rFonts w:ascii="Arial" w:hAnsi="Arial"/>
          <w:b w:val="0"/>
        </w:rPr>
        <w:t xml:space="preserve"> </w:t>
      </w:r>
      <w:proofErr w:type="spellStart"/>
      <w:r>
        <w:rPr>
          <w:rFonts w:ascii="Arial" w:hAnsi="Arial"/>
          <w:b w:val="0"/>
        </w:rPr>
        <w:t>Centanino</w:t>
      </w:r>
      <w:proofErr w:type="spellEnd"/>
      <w:r>
        <w:rPr>
          <w:rFonts w:ascii="Arial" w:hAnsi="Arial"/>
          <w:b w:val="0"/>
        </w:rPr>
        <w:t xml:space="preserve"> de fecha 20.11.2017, mediante la que pide la renovación de la concesión del Ventorrillo de la Buena Vista, adjuntado un plan de obras relacionados con la ampliación del sector habitaciones y construcción de piscina;</w:t>
      </w:r>
    </w:p>
    <w:p w:rsidR="00C931FD" w:rsidRDefault="00281B63" w:rsidP="00C931FD">
      <w:pPr>
        <w:spacing w:line="360" w:lineRule="auto"/>
        <w:ind w:firstLine="2835"/>
        <w:jc w:val="both"/>
        <w:rPr>
          <w:rFonts w:ascii="Arial" w:hAnsi="Arial"/>
          <w:b w:val="0"/>
        </w:rPr>
      </w:pPr>
      <w:r>
        <w:rPr>
          <w:rFonts w:ascii="Arial" w:hAnsi="Arial"/>
        </w:rPr>
        <w:t>4.2)</w:t>
      </w:r>
      <w:r w:rsidR="00327A92">
        <w:rPr>
          <w:rFonts w:ascii="Arial" w:hAnsi="Arial"/>
        </w:rPr>
        <w:t xml:space="preserve"> </w:t>
      </w:r>
      <w:r w:rsidR="00C43600">
        <w:rPr>
          <w:rFonts w:ascii="Arial" w:hAnsi="Arial"/>
          <w:b w:val="0"/>
        </w:rPr>
        <w:t>Informe de la Asesoría Técnica de fecha 11.12.2017, en el que se expresó que la incorporación de nuevos servicios al establecimiento como la piscina, mayor confort como la nueva habitación y una propuesta cultural como el museo del sitio, renuevan la propuesta turística, mejorando la oferta y satisfaciendo la demanda requerida por los visitantes;</w:t>
      </w:r>
    </w:p>
    <w:p w:rsidR="00281B63" w:rsidRDefault="00281B63" w:rsidP="00C931FD">
      <w:pPr>
        <w:spacing w:line="360" w:lineRule="auto"/>
        <w:ind w:firstLine="2835"/>
        <w:jc w:val="both"/>
        <w:rPr>
          <w:rFonts w:ascii="Arial" w:hAnsi="Arial"/>
          <w:b w:val="0"/>
        </w:rPr>
      </w:pPr>
      <w:r>
        <w:rPr>
          <w:rFonts w:ascii="Arial" w:hAnsi="Arial"/>
        </w:rPr>
        <w:t>4.3)</w:t>
      </w:r>
      <w:r w:rsidR="00327A92">
        <w:rPr>
          <w:rFonts w:ascii="Arial" w:hAnsi="Arial"/>
        </w:rPr>
        <w:t xml:space="preserve"> </w:t>
      </w:r>
      <w:r w:rsidR="000A3BD0">
        <w:rPr>
          <w:rFonts w:ascii="Arial" w:hAnsi="Arial"/>
          <w:b w:val="0"/>
        </w:rPr>
        <w:t xml:space="preserve">Proyecto de </w:t>
      </w:r>
      <w:r w:rsidR="00567CEB">
        <w:rPr>
          <w:rFonts w:ascii="Arial" w:hAnsi="Arial"/>
          <w:b w:val="0"/>
        </w:rPr>
        <w:t>R</w:t>
      </w:r>
      <w:r w:rsidR="000A3BD0">
        <w:rPr>
          <w:rFonts w:ascii="Arial" w:hAnsi="Arial"/>
          <w:b w:val="0"/>
        </w:rPr>
        <w:t>esolución del Poder Ejecutivo</w:t>
      </w:r>
      <w:r w:rsidR="000A44A2">
        <w:rPr>
          <w:rFonts w:ascii="Arial" w:hAnsi="Arial"/>
          <w:b w:val="0"/>
        </w:rPr>
        <w:t xml:space="preserve">, por </w:t>
      </w:r>
      <w:r w:rsidR="00567CEB">
        <w:rPr>
          <w:rFonts w:ascii="Arial" w:hAnsi="Arial"/>
          <w:b w:val="0"/>
        </w:rPr>
        <w:t>e</w:t>
      </w:r>
      <w:r w:rsidR="000A44A2">
        <w:rPr>
          <w:rFonts w:ascii="Arial" w:hAnsi="Arial"/>
          <w:b w:val="0"/>
        </w:rPr>
        <w:t>l que se resuelve ampliar en un 100%</w:t>
      </w:r>
      <w:r w:rsidR="00567CEB">
        <w:rPr>
          <w:rFonts w:ascii="Arial" w:hAnsi="Arial"/>
          <w:b w:val="0"/>
        </w:rPr>
        <w:t xml:space="preserve"> el plazo de la concesión, con la contrapartida la realización de nuevas obras, a</w:t>
      </w:r>
      <w:r w:rsidR="000A44A2">
        <w:rPr>
          <w:rFonts w:ascii="Arial" w:hAnsi="Arial"/>
          <w:b w:val="0"/>
        </w:rPr>
        <w:t xml:space="preserve"> la empresa Andr</w:t>
      </w:r>
      <w:r w:rsidR="00567CEB">
        <w:rPr>
          <w:rFonts w:ascii="Arial" w:hAnsi="Arial"/>
          <w:b w:val="0"/>
        </w:rPr>
        <w:t>é</w:t>
      </w:r>
      <w:r w:rsidR="000A44A2">
        <w:rPr>
          <w:rFonts w:ascii="Arial" w:hAnsi="Arial"/>
          <w:b w:val="0"/>
        </w:rPr>
        <w:t xml:space="preserve">s </w:t>
      </w:r>
      <w:proofErr w:type="spellStart"/>
      <w:r w:rsidR="000A44A2">
        <w:rPr>
          <w:rFonts w:ascii="Arial" w:hAnsi="Arial"/>
          <w:b w:val="0"/>
        </w:rPr>
        <w:t>Vignale</w:t>
      </w:r>
      <w:proofErr w:type="spellEnd"/>
      <w:r w:rsidR="000A44A2">
        <w:rPr>
          <w:rFonts w:ascii="Arial" w:hAnsi="Arial"/>
          <w:b w:val="0"/>
        </w:rPr>
        <w:t xml:space="preserve"> </w:t>
      </w:r>
      <w:proofErr w:type="spellStart"/>
      <w:r w:rsidR="000A44A2">
        <w:rPr>
          <w:rFonts w:ascii="Arial" w:hAnsi="Arial"/>
          <w:b w:val="0"/>
        </w:rPr>
        <w:t>Centanino</w:t>
      </w:r>
      <w:proofErr w:type="spellEnd"/>
      <w:r w:rsidR="000A44A2">
        <w:rPr>
          <w:rFonts w:ascii="Arial" w:hAnsi="Arial"/>
          <w:b w:val="0"/>
        </w:rPr>
        <w:t>, cometiéndose a la Ministra de Turismo la suscripción del contrato respectivo;</w:t>
      </w:r>
    </w:p>
    <w:p w:rsidR="00C931FD" w:rsidRDefault="004E1E03" w:rsidP="00C931FD">
      <w:pPr>
        <w:suppressAutoHyphens/>
        <w:spacing w:line="360" w:lineRule="auto"/>
        <w:ind w:firstLine="851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 xml:space="preserve">CONSIDERANDO: </w:t>
      </w:r>
      <w:r w:rsidR="00567CEB">
        <w:rPr>
          <w:rFonts w:ascii="Arial" w:hAnsi="Arial" w:cs="Arial"/>
          <w:szCs w:val="24"/>
        </w:rPr>
        <w:t xml:space="preserve">1) </w:t>
      </w:r>
      <w:r w:rsidR="00567CEB" w:rsidRPr="004E549C">
        <w:rPr>
          <w:rFonts w:ascii="Arial" w:hAnsi="Arial" w:cs="Arial"/>
          <w:b w:val="0"/>
          <w:szCs w:val="24"/>
        </w:rPr>
        <w:t>que la concesión se encuentra vigente</w:t>
      </w:r>
      <w:r w:rsidR="00567CEB" w:rsidRPr="00C931FD">
        <w:rPr>
          <w:rFonts w:ascii="Arial" w:hAnsi="Arial" w:cs="Arial"/>
          <w:b w:val="0"/>
          <w:szCs w:val="24"/>
        </w:rPr>
        <w:t>;</w:t>
      </w:r>
    </w:p>
    <w:p w:rsidR="004E1E03" w:rsidRPr="004E1E03" w:rsidRDefault="00567CEB" w:rsidP="00C931FD">
      <w:pPr>
        <w:suppressAutoHyphens/>
        <w:spacing w:line="360" w:lineRule="auto"/>
        <w:ind w:firstLine="2977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 xml:space="preserve">2) </w:t>
      </w:r>
      <w:r w:rsidR="004E1E03" w:rsidRPr="004E1E03">
        <w:rPr>
          <w:rFonts w:ascii="Arial" w:hAnsi="Arial" w:cs="Arial"/>
          <w:b w:val="0"/>
          <w:szCs w:val="24"/>
        </w:rPr>
        <w:t xml:space="preserve">que la ampliación dispuesta se </w:t>
      </w:r>
      <w:r w:rsidR="00C931FD">
        <w:rPr>
          <w:rFonts w:ascii="Arial" w:hAnsi="Arial" w:cs="Arial"/>
          <w:b w:val="0"/>
          <w:szCs w:val="24"/>
        </w:rPr>
        <w:t>ajusta a lo establecido por el A</w:t>
      </w:r>
      <w:r w:rsidR="004E1E03" w:rsidRPr="004E1E03">
        <w:rPr>
          <w:rFonts w:ascii="Arial" w:hAnsi="Arial" w:cs="Arial"/>
          <w:b w:val="0"/>
          <w:szCs w:val="24"/>
        </w:rPr>
        <w:t>rtículo 74 del TOCAF;</w:t>
      </w:r>
    </w:p>
    <w:p w:rsidR="004E1E03" w:rsidRPr="004E1E03" w:rsidRDefault="004E1E03" w:rsidP="00C931FD">
      <w:pPr>
        <w:suppressAutoHyphens/>
        <w:spacing w:line="360" w:lineRule="auto"/>
        <w:ind w:firstLine="851"/>
        <w:jc w:val="both"/>
        <w:rPr>
          <w:rFonts w:ascii="Arial" w:hAnsi="Arial" w:cs="Arial"/>
          <w:b w:val="0"/>
          <w:szCs w:val="24"/>
        </w:rPr>
      </w:pPr>
      <w:r w:rsidRPr="004E1E03">
        <w:rPr>
          <w:rFonts w:ascii="Arial" w:hAnsi="Arial" w:cs="Arial"/>
          <w:bCs/>
          <w:spacing w:val="-3"/>
          <w:lang w:val="es-ES_tradnl"/>
        </w:rPr>
        <w:t>ATENTO:</w:t>
      </w:r>
      <w:r w:rsidR="00C931FD">
        <w:rPr>
          <w:rFonts w:ascii="Arial" w:hAnsi="Arial" w:cs="Arial"/>
          <w:b w:val="0"/>
          <w:spacing w:val="-3"/>
          <w:lang w:val="es-ES_tradnl"/>
        </w:rPr>
        <w:t xml:space="preserve"> a lo establecido en el A</w:t>
      </w:r>
      <w:r w:rsidRPr="004E1E03">
        <w:rPr>
          <w:rFonts w:ascii="Arial" w:hAnsi="Arial" w:cs="Arial"/>
          <w:b w:val="0"/>
          <w:spacing w:val="-3"/>
          <w:lang w:val="es-ES_tradnl"/>
        </w:rPr>
        <w:t>rtículo 211 Literal B) de la Constitución de la República;</w:t>
      </w:r>
    </w:p>
    <w:p w:rsidR="00A47FA8" w:rsidRDefault="00A47FA8" w:rsidP="004E1E03">
      <w:pPr>
        <w:spacing w:line="360" w:lineRule="auto"/>
        <w:ind w:firstLine="708"/>
        <w:jc w:val="center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A47FA8" w:rsidRPr="004E1E03" w:rsidRDefault="00A47FA8" w:rsidP="008F696D">
      <w:pPr>
        <w:spacing w:line="360" w:lineRule="auto"/>
        <w:jc w:val="both"/>
        <w:rPr>
          <w:rFonts w:ascii="Arial" w:hAnsi="Arial"/>
          <w:b w:val="0"/>
        </w:rPr>
      </w:pPr>
      <w:r>
        <w:rPr>
          <w:rFonts w:ascii="Arial" w:hAnsi="Arial"/>
        </w:rPr>
        <w:t>1)</w:t>
      </w:r>
      <w:r w:rsidR="004E1E03">
        <w:rPr>
          <w:rFonts w:ascii="Arial" w:hAnsi="Arial"/>
        </w:rPr>
        <w:t xml:space="preserve"> </w:t>
      </w:r>
      <w:r w:rsidR="00001E47">
        <w:rPr>
          <w:rFonts w:ascii="Arial" w:hAnsi="Arial"/>
          <w:b w:val="0"/>
        </w:rPr>
        <w:t>No formular observaciones a la ampliación proyectada</w:t>
      </w:r>
      <w:r w:rsidR="00567CEB">
        <w:rPr>
          <w:rFonts w:ascii="Arial" w:hAnsi="Arial"/>
          <w:b w:val="0"/>
        </w:rPr>
        <w:t>;</w:t>
      </w:r>
    </w:p>
    <w:p w:rsidR="00EA698C" w:rsidRDefault="00A47FA8" w:rsidP="00EA698C">
      <w:pPr>
        <w:spacing w:line="360" w:lineRule="auto"/>
        <w:ind w:left="284" w:hanging="284"/>
        <w:jc w:val="both"/>
        <w:rPr>
          <w:rFonts w:ascii="Arial" w:hAnsi="Arial"/>
          <w:b w:val="0"/>
        </w:rPr>
      </w:pPr>
      <w:r>
        <w:rPr>
          <w:rFonts w:ascii="Arial" w:hAnsi="Arial"/>
        </w:rPr>
        <w:t>2)</w:t>
      </w:r>
      <w:r w:rsidR="00001E47">
        <w:rPr>
          <w:rFonts w:ascii="Arial" w:hAnsi="Arial"/>
        </w:rPr>
        <w:t xml:space="preserve"> </w:t>
      </w:r>
      <w:r w:rsidR="00567CEB" w:rsidRPr="00567CEB">
        <w:rPr>
          <w:rFonts w:ascii="Arial" w:hAnsi="Arial"/>
          <w:b w:val="0"/>
        </w:rPr>
        <w:t xml:space="preserve">Dictada la Resolución por el Ordenador competente y suscrito el contrato respectivo, comuníquese  al </w:t>
      </w:r>
      <w:r w:rsidR="00001E47">
        <w:rPr>
          <w:rFonts w:ascii="Arial" w:hAnsi="Arial"/>
          <w:b w:val="0"/>
        </w:rPr>
        <w:t>Contador Auditor</w:t>
      </w:r>
      <w:r w:rsidR="00567CEB">
        <w:rPr>
          <w:rFonts w:ascii="Arial" w:hAnsi="Arial"/>
          <w:b w:val="0"/>
        </w:rPr>
        <w:t>;</w:t>
      </w:r>
    </w:p>
    <w:p w:rsidR="00A47FA8" w:rsidRDefault="00A47FA8" w:rsidP="00EA698C">
      <w:pPr>
        <w:spacing w:line="360" w:lineRule="auto"/>
        <w:jc w:val="both"/>
        <w:rPr>
          <w:rFonts w:ascii="Arial" w:hAnsi="Arial"/>
          <w:b w:val="0"/>
        </w:rPr>
      </w:pPr>
      <w:r>
        <w:rPr>
          <w:rFonts w:ascii="Arial" w:hAnsi="Arial"/>
        </w:rPr>
        <w:t>3)</w:t>
      </w:r>
      <w:r w:rsidR="00001E47">
        <w:rPr>
          <w:rFonts w:ascii="Arial" w:hAnsi="Arial"/>
        </w:rPr>
        <w:t xml:space="preserve"> </w:t>
      </w:r>
      <w:r w:rsidR="00001E47">
        <w:rPr>
          <w:rFonts w:ascii="Arial" w:hAnsi="Arial"/>
          <w:b w:val="0"/>
        </w:rPr>
        <w:t>Devolver las actuaciones</w:t>
      </w:r>
      <w:r w:rsidR="00567CEB">
        <w:rPr>
          <w:rFonts w:ascii="Arial" w:hAnsi="Arial"/>
          <w:b w:val="0"/>
        </w:rPr>
        <w:t xml:space="preserve"> al </w:t>
      </w:r>
      <w:r w:rsidR="00EA698C">
        <w:rPr>
          <w:rFonts w:ascii="Arial" w:hAnsi="Arial"/>
          <w:b w:val="0"/>
        </w:rPr>
        <w:t>Ministerio de Turismo.</w:t>
      </w:r>
    </w:p>
    <w:p w:rsidR="00EA698C" w:rsidRDefault="00EA698C" w:rsidP="00EA698C">
      <w:pPr>
        <w:spacing w:line="360" w:lineRule="auto"/>
        <w:jc w:val="both"/>
        <w:rPr>
          <w:rFonts w:ascii="Arial" w:hAnsi="Arial"/>
          <w:b w:val="0"/>
        </w:rPr>
      </w:pPr>
    </w:p>
    <w:p w:rsidR="00EA698C" w:rsidRDefault="00EA698C" w:rsidP="00EA698C">
      <w:pPr>
        <w:spacing w:line="360" w:lineRule="auto"/>
        <w:jc w:val="both"/>
        <w:rPr>
          <w:rFonts w:ascii="Arial" w:hAnsi="Arial"/>
          <w:b w:val="0"/>
        </w:rPr>
      </w:pPr>
    </w:p>
    <w:p w:rsidR="00EA698C" w:rsidRDefault="00EA698C" w:rsidP="00EA698C">
      <w:pPr>
        <w:spacing w:line="360" w:lineRule="auto"/>
        <w:jc w:val="both"/>
        <w:rPr>
          <w:rFonts w:ascii="Arial" w:hAnsi="Arial"/>
          <w:b w:val="0"/>
        </w:rPr>
      </w:pPr>
    </w:p>
    <w:p w:rsidR="00EA698C" w:rsidRDefault="00EA698C" w:rsidP="00EA698C">
      <w:pPr>
        <w:spacing w:line="360" w:lineRule="auto"/>
        <w:jc w:val="both"/>
        <w:rPr>
          <w:rFonts w:ascii="Arial" w:hAnsi="Arial"/>
          <w:b w:val="0"/>
        </w:rPr>
      </w:pPr>
    </w:p>
    <w:p w:rsidR="00341165" w:rsidRPr="00567CEB" w:rsidRDefault="00EA698C" w:rsidP="00EA698C">
      <w:pPr>
        <w:spacing w:line="360" w:lineRule="auto"/>
        <w:ind w:hanging="284"/>
        <w:jc w:val="both"/>
        <w:rPr>
          <w:rFonts w:ascii="Arial" w:hAnsi="Arial" w:cs="Arial"/>
          <w:b w:val="0"/>
          <w:sz w:val="22"/>
          <w:szCs w:val="22"/>
        </w:rPr>
      </w:pPr>
      <w:proofErr w:type="gramStart"/>
      <w:r>
        <w:rPr>
          <w:rFonts w:ascii="Arial" w:hAnsi="Arial"/>
          <w:b w:val="0"/>
        </w:rPr>
        <w:t>dc</w:t>
      </w:r>
      <w:bookmarkStart w:id="0" w:name="_GoBack"/>
      <w:bookmarkEnd w:id="0"/>
      <w:proofErr w:type="gramEnd"/>
    </w:p>
    <w:sectPr w:rsidR="00341165" w:rsidRPr="00567CEB" w:rsidSect="003826FE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0B"/>
    <w:rsid w:val="00001E47"/>
    <w:rsid w:val="0008463C"/>
    <w:rsid w:val="000954EC"/>
    <w:rsid w:val="000A3BD0"/>
    <w:rsid w:val="000A44A2"/>
    <w:rsid w:val="00281B63"/>
    <w:rsid w:val="002D0371"/>
    <w:rsid w:val="00324643"/>
    <w:rsid w:val="00327A92"/>
    <w:rsid w:val="00341165"/>
    <w:rsid w:val="0036150B"/>
    <w:rsid w:val="003826FE"/>
    <w:rsid w:val="004E1E03"/>
    <w:rsid w:val="004E549C"/>
    <w:rsid w:val="004E558D"/>
    <w:rsid w:val="00567CEB"/>
    <w:rsid w:val="006662C3"/>
    <w:rsid w:val="0088605D"/>
    <w:rsid w:val="008F696D"/>
    <w:rsid w:val="0094282F"/>
    <w:rsid w:val="00A47FA8"/>
    <w:rsid w:val="00B018A2"/>
    <w:rsid w:val="00C43600"/>
    <w:rsid w:val="00C931FD"/>
    <w:rsid w:val="00EA698C"/>
    <w:rsid w:val="00EC3CF0"/>
    <w:rsid w:val="00FE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bCs/>
        <w:spacing w:val="-3"/>
        <w:sz w:val="24"/>
        <w:szCs w:val="24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50B"/>
    <w:pPr>
      <w:spacing w:after="0" w:line="240" w:lineRule="auto"/>
    </w:pPr>
    <w:rPr>
      <w:rFonts w:ascii="GothicPS" w:hAnsi="GothicPS" w:cs="Times New Roman"/>
      <w:b/>
      <w:bCs w:val="0"/>
      <w:color w:val="000000"/>
      <w:spacing w:val="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6150B"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6150B"/>
    <w:pPr>
      <w:keepNext/>
      <w:spacing w:line="360" w:lineRule="auto"/>
      <w:jc w:val="both"/>
      <w:outlineLvl w:val="1"/>
    </w:pPr>
    <w:rPr>
      <w:rFonts w:ascii="Arial" w:hAnsi="Arial"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6150B"/>
    <w:rPr>
      <w:rFonts w:ascii="Bookman Old Style" w:hAnsi="Bookman Old Style" w:cs="Times New Roman"/>
      <w:b/>
      <w:bCs w:val="0"/>
      <w:color w:val="000000"/>
      <w:spacing w:val="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6150B"/>
    <w:rPr>
      <w:rFonts w:cs="Times New Roman"/>
      <w:b/>
      <w:color w:val="000000"/>
      <w:spacing w:val="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bCs/>
        <w:spacing w:val="-3"/>
        <w:sz w:val="24"/>
        <w:szCs w:val="24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50B"/>
    <w:pPr>
      <w:spacing w:after="0" w:line="240" w:lineRule="auto"/>
    </w:pPr>
    <w:rPr>
      <w:rFonts w:ascii="GothicPS" w:hAnsi="GothicPS" w:cs="Times New Roman"/>
      <w:b/>
      <w:bCs w:val="0"/>
      <w:color w:val="000000"/>
      <w:spacing w:val="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6150B"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6150B"/>
    <w:pPr>
      <w:keepNext/>
      <w:spacing w:line="360" w:lineRule="auto"/>
      <w:jc w:val="both"/>
      <w:outlineLvl w:val="1"/>
    </w:pPr>
    <w:rPr>
      <w:rFonts w:ascii="Arial" w:hAnsi="Arial"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6150B"/>
    <w:rPr>
      <w:rFonts w:ascii="Bookman Old Style" w:hAnsi="Bookman Old Style" w:cs="Times New Roman"/>
      <w:b/>
      <w:bCs w:val="0"/>
      <w:color w:val="000000"/>
      <w:spacing w:val="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6150B"/>
    <w:rPr>
      <w:rFonts w:cs="Times New Roman"/>
      <w:b/>
      <w:color w:val="000000"/>
      <w:spacing w:val="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AF16E-381C-4F01-9244-3B0B5559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2018-09-03T18:39:00Z</cp:lastPrinted>
  <dcterms:created xsi:type="dcterms:W3CDTF">2018-09-03T18:40:00Z</dcterms:created>
  <dcterms:modified xsi:type="dcterms:W3CDTF">2018-09-03T18:40:00Z</dcterms:modified>
</cp:coreProperties>
</file>