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035" w:rsidRPr="00786EEB" w:rsidRDefault="00513035" w:rsidP="00513035">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w:t>
      </w:r>
      <w:r w:rsidR="009C34FE">
        <w:rPr>
          <w:rFonts w:cs="Arial"/>
          <w:b/>
          <w:sz w:val="28"/>
          <w:szCs w:val="28"/>
          <w:lang w:val="es-ES_tradnl"/>
        </w:rPr>
        <w:t xml:space="preserve"> </w:t>
      </w:r>
      <w:r w:rsidR="009E1F91">
        <w:rPr>
          <w:rFonts w:cs="Arial"/>
          <w:b/>
          <w:sz w:val="28"/>
          <w:szCs w:val="28"/>
          <w:lang w:val="es-ES_tradnl"/>
        </w:rPr>
        <w:t>2761</w:t>
      </w:r>
      <w:r>
        <w:rPr>
          <w:rFonts w:cs="Arial"/>
          <w:b/>
          <w:sz w:val="28"/>
          <w:szCs w:val="28"/>
          <w:lang w:val="es-ES_tradnl"/>
        </w:rPr>
        <w:t>/18</w:t>
      </w:r>
    </w:p>
    <w:p w:rsidR="00513035" w:rsidRDefault="00513035" w:rsidP="00513035">
      <w:pPr>
        <w:tabs>
          <w:tab w:val="center" w:pos="4253"/>
        </w:tabs>
        <w:suppressAutoHyphens/>
        <w:jc w:val="right"/>
        <w:rPr>
          <w:rFonts w:cs="Arial"/>
          <w:b/>
          <w:lang w:val="es-ES_tradnl"/>
        </w:rPr>
      </w:pPr>
    </w:p>
    <w:p w:rsidR="00513035" w:rsidRPr="00762B34" w:rsidRDefault="00513035" w:rsidP="00513035">
      <w:pPr>
        <w:tabs>
          <w:tab w:val="center" w:pos="4253"/>
        </w:tabs>
        <w:suppressAutoHyphens/>
        <w:jc w:val="center"/>
        <w:rPr>
          <w:rFonts w:cs="Arial"/>
          <w:b/>
          <w:lang w:val="es-ES_tradnl"/>
        </w:rPr>
      </w:pPr>
      <w:r w:rsidRPr="00762B34">
        <w:rPr>
          <w:rFonts w:cs="Arial"/>
          <w:b/>
          <w:lang w:val="es-ES_tradnl"/>
        </w:rPr>
        <w:t>RESOLUCION ADOPTADA POR EL</w:t>
      </w:r>
    </w:p>
    <w:p w:rsidR="00513035" w:rsidRPr="00762B34" w:rsidRDefault="00513035" w:rsidP="00513035">
      <w:pPr>
        <w:tabs>
          <w:tab w:val="left" w:pos="-720"/>
        </w:tabs>
        <w:suppressAutoHyphens/>
        <w:jc w:val="center"/>
        <w:rPr>
          <w:rFonts w:cs="Arial"/>
          <w:b/>
          <w:lang w:val="es-ES_tradnl"/>
        </w:rPr>
      </w:pPr>
    </w:p>
    <w:p w:rsidR="00513035" w:rsidRPr="00762B34" w:rsidRDefault="00513035" w:rsidP="00513035">
      <w:pPr>
        <w:tabs>
          <w:tab w:val="center" w:pos="4253"/>
        </w:tabs>
        <w:suppressAutoHyphens/>
        <w:jc w:val="center"/>
        <w:rPr>
          <w:rFonts w:cs="Arial"/>
          <w:b/>
          <w:lang w:val="es-ES_tradnl"/>
        </w:rPr>
      </w:pPr>
      <w:r w:rsidRPr="00762B34">
        <w:rPr>
          <w:rFonts w:cs="Arial"/>
          <w:b/>
          <w:lang w:val="es-ES_tradnl"/>
        </w:rPr>
        <w:t>TRIBUNAL DE CUENTAS</w:t>
      </w:r>
    </w:p>
    <w:p w:rsidR="00513035" w:rsidRPr="00762B34" w:rsidRDefault="00513035" w:rsidP="00513035">
      <w:pPr>
        <w:tabs>
          <w:tab w:val="left" w:pos="-720"/>
        </w:tabs>
        <w:suppressAutoHyphens/>
        <w:jc w:val="center"/>
        <w:rPr>
          <w:rFonts w:cs="Arial"/>
          <w:b/>
          <w:lang w:val="es-ES_tradnl"/>
        </w:rPr>
      </w:pPr>
    </w:p>
    <w:p w:rsidR="00513035" w:rsidRPr="00762B34" w:rsidRDefault="00513035" w:rsidP="00513035">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29 DE AGOSTO </w:t>
      </w:r>
      <w:r>
        <w:rPr>
          <w:rFonts w:ascii="Helvetica" w:hAnsi="Helvetica"/>
          <w:b/>
          <w:lang w:val="es-ES_tradnl"/>
        </w:rPr>
        <w:t>DE 2018</w:t>
      </w:r>
    </w:p>
    <w:p w:rsidR="00513035" w:rsidRPr="00762B34" w:rsidRDefault="00513035" w:rsidP="00513035">
      <w:pPr>
        <w:tabs>
          <w:tab w:val="center" w:pos="4253"/>
        </w:tabs>
        <w:suppressAutoHyphens/>
        <w:jc w:val="center"/>
        <w:rPr>
          <w:rFonts w:cs="Arial"/>
          <w:b/>
          <w:lang w:val="es-ES_tradnl"/>
        </w:rPr>
      </w:pPr>
    </w:p>
    <w:p w:rsidR="00513035" w:rsidRPr="009C34FE" w:rsidRDefault="00513035" w:rsidP="00513035">
      <w:pPr>
        <w:tabs>
          <w:tab w:val="center" w:pos="4253"/>
        </w:tabs>
        <w:suppressAutoHyphens/>
        <w:jc w:val="center"/>
        <w:rPr>
          <w:rFonts w:cs="Arial"/>
          <w:b/>
          <w:lang w:val="es-UY"/>
        </w:rPr>
      </w:pPr>
      <w:r w:rsidRPr="009C34FE">
        <w:rPr>
          <w:rFonts w:cs="Arial"/>
          <w:b/>
          <w:lang w:val="es-UY"/>
        </w:rPr>
        <w:t>(E. E. Nº</w:t>
      </w:r>
      <w:r w:rsidR="009C34FE">
        <w:rPr>
          <w:rFonts w:cs="Arial"/>
          <w:b/>
          <w:lang w:val="es-UY"/>
        </w:rPr>
        <w:t xml:space="preserve"> </w:t>
      </w:r>
      <w:r w:rsidRPr="0061281B">
        <w:rPr>
          <w:rFonts w:cs="Arial"/>
          <w:b/>
          <w:bCs/>
        </w:rPr>
        <w:t>201</w:t>
      </w:r>
      <w:r>
        <w:rPr>
          <w:rFonts w:cs="Arial"/>
          <w:b/>
          <w:bCs/>
        </w:rPr>
        <w:t>8</w:t>
      </w:r>
      <w:r w:rsidRPr="0061281B">
        <w:rPr>
          <w:rFonts w:cs="Arial"/>
          <w:b/>
          <w:bCs/>
        </w:rPr>
        <w:t>-17-1-000</w:t>
      </w:r>
      <w:r>
        <w:rPr>
          <w:rFonts w:cs="Arial"/>
          <w:b/>
          <w:bCs/>
        </w:rPr>
        <w:t>4892</w:t>
      </w:r>
      <w:r w:rsidRPr="009C34FE">
        <w:rPr>
          <w:rFonts w:cs="Arial"/>
          <w:b/>
          <w:lang w:val="es-UY"/>
        </w:rPr>
        <w:t xml:space="preserve">, </w:t>
      </w:r>
      <w:proofErr w:type="spellStart"/>
      <w:r w:rsidRPr="009C34FE">
        <w:rPr>
          <w:rFonts w:cs="Arial"/>
          <w:b/>
          <w:lang w:val="es-UY"/>
        </w:rPr>
        <w:t>Ent</w:t>
      </w:r>
      <w:proofErr w:type="spellEnd"/>
      <w:r w:rsidRPr="009C34FE">
        <w:rPr>
          <w:rFonts w:cs="Arial"/>
          <w:b/>
          <w:lang w:val="es-UY"/>
        </w:rPr>
        <w:t>. N°</w:t>
      </w:r>
      <w:r w:rsidR="009C34FE">
        <w:rPr>
          <w:rFonts w:cs="Arial"/>
          <w:b/>
          <w:lang w:val="es-UY"/>
        </w:rPr>
        <w:t xml:space="preserve"> </w:t>
      </w:r>
      <w:r>
        <w:rPr>
          <w:rFonts w:cs="Arial"/>
          <w:b/>
          <w:bCs/>
          <w:lang w:val="pt-BR"/>
        </w:rPr>
        <w:t>3814/18</w:t>
      </w:r>
      <w:r w:rsidRPr="009C34FE">
        <w:rPr>
          <w:rFonts w:cs="Arial"/>
          <w:b/>
          <w:lang w:val="es-UY"/>
        </w:rPr>
        <w:t>)</w:t>
      </w:r>
    </w:p>
    <w:p w:rsidR="008B0605" w:rsidRDefault="008B0605" w:rsidP="00513035">
      <w:pPr>
        <w:spacing w:line="360" w:lineRule="auto"/>
        <w:jc w:val="both"/>
        <w:rPr>
          <w:b/>
          <w:lang w:val="es-ES_tradnl"/>
        </w:rPr>
      </w:pPr>
    </w:p>
    <w:p w:rsidR="005114ED" w:rsidRDefault="008B0605" w:rsidP="009C34FE">
      <w:pPr>
        <w:spacing w:line="360" w:lineRule="auto"/>
        <w:ind w:firstLine="851"/>
        <w:jc w:val="both"/>
        <w:rPr>
          <w:lang w:val="es-ES_tradnl"/>
        </w:rPr>
      </w:pPr>
      <w:r>
        <w:rPr>
          <w:b/>
          <w:lang w:val="es-ES_tradnl"/>
        </w:rPr>
        <w:t>VISTO:</w:t>
      </w:r>
      <w:r>
        <w:rPr>
          <w:lang w:val="es-ES_tradnl"/>
        </w:rPr>
        <w:t xml:space="preserve"> que este Tribunal ha examinado el Proyecto de Presupuesto de la Administración Nacional de Corr</w:t>
      </w:r>
      <w:r w:rsidR="001D2309">
        <w:rPr>
          <w:lang w:val="es-ES_tradnl"/>
        </w:rPr>
        <w:t>eos (ANC) para el Ejercicio 201</w:t>
      </w:r>
      <w:r w:rsidR="006A71D7">
        <w:rPr>
          <w:lang w:val="es-ES_tradnl"/>
        </w:rPr>
        <w:t>9</w:t>
      </w:r>
      <w:r>
        <w:rPr>
          <w:lang w:val="es-ES_tradnl"/>
        </w:rPr>
        <w:t>, remitido por</w:t>
      </w:r>
      <w:r w:rsidRPr="00A27ACF">
        <w:rPr>
          <w:lang w:val="es-ES_tradnl"/>
        </w:rPr>
        <w:t xml:space="preserve"> O</w:t>
      </w:r>
      <w:r w:rsidR="00900D2C" w:rsidRPr="00A27ACF">
        <w:rPr>
          <w:lang w:val="es-ES_tradnl"/>
        </w:rPr>
        <w:t>ficio N</w:t>
      </w:r>
      <w:r w:rsidR="00A27ACF">
        <w:rPr>
          <w:lang w:val="es-ES_tradnl"/>
        </w:rPr>
        <w:t>º</w:t>
      </w:r>
      <w:r w:rsidR="00900D2C" w:rsidRPr="00A27ACF">
        <w:rPr>
          <w:lang w:val="es-ES_tradnl"/>
        </w:rPr>
        <w:t xml:space="preserve"> </w:t>
      </w:r>
      <w:r w:rsidR="006A71D7">
        <w:rPr>
          <w:lang w:val="es-ES_tradnl"/>
        </w:rPr>
        <w:t>076</w:t>
      </w:r>
      <w:r w:rsidR="00900D2C" w:rsidRPr="00A27ACF">
        <w:rPr>
          <w:lang w:val="es-ES_tradnl"/>
        </w:rPr>
        <w:t>/201</w:t>
      </w:r>
      <w:r w:rsidR="006A71D7">
        <w:rPr>
          <w:lang w:val="es-ES_tradnl"/>
        </w:rPr>
        <w:t>8</w:t>
      </w:r>
      <w:r w:rsidR="00900D2C" w:rsidRPr="00A27ACF">
        <w:rPr>
          <w:lang w:val="es-ES_tradnl"/>
        </w:rPr>
        <w:t xml:space="preserve"> de </w:t>
      </w:r>
      <w:r w:rsidR="00812466" w:rsidRPr="00A27ACF">
        <w:rPr>
          <w:lang w:val="es-ES_tradnl"/>
        </w:rPr>
        <w:t>2</w:t>
      </w:r>
      <w:r w:rsidR="006A71D7">
        <w:rPr>
          <w:lang w:val="es-ES_tradnl"/>
        </w:rPr>
        <w:t>5</w:t>
      </w:r>
      <w:r w:rsidR="00900D2C" w:rsidRPr="00A27ACF">
        <w:rPr>
          <w:lang w:val="es-ES_tradnl"/>
        </w:rPr>
        <w:t>/07/201</w:t>
      </w:r>
      <w:r w:rsidR="006A71D7">
        <w:rPr>
          <w:lang w:val="es-ES_tradnl"/>
        </w:rPr>
        <w:t>8</w:t>
      </w:r>
      <w:r w:rsidR="009C34FE">
        <w:rPr>
          <w:lang w:val="es-ES_tradnl"/>
        </w:rPr>
        <w:t>;</w:t>
      </w:r>
    </w:p>
    <w:p w:rsidR="005114ED" w:rsidRDefault="008B0605" w:rsidP="009C34FE">
      <w:pPr>
        <w:spacing w:line="360" w:lineRule="auto"/>
        <w:ind w:firstLine="851"/>
        <w:jc w:val="both"/>
        <w:rPr>
          <w:lang w:val="es-ES_tradnl"/>
        </w:rPr>
      </w:pPr>
      <w:r>
        <w:rPr>
          <w:b/>
          <w:lang w:val="es-ES_tradnl"/>
        </w:rPr>
        <w:t>CONSIDERANDO:</w:t>
      </w:r>
      <w:r>
        <w:rPr>
          <w:lang w:val="es-ES_tradnl"/>
        </w:rPr>
        <w:t xml:space="preserve"> que las conclusiones y evidencias obtenidas son las que se expresan en el Dictamen que se adjunta;</w:t>
      </w:r>
    </w:p>
    <w:p w:rsidR="008B0605" w:rsidRDefault="008B0605" w:rsidP="009C34FE">
      <w:pPr>
        <w:spacing w:line="360" w:lineRule="auto"/>
        <w:ind w:firstLine="851"/>
        <w:jc w:val="both"/>
        <w:rPr>
          <w:lang w:val="es-ES_tradnl"/>
        </w:rPr>
      </w:pPr>
      <w:r>
        <w:rPr>
          <w:b/>
          <w:lang w:val="es-ES_tradnl"/>
        </w:rPr>
        <w:t>ATENTO:</w:t>
      </w:r>
      <w:r>
        <w:rPr>
          <w:lang w:val="es-ES_tradnl"/>
        </w:rPr>
        <w:t xml:space="preserve"> a lo dispuesto por los Artículos 211 Literal A) y 221 de la Constitución de la República;</w:t>
      </w:r>
    </w:p>
    <w:p w:rsidR="00F32954" w:rsidRPr="001C7F8C" w:rsidRDefault="008B0605" w:rsidP="001C7F8C">
      <w:pPr>
        <w:pStyle w:val="Ttulo1"/>
        <w:tabs>
          <w:tab w:val="clear" w:pos="-720"/>
        </w:tabs>
        <w:suppressAutoHyphens w:val="0"/>
        <w:spacing w:line="360" w:lineRule="auto"/>
        <w:rPr>
          <w:spacing w:val="0"/>
        </w:rPr>
      </w:pPr>
      <w:r>
        <w:rPr>
          <w:spacing w:val="0"/>
        </w:rPr>
        <w:t>EL TRIBUNAL ACUERDA</w:t>
      </w:r>
    </w:p>
    <w:p w:rsidR="00F32954" w:rsidRDefault="008B0605" w:rsidP="00F32954">
      <w:pPr>
        <w:numPr>
          <w:ilvl w:val="0"/>
          <w:numId w:val="6"/>
        </w:numPr>
        <w:spacing w:line="360" w:lineRule="auto"/>
        <w:jc w:val="both"/>
        <w:rPr>
          <w:lang w:val="es-ES_tradnl"/>
        </w:rPr>
      </w:pPr>
      <w:r>
        <w:rPr>
          <w:lang w:val="es-ES_tradnl"/>
        </w:rPr>
        <w:t xml:space="preserve">Emitir su pronunciamiento respecto al Proyecto de </w:t>
      </w:r>
      <w:r>
        <w:rPr>
          <w:spacing w:val="-3"/>
          <w:lang w:val="es-ES_tradnl"/>
        </w:rPr>
        <w:t xml:space="preserve">Presupuesto </w:t>
      </w:r>
      <w:r>
        <w:rPr>
          <w:lang w:val="es-ES_tradnl"/>
        </w:rPr>
        <w:t>de la Administración Nacional de Correos c</w:t>
      </w:r>
      <w:r w:rsidR="001D2309">
        <w:rPr>
          <w:lang w:val="es-ES_tradnl"/>
        </w:rPr>
        <w:t>orrespondiente al Ejercicio 201</w:t>
      </w:r>
      <w:r w:rsidR="00E30F0A">
        <w:rPr>
          <w:lang w:val="es-ES_tradnl"/>
        </w:rPr>
        <w:t>8</w:t>
      </w:r>
      <w:r w:rsidR="00881EBA">
        <w:rPr>
          <w:lang w:val="es-ES_tradnl"/>
        </w:rPr>
        <w:t>, en los términos del Dictamen</w:t>
      </w:r>
      <w:r w:rsidR="00F32954">
        <w:rPr>
          <w:lang w:val="es-ES_tradnl"/>
        </w:rPr>
        <w:t xml:space="preserve"> que se adjunta;</w:t>
      </w:r>
    </w:p>
    <w:p w:rsidR="00F32954" w:rsidRDefault="00F32954" w:rsidP="008F03E8">
      <w:pPr>
        <w:numPr>
          <w:ilvl w:val="0"/>
          <w:numId w:val="6"/>
        </w:numPr>
        <w:spacing w:line="360" w:lineRule="auto"/>
        <w:jc w:val="both"/>
        <w:rPr>
          <w:lang w:val="es-ES_tradnl"/>
        </w:rPr>
      </w:pPr>
      <w:r>
        <w:rPr>
          <w:spacing w:val="-6"/>
          <w:lang w:val="es-ES_tradnl"/>
        </w:rPr>
        <w:t>Téngase presente lo establecido en los párrafos</w:t>
      </w:r>
      <w:r w:rsidR="00CD6A1B">
        <w:rPr>
          <w:spacing w:val="-6"/>
          <w:lang w:val="es-ES_tradnl"/>
        </w:rPr>
        <w:t xml:space="preserve"> </w:t>
      </w:r>
      <w:r w:rsidR="00574F2E">
        <w:rPr>
          <w:spacing w:val="-6"/>
          <w:lang w:val="es-ES_tradnl"/>
        </w:rPr>
        <w:t xml:space="preserve">1.4), </w:t>
      </w:r>
      <w:r w:rsidR="00E655D7">
        <w:rPr>
          <w:spacing w:val="-6"/>
          <w:lang w:val="es-ES_tradnl"/>
        </w:rPr>
        <w:t>2.</w:t>
      </w:r>
      <w:r w:rsidR="00D940DE">
        <w:rPr>
          <w:spacing w:val="-6"/>
          <w:lang w:val="es-ES_tradnl"/>
        </w:rPr>
        <w:t>5</w:t>
      </w:r>
      <w:r w:rsidR="00E655D7">
        <w:rPr>
          <w:spacing w:val="-6"/>
          <w:lang w:val="es-ES_tradnl"/>
        </w:rPr>
        <w:t>)</w:t>
      </w:r>
      <w:r w:rsidR="00574F2E">
        <w:rPr>
          <w:spacing w:val="-6"/>
          <w:lang w:val="es-ES_tradnl"/>
        </w:rPr>
        <w:t xml:space="preserve"> a</w:t>
      </w:r>
      <w:r w:rsidR="00D940DE">
        <w:rPr>
          <w:spacing w:val="-6"/>
          <w:lang w:val="es-ES_tradnl"/>
        </w:rPr>
        <w:t xml:space="preserve"> </w:t>
      </w:r>
      <w:r w:rsidR="007540B1">
        <w:rPr>
          <w:spacing w:val="-6"/>
          <w:lang w:val="es-ES_tradnl"/>
        </w:rPr>
        <w:t>2.16)</w:t>
      </w:r>
      <w:r w:rsidR="000C072A">
        <w:rPr>
          <w:spacing w:val="-6"/>
          <w:lang w:val="es-ES_tradnl"/>
        </w:rPr>
        <w:t xml:space="preserve"> </w:t>
      </w:r>
      <w:r w:rsidRPr="008E5305">
        <w:rPr>
          <w:spacing w:val="-6"/>
          <w:lang w:val="es-ES_tradnl"/>
        </w:rPr>
        <w:t>del</w:t>
      </w:r>
      <w:r>
        <w:rPr>
          <w:spacing w:val="-6"/>
          <w:lang w:val="es-ES_tradnl"/>
        </w:rPr>
        <w:t xml:space="preserve"> Dictamen;</w:t>
      </w:r>
      <w:r w:rsidR="009C34FE">
        <w:rPr>
          <w:lang w:val="es-ES_tradnl"/>
        </w:rPr>
        <w:t xml:space="preserve"> y</w:t>
      </w:r>
    </w:p>
    <w:p w:rsidR="00F32954" w:rsidRDefault="00F32954" w:rsidP="00F32954">
      <w:pPr>
        <w:numPr>
          <w:ilvl w:val="0"/>
          <w:numId w:val="6"/>
        </w:numPr>
        <w:spacing w:line="360" w:lineRule="auto"/>
        <w:jc w:val="both"/>
      </w:pPr>
      <w:r>
        <w:t xml:space="preserve">Comunicar al </w:t>
      </w:r>
      <w:r w:rsidR="009D567E" w:rsidRPr="006D6CA0">
        <w:rPr>
          <w:rFonts w:cs="Arial"/>
        </w:rPr>
        <w:t>Ministerio de Industria, Energía y Minería</w:t>
      </w:r>
      <w:r>
        <w:t>, al Organismo y a la Oficina</w:t>
      </w:r>
      <w:r w:rsidR="009C34FE">
        <w:t xml:space="preserve"> de Planeamiento y Presupuesto.</w:t>
      </w:r>
    </w:p>
    <w:p w:rsidR="009D567E" w:rsidRDefault="00513035" w:rsidP="00513035">
      <w:pPr>
        <w:spacing w:line="360" w:lineRule="auto"/>
        <w:jc w:val="both"/>
        <w:rPr>
          <w:sz w:val="20"/>
          <w:szCs w:val="20"/>
          <w:lang w:val="es-ES_tradnl"/>
        </w:rPr>
      </w:pPr>
      <w:r>
        <w:rPr>
          <w:sz w:val="20"/>
          <w:szCs w:val="20"/>
          <w:lang w:val="es-ES_tradnl"/>
        </w:rPr>
        <w:t>CLC</w:t>
      </w:r>
    </w:p>
    <w:p w:rsidR="009C34FE" w:rsidRDefault="009C34FE" w:rsidP="00513035">
      <w:pPr>
        <w:spacing w:line="360" w:lineRule="auto"/>
        <w:jc w:val="both"/>
        <w:rPr>
          <w:sz w:val="20"/>
          <w:szCs w:val="20"/>
          <w:lang w:val="es-ES_tradnl"/>
        </w:rPr>
      </w:pPr>
    </w:p>
    <w:p w:rsidR="009C34FE" w:rsidRDefault="009C34FE" w:rsidP="00513035">
      <w:pPr>
        <w:spacing w:line="360" w:lineRule="auto"/>
        <w:jc w:val="both"/>
        <w:rPr>
          <w:sz w:val="20"/>
          <w:szCs w:val="20"/>
          <w:lang w:val="es-ES_tradnl"/>
        </w:rPr>
      </w:pPr>
    </w:p>
    <w:p w:rsidR="009C34FE" w:rsidRDefault="009C34FE" w:rsidP="00513035">
      <w:pPr>
        <w:spacing w:line="360" w:lineRule="auto"/>
        <w:jc w:val="both"/>
        <w:rPr>
          <w:sz w:val="20"/>
          <w:szCs w:val="20"/>
          <w:lang w:val="es-ES_tradnl"/>
        </w:rPr>
      </w:pPr>
    </w:p>
    <w:p w:rsidR="009C34FE" w:rsidRDefault="009C34FE" w:rsidP="00513035">
      <w:pPr>
        <w:spacing w:line="360" w:lineRule="auto"/>
        <w:jc w:val="both"/>
        <w:rPr>
          <w:sz w:val="20"/>
          <w:szCs w:val="20"/>
          <w:lang w:val="es-ES_tradnl"/>
        </w:rPr>
      </w:pPr>
    </w:p>
    <w:p w:rsidR="009C34FE" w:rsidRDefault="009C34FE" w:rsidP="00513035">
      <w:pPr>
        <w:spacing w:line="360" w:lineRule="auto"/>
        <w:jc w:val="both"/>
        <w:rPr>
          <w:sz w:val="20"/>
          <w:szCs w:val="20"/>
          <w:lang w:val="es-ES_tradnl"/>
        </w:rPr>
      </w:pPr>
    </w:p>
    <w:p w:rsidR="009C34FE" w:rsidRDefault="009C34FE" w:rsidP="00513035">
      <w:pPr>
        <w:spacing w:line="360" w:lineRule="auto"/>
        <w:jc w:val="both"/>
        <w:rPr>
          <w:sz w:val="20"/>
          <w:szCs w:val="20"/>
          <w:lang w:val="es-ES_tradnl"/>
        </w:rPr>
      </w:pPr>
    </w:p>
    <w:p w:rsidR="009C34FE" w:rsidRDefault="009C34FE" w:rsidP="00513035">
      <w:pPr>
        <w:spacing w:line="360" w:lineRule="auto"/>
        <w:jc w:val="both"/>
        <w:rPr>
          <w:sz w:val="20"/>
          <w:szCs w:val="20"/>
          <w:lang w:val="es-ES_tradnl"/>
        </w:rPr>
      </w:pPr>
    </w:p>
    <w:p w:rsidR="009C34FE" w:rsidRDefault="009C34FE" w:rsidP="00513035">
      <w:pPr>
        <w:spacing w:line="360" w:lineRule="auto"/>
        <w:jc w:val="both"/>
        <w:rPr>
          <w:sz w:val="20"/>
          <w:szCs w:val="20"/>
          <w:lang w:val="es-ES_tradnl"/>
        </w:rPr>
      </w:pPr>
    </w:p>
    <w:p w:rsidR="009C34FE" w:rsidRDefault="009C34FE" w:rsidP="00D409DB">
      <w:pPr>
        <w:pStyle w:val="Ttulo"/>
        <w:tabs>
          <w:tab w:val="clear" w:pos="-720"/>
        </w:tabs>
        <w:spacing w:line="360" w:lineRule="auto"/>
      </w:pPr>
      <w:r>
        <w:lastRenderedPageBreak/>
        <w:t>DICTAMEN</w:t>
      </w:r>
    </w:p>
    <w:p w:rsidR="009C34FE" w:rsidRDefault="009C34FE">
      <w:pPr>
        <w:spacing w:line="360" w:lineRule="auto"/>
        <w:jc w:val="both"/>
        <w:rPr>
          <w:spacing w:val="-3"/>
          <w:lang w:val="es-ES_tradnl"/>
        </w:rPr>
      </w:pPr>
      <w:r>
        <w:rPr>
          <w:spacing w:val="-3"/>
          <w:lang w:val="es-ES_tradnl"/>
        </w:rPr>
        <w:t xml:space="preserve">El Tribunal de Cuentas ha examinado el Proyecto de Presupuesto para el Ejercicio 2019 de la </w:t>
      </w:r>
      <w:r>
        <w:rPr>
          <w:lang w:val="es-ES_tradnl"/>
        </w:rPr>
        <w:t>Administración Nacional de Correos (ANC)</w:t>
      </w:r>
      <w:r>
        <w:rPr>
          <w:spacing w:val="-3"/>
          <w:lang w:val="es-ES_tradnl"/>
        </w:rPr>
        <w:t>. Toda la información incluida en el referido Proyecto y los supuestos sobre los que se basa son responsabilidad del Directorio del Ente. La responsabilidad del Tribunal de Cuentas es expresar una opinión sobre dicho Proyecto de Presupuesto de acuerdo a lo dispuesto por los Ar</w:t>
      </w:r>
      <w:r>
        <w:rPr>
          <w:spacing w:val="-3"/>
          <w:lang w:val="es-ES_tradnl"/>
        </w:rPr>
        <w:softHyphen/>
        <w:t xml:space="preserve">tículos 211 literal A) y 221 de la Constitución de </w:t>
      </w:r>
    </w:p>
    <w:p w:rsidR="009C34FE" w:rsidRDefault="009C34FE">
      <w:pPr>
        <w:spacing w:line="360" w:lineRule="auto"/>
        <w:jc w:val="both"/>
        <w:rPr>
          <w:spacing w:val="-3"/>
          <w:lang w:val="es-ES_tradnl"/>
        </w:rPr>
      </w:pPr>
      <w:proofErr w:type="gramStart"/>
      <w:r>
        <w:rPr>
          <w:spacing w:val="-3"/>
          <w:lang w:val="es-ES_tradnl"/>
        </w:rPr>
        <w:t>la</w:t>
      </w:r>
      <w:proofErr w:type="gramEnd"/>
      <w:r>
        <w:rPr>
          <w:spacing w:val="-3"/>
          <w:lang w:val="es-ES_tradnl"/>
        </w:rPr>
        <w:t xml:space="preserve">  República y establecer  en caso que corresponda, los hallazgos realizados con relación al cumplimiento de las normas constitucionales, le</w:t>
      </w:r>
      <w:r>
        <w:rPr>
          <w:spacing w:val="-3"/>
          <w:lang w:val="es-ES_tradnl"/>
        </w:rPr>
        <w:softHyphen/>
        <w:t>gales y reglamentarias  que resulten aplicables.</w:t>
      </w:r>
    </w:p>
    <w:p w:rsidR="009C34FE" w:rsidRDefault="009C34FE" w:rsidP="00CC7CB9">
      <w:pPr>
        <w:pStyle w:val="Textoindependiente3"/>
        <w:numPr>
          <w:ilvl w:val="0"/>
          <w:numId w:val="11"/>
        </w:numPr>
        <w:tabs>
          <w:tab w:val="clear" w:pos="-720"/>
          <w:tab w:val="num" w:pos="426"/>
        </w:tabs>
        <w:suppressAutoHyphens w:val="0"/>
        <w:ind w:left="0" w:firstLine="0"/>
      </w:pPr>
      <w:r>
        <w:t>INGRESOS Y ASIGNACIONES PRESUPUESTALES PROYECTADOS</w:t>
      </w:r>
    </w:p>
    <w:p w:rsidR="009C34FE" w:rsidRDefault="009C34FE" w:rsidP="0016607E">
      <w:pPr>
        <w:numPr>
          <w:ilvl w:val="1"/>
          <w:numId w:val="16"/>
        </w:numPr>
        <w:rPr>
          <w:b/>
        </w:rPr>
      </w:pPr>
      <w:r>
        <w:rPr>
          <w:b/>
        </w:rPr>
        <w:t>INGRESOS PROYECTADOS</w:t>
      </w:r>
    </w:p>
    <w:p w:rsidR="009C34FE" w:rsidRDefault="009C34FE" w:rsidP="003621C4">
      <w:pPr>
        <w:ind w:left="720"/>
        <w:rPr>
          <w:b/>
        </w:rPr>
      </w:pPr>
    </w:p>
    <w:tbl>
      <w:tblPr>
        <w:tblW w:w="6460" w:type="dxa"/>
        <w:tblInd w:w="65" w:type="dxa"/>
        <w:tblCellMar>
          <w:left w:w="70" w:type="dxa"/>
          <w:right w:w="70" w:type="dxa"/>
        </w:tblCellMar>
        <w:tblLook w:val="04A0" w:firstRow="1" w:lastRow="0" w:firstColumn="1" w:lastColumn="0" w:noHBand="0" w:noVBand="1"/>
      </w:tblPr>
      <w:tblGrid>
        <w:gridCol w:w="3100"/>
        <w:gridCol w:w="1520"/>
        <w:gridCol w:w="1840"/>
      </w:tblGrid>
      <w:tr w:rsidR="009C34FE" w:rsidRPr="00D60AF4" w:rsidTr="00D60AF4">
        <w:trPr>
          <w:trHeight w:val="300"/>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34FE" w:rsidRPr="00D60AF4" w:rsidRDefault="009C34FE" w:rsidP="00D60AF4">
            <w:pPr>
              <w:jc w:val="cente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Rubro</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9C34FE" w:rsidRPr="00D60AF4" w:rsidRDefault="009C34FE" w:rsidP="00D60AF4">
            <w:pPr>
              <w:jc w:val="cente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9C34FE" w:rsidRPr="00D60AF4" w:rsidRDefault="009C34FE" w:rsidP="00D60AF4">
            <w:pPr>
              <w:jc w:val="cente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xml:space="preserve">Monto $ </w:t>
            </w:r>
          </w:p>
        </w:tc>
      </w:tr>
      <w:tr w:rsidR="009C34FE" w:rsidRPr="00D60AF4" w:rsidTr="00D60AF4">
        <w:trPr>
          <w:trHeight w:val="300"/>
        </w:trPr>
        <w:tc>
          <w:tcPr>
            <w:tcW w:w="3100" w:type="dxa"/>
            <w:tcBorders>
              <w:top w:val="nil"/>
              <w:left w:val="single" w:sz="4" w:space="0" w:color="auto"/>
              <w:bottom w:val="nil"/>
              <w:right w:val="nil"/>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Ingresos</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1.671.292.821</w:t>
            </w:r>
          </w:p>
        </w:tc>
      </w:tr>
      <w:tr w:rsidR="009C34FE" w:rsidRPr="00D60AF4" w:rsidTr="00D60AF4">
        <w:trPr>
          <w:trHeight w:val="300"/>
        </w:trPr>
        <w:tc>
          <w:tcPr>
            <w:tcW w:w="3100" w:type="dxa"/>
            <w:tcBorders>
              <w:top w:val="nil"/>
              <w:left w:val="single" w:sz="4" w:space="0" w:color="auto"/>
              <w:bottom w:val="nil"/>
              <w:right w:val="nil"/>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Ingresos del Giro</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1.656.174.021</w:t>
            </w:r>
          </w:p>
        </w:tc>
      </w:tr>
      <w:tr w:rsidR="009C34FE" w:rsidRPr="00D60AF4" w:rsidTr="00D60AF4">
        <w:trPr>
          <w:trHeight w:val="315"/>
        </w:trPr>
        <w:tc>
          <w:tcPr>
            <w:tcW w:w="3100" w:type="dxa"/>
            <w:tcBorders>
              <w:top w:val="nil"/>
              <w:left w:val="single" w:sz="4" w:space="0" w:color="auto"/>
              <w:bottom w:val="nil"/>
              <w:right w:val="nil"/>
            </w:tcBorders>
            <w:shd w:val="clear" w:color="auto" w:fill="auto"/>
            <w:noWrap/>
            <w:vAlign w:val="center"/>
            <w:hideMark/>
          </w:tcPr>
          <w:p w:rsidR="009C34FE" w:rsidRPr="00D60AF4" w:rsidRDefault="009C34FE" w:rsidP="00D60AF4">
            <w:pPr>
              <w:rPr>
                <w:rFonts w:ascii="Calibri" w:hAnsi="Calibri" w:cs="Calibri"/>
                <w:color w:val="000000"/>
                <w:lang w:val="es-UY" w:eastAsia="es-UY"/>
              </w:rPr>
            </w:pPr>
            <w:r w:rsidRPr="00D60AF4">
              <w:rPr>
                <w:rFonts w:ascii="Calibri" w:hAnsi="Calibri" w:cs="Calibri"/>
                <w:color w:val="000000"/>
                <w:lang w:val="es-UY" w:eastAsia="es-UY"/>
              </w:rPr>
              <w:t xml:space="preserve">Servicios de Correspondencia </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845.822.733</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r>
      <w:tr w:rsidR="009C34FE" w:rsidRPr="00D60AF4" w:rsidTr="00D60AF4">
        <w:trPr>
          <w:trHeight w:val="315"/>
        </w:trPr>
        <w:tc>
          <w:tcPr>
            <w:tcW w:w="3100" w:type="dxa"/>
            <w:tcBorders>
              <w:top w:val="nil"/>
              <w:left w:val="single" w:sz="4" w:space="0" w:color="auto"/>
              <w:bottom w:val="nil"/>
              <w:right w:val="nil"/>
            </w:tcBorders>
            <w:shd w:val="clear" w:color="auto" w:fill="auto"/>
            <w:noWrap/>
            <w:vAlign w:val="center"/>
            <w:hideMark/>
          </w:tcPr>
          <w:p w:rsidR="009C34FE" w:rsidRPr="00D60AF4" w:rsidRDefault="009C34FE" w:rsidP="00D60AF4">
            <w:pPr>
              <w:rPr>
                <w:rFonts w:ascii="Calibri" w:hAnsi="Calibri" w:cs="Calibri"/>
                <w:color w:val="000000"/>
                <w:lang w:val="es-UY" w:eastAsia="es-UY"/>
              </w:rPr>
            </w:pPr>
            <w:r w:rsidRPr="00D60AF4">
              <w:rPr>
                <w:rFonts w:ascii="Calibri" w:hAnsi="Calibri" w:cs="Calibri"/>
                <w:color w:val="000000"/>
                <w:lang w:val="es-UY" w:eastAsia="es-UY"/>
              </w:rPr>
              <w:t xml:space="preserve">Servicios de Logística </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484.416.369</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r>
      <w:tr w:rsidR="009C34FE" w:rsidRPr="00D60AF4" w:rsidTr="00D60AF4">
        <w:trPr>
          <w:trHeight w:val="315"/>
        </w:trPr>
        <w:tc>
          <w:tcPr>
            <w:tcW w:w="3100" w:type="dxa"/>
            <w:tcBorders>
              <w:top w:val="nil"/>
              <w:left w:val="single" w:sz="4" w:space="0" w:color="auto"/>
              <w:bottom w:val="nil"/>
              <w:right w:val="nil"/>
            </w:tcBorders>
            <w:shd w:val="clear" w:color="auto" w:fill="auto"/>
            <w:noWrap/>
            <w:vAlign w:val="center"/>
            <w:hideMark/>
          </w:tcPr>
          <w:p w:rsidR="009C34FE" w:rsidRPr="00D60AF4" w:rsidRDefault="009C34FE" w:rsidP="00D60AF4">
            <w:pPr>
              <w:rPr>
                <w:rFonts w:ascii="Calibri" w:hAnsi="Calibri" w:cs="Calibri"/>
                <w:color w:val="000000"/>
                <w:lang w:val="es-UY" w:eastAsia="es-UY"/>
              </w:rPr>
            </w:pPr>
            <w:r w:rsidRPr="00D60AF4">
              <w:rPr>
                <w:rFonts w:ascii="Calibri" w:hAnsi="Calibri" w:cs="Calibri"/>
                <w:color w:val="000000"/>
                <w:lang w:val="es-UY" w:eastAsia="es-UY"/>
              </w:rPr>
              <w:t xml:space="preserve">Servicios Transaccionales </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22.401.164</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r>
      <w:tr w:rsidR="009C34FE" w:rsidRPr="00D60AF4" w:rsidTr="00D60AF4">
        <w:trPr>
          <w:trHeight w:val="315"/>
        </w:trPr>
        <w:tc>
          <w:tcPr>
            <w:tcW w:w="3100" w:type="dxa"/>
            <w:tcBorders>
              <w:top w:val="nil"/>
              <w:left w:val="single" w:sz="4" w:space="0" w:color="auto"/>
              <w:bottom w:val="nil"/>
              <w:right w:val="nil"/>
            </w:tcBorders>
            <w:shd w:val="clear" w:color="auto" w:fill="auto"/>
            <w:noWrap/>
            <w:vAlign w:val="center"/>
            <w:hideMark/>
          </w:tcPr>
          <w:p w:rsidR="009C34FE" w:rsidRPr="00D60AF4" w:rsidRDefault="009C34FE" w:rsidP="00D60AF4">
            <w:pPr>
              <w:rPr>
                <w:rFonts w:ascii="Calibri" w:hAnsi="Calibri" w:cs="Calibri"/>
                <w:color w:val="000000"/>
                <w:lang w:val="es-UY" w:eastAsia="es-UY"/>
              </w:rPr>
            </w:pPr>
            <w:r w:rsidRPr="00D60AF4">
              <w:rPr>
                <w:rFonts w:ascii="Calibri" w:hAnsi="Calibri" w:cs="Calibri"/>
                <w:color w:val="000000"/>
                <w:lang w:val="es-UY" w:eastAsia="es-UY"/>
              </w:rPr>
              <w:t>Servicios Digitales</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19.597.613</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r>
      <w:tr w:rsidR="009C34FE" w:rsidRPr="00D60AF4" w:rsidTr="00D60AF4">
        <w:trPr>
          <w:trHeight w:val="315"/>
        </w:trPr>
        <w:tc>
          <w:tcPr>
            <w:tcW w:w="3100" w:type="dxa"/>
            <w:tcBorders>
              <w:top w:val="nil"/>
              <w:left w:val="single" w:sz="4" w:space="0" w:color="auto"/>
              <w:bottom w:val="nil"/>
              <w:right w:val="nil"/>
            </w:tcBorders>
            <w:shd w:val="clear" w:color="auto" w:fill="auto"/>
            <w:noWrap/>
            <w:vAlign w:val="center"/>
            <w:hideMark/>
          </w:tcPr>
          <w:p w:rsidR="009C34FE" w:rsidRPr="00D60AF4" w:rsidRDefault="009C34FE" w:rsidP="00D60AF4">
            <w:pPr>
              <w:rPr>
                <w:rFonts w:ascii="Calibri" w:hAnsi="Calibri" w:cs="Calibri"/>
                <w:color w:val="000000"/>
                <w:lang w:val="es-UY" w:eastAsia="es-UY"/>
              </w:rPr>
            </w:pPr>
            <w:r w:rsidRPr="00D60AF4">
              <w:rPr>
                <w:rFonts w:ascii="Calibri" w:hAnsi="Calibri" w:cs="Calibri"/>
                <w:color w:val="000000"/>
                <w:lang w:val="es-UY" w:eastAsia="es-UY"/>
              </w:rPr>
              <w:t xml:space="preserve">Filatelia </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2.900.000</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r>
      <w:tr w:rsidR="009C34FE" w:rsidRPr="00D60AF4" w:rsidTr="00D60AF4">
        <w:trPr>
          <w:trHeight w:val="315"/>
        </w:trPr>
        <w:tc>
          <w:tcPr>
            <w:tcW w:w="3100" w:type="dxa"/>
            <w:tcBorders>
              <w:top w:val="nil"/>
              <w:left w:val="single" w:sz="4" w:space="0" w:color="auto"/>
              <w:bottom w:val="nil"/>
              <w:right w:val="nil"/>
            </w:tcBorders>
            <w:shd w:val="clear" w:color="auto" w:fill="auto"/>
            <w:noWrap/>
            <w:vAlign w:val="center"/>
            <w:hideMark/>
          </w:tcPr>
          <w:p w:rsidR="009C34FE" w:rsidRPr="00D60AF4" w:rsidRDefault="009C34FE" w:rsidP="00D60AF4">
            <w:pPr>
              <w:rPr>
                <w:rFonts w:ascii="Calibri" w:hAnsi="Calibri" w:cs="Calibri"/>
                <w:color w:val="000000"/>
                <w:lang w:val="es-UY" w:eastAsia="es-UY"/>
              </w:rPr>
            </w:pPr>
            <w:r w:rsidRPr="00D60AF4">
              <w:rPr>
                <w:rFonts w:ascii="Calibri" w:hAnsi="Calibri" w:cs="Calibri"/>
                <w:color w:val="000000"/>
                <w:lang w:val="es-UY" w:eastAsia="es-UY"/>
              </w:rPr>
              <w:t>Tasa de financiamiento SPU</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281.036.141</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r>
      <w:tr w:rsidR="009C34FE" w:rsidRPr="00D60AF4" w:rsidTr="00D60AF4">
        <w:trPr>
          <w:trHeight w:val="315"/>
        </w:trPr>
        <w:tc>
          <w:tcPr>
            <w:tcW w:w="3100" w:type="dxa"/>
            <w:tcBorders>
              <w:top w:val="nil"/>
              <w:left w:val="single" w:sz="4" w:space="0" w:color="auto"/>
              <w:bottom w:val="nil"/>
              <w:right w:val="nil"/>
            </w:tcBorders>
            <w:shd w:val="clear" w:color="auto" w:fill="auto"/>
            <w:noWrap/>
            <w:vAlign w:val="center"/>
            <w:hideMark/>
          </w:tcPr>
          <w:p w:rsidR="009C34FE" w:rsidRPr="00D60AF4" w:rsidRDefault="009C34FE" w:rsidP="00D60AF4">
            <w:pPr>
              <w:rPr>
                <w:rFonts w:ascii="Calibri" w:hAnsi="Calibri" w:cs="Calibri"/>
                <w:b/>
                <w:bCs/>
                <w:color w:val="000000"/>
                <w:lang w:val="es-UY" w:eastAsia="es-UY"/>
              </w:rPr>
            </w:pPr>
            <w:r w:rsidRPr="00D60AF4">
              <w:rPr>
                <w:rFonts w:ascii="Calibri" w:hAnsi="Calibri" w:cs="Calibri"/>
                <w:b/>
                <w:bCs/>
                <w:color w:val="000000"/>
                <w:lang w:val="es-UY" w:eastAsia="es-UY"/>
              </w:rPr>
              <w:t>Ingreso ajenos al giro</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15.118.800</w:t>
            </w:r>
          </w:p>
        </w:tc>
      </w:tr>
      <w:tr w:rsidR="009C34FE" w:rsidRPr="00D60AF4" w:rsidTr="00D60AF4">
        <w:trPr>
          <w:trHeight w:val="315"/>
        </w:trPr>
        <w:tc>
          <w:tcPr>
            <w:tcW w:w="3100" w:type="dxa"/>
            <w:tcBorders>
              <w:top w:val="nil"/>
              <w:left w:val="single" w:sz="4" w:space="0" w:color="auto"/>
              <w:bottom w:val="nil"/>
              <w:right w:val="nil"/>
            </w:tcBorders>
            <w:shd w:val="clear" w:color="auto" w:fill="auto"/>
            <w:noWrap/>
            <w:vAlign w:val="center"/>
            <w:hideMark/>
          </w:tcPr>
          <w:p w:rsidR="009C34FE" w:rsidRPr="00D60AF4" w:rsidRDefault="009C34FE" w:rsidP="00D60AF4">
            <w:pPr>
              <w:rPr>
                <w:rFonts w:ascii="Calibri" w:hAnsi="Calibri" w:cs="Calibri"/>
                <w:b/>
                <w:bCs/>
                <w:color w:val="000000"/>
                <w:lang w:val="es-UY" w:eastAsia="es-UY"/>
              </w:rPr>
            </w:pPr>
            <w:r w:rsidRPr="00D60AF4">
              <w:rPr>
                <w:rFonts w:ascii="Calibri" w:hAnsi="Calibri" w:cs="Calibri"/>
                <w:b/>
                <w:bCs/>
                <w:color w:val="000000"/>
                <w:lang w:val="es-UY" w:eastAsia="es-UY"/>
              </w:rPr>
              <w:t>Financiamiento</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r>
      <w:tr w:rsidR="009C34FE" w:rsidRPr="00D60AF4" w:rsidTr="00D60AF4">
        <w:trPr>
          <w:trHeight w:val="480"/>
        </w:trPr>
        <w:tc>
          <w:tcPr>
            <w:tcW w:w="3100" w:type="dxa"/>
            <w:tcBorders>
              <w:top w:val="nil"/>
              <w:left w:val="single" w:sz="4" w:space="0" w:color="auto"/>
              <w:bottom w:val="nil"/>
              <w:right w:val="nil"/>
            </w:tcBorders>
            <w:shd w:val="clear" w:color="auto" w:fill="auto"/>
            <w:vAlign w:val="center"/>
            <w:hideMark/>
          </w:tcPr>
          <w:p w:rsidR="009C34FE" w:rsidRPr="00D60AF4" w:rsidRDefault="009C34FE" w:rsidP="00D60AF4">
            <w:pPr>
              <w:rPr>
                <w:rFonts w:ascii="Calibri" w:hAnsi="Calibri" w:cs="Calibri"/>
                <w:b/>
                <w:bCs/>
                <w:color w:val="000000"/>
                <w:sz w:val="18"/>
                <w:szCs w:val="18"/>
                <w:lang w:val="es-UY" w:eastAsia="es-UY"/>
              </w:rPr>
            </w:pPr>
            <w:r w:rsidRPr="00D60AF4">
              <w:rPr>
                <w:rFonts w:ascii="Calibri" w:hAnsi="Calibri" w:cs="Calibri"/>
                <w:b/>
                <w:bCs/>
                <w:color w:val="000000"/>
                <w:sz w:val="18"/>
                <w:szCs w:val="18"/>
                <w:lang w:val="es-UY" w:eastAsia="es-UY"/>
              </w:rPr>
              <w:t>Financiamiento Organismos Internacionales</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32.620.806</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1.086.190.265</w:t>
            </w:r>
          </w:p>
        </w:tc>
      </w:tr>
      <w:tr w:rsidR="009C34FE" w:rsidRPr="00D60AF4" w:rsidTr="00D60AF4">
        <w:trPr>
          <w:trHeight w:val="315"/>
        </w:trPr>
        <w:tc>
          <w:tcPr>
            <w:tcW w:w="3100" w:type="dxa"/>
            <w:tcBorders>
              <w:top w:val="nil"/>
              <w:left w:val="single" w:sz="4" w:space="0" w:color="auto"/>
              <w:bottom w:val="nil"/>
              <w:right w:val="nil"/>
            </w:tcBorders>
            <w:shd w:val="clear" w:color="auto" w:fill="auto"/>
            <w:noWrap/>
            <w:vAlign w:val="center"/>
            <w:hideMark/>
          </w:tcPr>
          <w:p w:rsidR="009C34FE" w:rsidRPr="00D60AF4" w:rsidRDefault="009C34FE" w:rsidP="00D60AF4">
            <w:pPr>
              <w:rPr>
                <w:rFonts w:ascii="Calibri" w:hAnsi="Calibri" w:cs="Calibri"/>
                <w:color w:val="000000"/>
                <w:lang w:val="es-UY" w:eastAsia="es-UY"/>
              </w:rPr>
            </w:pPr>
            <w:proofErr w:type="spellStart"/>
            <w:r w:rsidRPr="00D60AF4">
              <w:rPr>
                <w:rFonts w:ascii="Calibri" w:hAnsi="Calibri" w:cs="Calibri"/>
                <w:color w:val="000000"/>
                <w:lang w:val="es-UY" w:eastAsia="es-UY"/>
              </w:rPr>
              <w:t>MEF_Proyecto</w:t>
            </w:r>
            <w:proofErr w:type="spellEnd"/>
            <w:r w:rsidRPr="00D60AF4">
              <w:rPr>
                <w:rFonts w:ascii="Calibri" w:hAnsi="Calibri" w:cs="Calibri"/>
                <w:color w:val="000000"/>
                <w:lang w:val="es-UY" w:eastAsia="es-UY"/>
              </w:rPr>
              <w:t xml:space="preserve"> PLP</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0</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r>
      <w:tr w:rsidR="009C34FE" w:rsidRPr="00D60AF4" w:rsidTr="00D60AF4">
        <w:trPr>
          <w:trHeight w:val="315"/>
        </w:trPr>
        <w:tc>
          <w:tcPr>
            <w:tcW w:w="3100" w:type="dxa"/>
            <w:tcBorders>
              <w:top w:val="nil"/>
              <w:left w:val="single" w:sz="4" w:space="0" w:color="auto"/>
              <w:bottom w:val="nil"/>
              <w:right w:val="nil"/>
            </w:tcBorders>
            <w:shd w:val="clear" w:color="auto" w:fill="auto"/>
            <w:noWrap/>
            <w:vAlign w:val="center"/>
            <w:hideMark/>
          </w:tcPr>
          <w:p w:rsidR="009C34FE" w:rsidRPr="00D60AF4" w:rsidRDefault="009C34FE" w:rsidP="00D60AF4">
            <w:pPr>
              <w:rPr>
                <w:rFonts w:ascii="Calibri" w:hAnsi="Calibri" w:cs="Calibri"/>
                <w:color w:val="000000"/>
                <w:lang w:val="es-UY" w:eastAsia="es-UY"/>
              </w:rPr>
            </w:pPr>
            <w:r w:rsidRPr="00D60AF4">
              <w:rPr>
                <w:rFonts w:ascii="Calibri" w:hAnsi="Calibri" w:cs="Calibri"/>
                <w:color w:val="000000"/>
                <w:lang w:val="es-UY" w:eastAsia="es-UY"/>
              </w:rPr>
              <w:t>UPU - UPAEP</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17.620.806</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r>
      <w:tr w:rsidR="009C34FE" w:rsidRPr="00D60AF4" w:rsidTr="00D60AF4">
        <w:trPr>
          <w:trHeight w:val="315"/>
        </w:trPr>
        <w:tc>
          <w:tcPr>
            <w:tcW w:w="3100" w:type="dxa"/>
            <w:tcBorders>
              <w:top w:val="nil"/>
              <w:left w:val="single" w:sz="4" w:space="0" w:color="auto"/>
              <w:bottom w:val="nil"/>
              <w:right w:val="nil"/>
            </w:tcBorders>
            <w:shd w:val="clear" w:color="auto" w:fill="auto"/>
            <w:noWrap/>
            <w:vAlign w:val="center"/>
            <w:hideMark/>
          </w:tcPr>
          <w:p w:rsidR="009C34FE" w:rsidRPr="00D60AF4" w:rsidRDefault="009C34FE" w:rsidP="00D60AF4">
            <w:pPr>
              <w:rPr>
                <w:rFonts w:ascii="Calibri" w:hAnsi="Calibri" w:cs="Calibri"/>
                <w:color w:val="000000"/>
                <w:lang w:val="es-UY" w:eastAsia="es-UY"/>
              </w:rPr>
            </w:pPr>
            <w:r w:rsidRPr="00D60AF4">
              <w:rPr>
                <w:rFonts w:ascii="Calibri" w:hAnsi="Calibri" w:cs="Calibri"/>
                <w:color w:val="000000"/>
                <w:lang w:val="es-UY" w:eastAsia="es-UY"/>
              </w:rPr>
              <w:t>CAF</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0</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r>
      <w:tr w:rsidR="009C34FE" w:rsidRPr="00D60AF4" w:rsidTr="00D60AF4">
        <w:trPr>
          <w:trHeight w:val="315"/>
        </w:trPr>
        <w:tc>
          <w:tcPr>
            <w:tcW w:w="3100" w:type="dxa"/>
            <w:tcBorders>
              <w:top w:val="nil"/>
              <w:left w:val="single" w:sz="4" w:space="0" w:color="auto"/>
              <w:bottom w:val="nil"/>
              <w:right w:val="nil"/>
            </w:tcBorders>
            <w:shd w:val="clear" w:color="auto" w:fill="auto"/>
            <w:noWrap/>
            <w:vAlign w:val="center"/>
            <w:hideMark/>
          </w:tcPr>
          <w:p w:rsidR="009C34FE" w:rsidRPr="00D60AF4" w:rsidRDefault="009C34FE" w:rsidP="00D60AF4">
            <w:pPr>
              <w:rPr>
                <w:rFonts w:ascii="Calibri" w:hAnsi="Calibri" w:cs="Calibri"/>
                <w:color w:val="000000"/>
                <w:lang w:val="es-UY" w:eastAsia="es-UY"/>
              </w:rPr>
            </w:pPr>
            <w:r w:rsidRPr="00D60AF4">
              <w:rPr>
                <w:rFonts w:ascii="Calibri" w:hAnsi="Calibri" w:cs="Calibri"/>
                <w:color w:val="000000"/>
                <w:lang w:val="es-UY" w:eastAsia="es-UY"/>
              </w:rPr>
              <w:t>BID FOMIN</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15.000.000</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r>
      <w:tr w:rsidR="009C34FE" w:rsidRPr="00D60AF4" w:rsidTr="00D60AF4">
        <w:trPr>
          <w:trHeight w:val="600"/>
        </w:trPr>
        <w:tc>
          <w:tcPr>
            <w:tcW w:w="3100" w:type="dxa"/>
            <w:tcBorders>
              <w:top w:val="nil"/>
              <w:left w:val="single" w:sz="4" w:space="0" w:color="auto"/>
              <w:bottom w:val="nil"/>
              <w:right w:val="nil"/>
            </w:tcBorders>
            <w:shd w:val="clear" w:color="auto" w:fill="auto"/>
            <w:vAlign w:val="center"/>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Financiamiento Rentas Generales</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1.053.569.459</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r>
      <w:tr w:rsidR="009C34FE" w:rsidRPr="00D60AF4" w:rsidTr="00D60AF4">
        <w:trPr>
          <w:trHeight w:val="300"/>
        </w:trPr>
        <w:tc>
          <w:tcPr>
            <w:tcW w:w="3100" w:type="dxa"/>
            <w:tcBorders>
              <w:top w:val="nil"/>
              <w:left w:val="single" w:sz="4" w:space="0" w:color="auto"/>
              <w:bottom w:val="nil"/>
              <w:right w:val="nil"/>
            </w:tcBorders>
            <w:shd w:val="clear" w:color="auto" w:fill="auto"/>
            <w:vAlign w:val="center"/>
            <w:hideMark/>
          </w:tcPr>
          <w:p w:rsidR="009C34FE" w:rsidRPr="00D60AF4" w:rsidRDefault="009C34FE" w:rsidP="00D60AF4">
            <w:pPr>
              <w:jc w:val="center"/>
              <w:rPr>
                <w:rFonts w:ascii="Calibri" w:hAnsi="Calibri" w:cs="Calibri"/>
                <w:color w:val="000000"/>
                <w:sz w:val="18"/>
                <w:szCs w:val="18"/>
                <w:lang w:val="es-UY" w:eastAsia="es-UY"/>
              </w:rPr>
            </w:pPr>
            <w:r w:rsidRPr="00D60AF4">
              <w:rPr>
                <w:rFonts w:ascii="Calibri" w:hAnsi="Calibri" w:cs="Calibri"/>
                <w:color w:val="000000"/>
                <w:sz w:val="18"/>
                <w:szCs w:val="18"/>
                <w:lang w:val="es-UY" w:eastAsia="es-UY"/>
              </w:rPr>
              <w:t>Financiamiento RRGG</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873.569.459</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r>
      <w:tr w:rsidR="009C34FE" w:rsidRPr="00D60AF4" w:rsidTr="00D60AF4">
        <w:trPr>
          <w:trHeight w:val="300"/>
        </w:trPr>
        <w:tc>
          <w:tcPr>
            <w:tcW w:w="3100" w:type="dxa"/>
            <w:tcBorders>
              <w:top w:val="nil"/>
              <w:left w:val="single" w:sz="4" w:space="0" w:color="auto"/>
              <w:bottom w:val="nil"/>
              <w:right w:val="nil"/>
            </w:tcBorders>
            <w:shd w:val="clear" w:color="auto" w:fill="auto"/>
            <w:vAlign w:val="center"/>
            <w:hideMark/>
          </w:tcPr>
          <w:p w:rsidR="009C34FE" w:rsidRPr="00D60AF4" w:rsidRDefault="009C34FE" w:rsidP="00D60AF4">
            <w:pPr>
              <w:jc w:val="center"/>
              <w:rPr>
                <w:rFonts w:ascii="Calibri" w:hAnsi="Calibri" w:cs="Calibri"/>
                <w:color w:val="000000"/>
                <w:sz w:val="18"/>
                <w:szCs w:val="18"/>
                <w:lang w:val="es-UY" w:eastAsia="es-UY"/>
              </w:rPr>
            </w:pPr>
            <w:r w:rsidRPr="00D60AF4">
              <w:rPr>
                <w:rFonts w:ascii="Calibri" w:hAnsi="Calibri" w:cs="Calibri"/>
                <w:color w:val="000000"/>
                <w:sz w:val="18"/>
                <w:szCs w:val="18"/>
                <w:lang w:val="es-UY" w:eastAsia="es-UY"/>
              </w:rPr>
              <w:t>Complemento Costo SPU</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180.000.000</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r>
      <w:tr w:rsidR="009C34FE" w:rsidRPr="00D60AF4" w:rsidTr="00D60AF4">
        <w:trPr>
          <w:trHeight w:val="375"/>
        </w:trPr>
        <w:tc>
          <w:tcPr>
            <w:tcW w:w="3100" w:type="dxa"/>
            <w:tcBorders>
              <w:top w:val="single" w:sz="4" w:space="0" w:color="auto"/>
              <w:left w:val="single" w:sz="4" w:space="0" w:color="auto"/>
              <w:bottom w:val="single" w:sz="4" w:space="0" w:color="auto"/>
              <w:right w:val="nil"/>
            </w:tcBorders>
            <w:shd w:val="clear" w:color="auto" w:fill="auto"/>
            <w:noWrap/>
            <w:vAlign w:val="center"/>
            <w:hideMark/>
          </w:tcPr>
          <w:p w:rsidR="009C34FE" w:rsidRPr="00D60AF4" w:rsidRDefault="009C34FE" w:rsidP="00D60AF4">
            <w:pPr>
              <w:rPr>
                <w:rFonts w:ascii="Calibri" w:hAnsi="Calibri" w:cs="Calibri"/>
                <w:b/>
                <w:bCs/>
                <w:color w:val="000000"/>
                <w:lang w:val="es-UY" w:eastAsia="es-UY"/>
              </w:rPr>
            </w:pPr>
            <w:r w:rsidRPr="00D60AF4">
              <w:rPr>
                <w:rFonts w:ascii="Calibri" w:hAnsi="Calibri" w:cs="Calibri"/>
                <w:b/>
                <w:bCs/>
                <w:color w:val="000000"/>
                <w:lang w:val="es-UY" w:eastAsia="es-UY"/>
              </w:rPr>
              <w:t>Total  de Recursos</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9C34FE" w:rsidRPr="00D60AF4" w:rsidRDefault="009C34FE" w:rsidP="00D60AF4">
            <w:pPr>
              <w:jc w:val="right"/>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2.757.483.086</w:t>
            </w:r>
          </w:p>
        </w:tc>
      </w:tr>
    </w:tbl>
    <w:p w:rsidR="009C34FE" w:rsidRDefault="009C34FE">
      <w:pPr>
        <w:tabs>
          <w:tab w:val="left" w:pos="3480"/>
        </w:tabs>
        <w:rPr>
          <w:b/>
        </w:rPr>
      </w:pPr>
      <w:r>
        <w:rPr>
          <w:b/>
        </w:rPr>
        <w:t>1.2) ASIGNACIONES PRESUPUESTALES</w:t>
      </w:r>
    </w:p>
    <w:p w:rsidR="009C34FE" w:rsidRDefault="009C34FE">
      <w:pPr>
        <w:pStyle w:val="Encabezado"/>
        <w:tabs>
          <w:tab w:val="clear" w:pos="4252"/>
          <w:tab w:val="clear" w:pos="8504"/>
        </w:tabs>
        <w:spacing w:line="240" w:lineRule="auto"/>
        <w:rPr>
          <w:b/>
          <w:lang w:val="es-ES_tradnl"/>
        </w:rPr>
      </w:pPr>
      <w:r w:rsidRPr="005C1492">
        <w:rPr>
          <w:b/>
          <w:lang w:val="es-ES_tradnl"/>
        </w:rPr>
        <w:t>Presupuesto Operativo</w:t>
      </w:r>
    </w:p>
    <w:tbl>
      <w:tblPr>
        <w:tblW w:w="5820" w:type="dxa"/>
        <w:tblInd w:w="65" w:type="dxa"/>
        <w:tblCellMar>
          <w:left w:w="70" w:type="dxa"/>
          <w:right w:w="70" w:type="dxa"/>
        </w:tblCellMar>
        <w:tblLook w:val="04A0" w:firstRow="1" w:lastRow="0" w:firstColumn="1" w:lastColumn="0" w:noHBand="0" w:noVBand="1"/>
      </w:tblPr>
      <w:tblGrid>
        <w:gridCol w:w="1200"/>
        <w:gridCol w:w="3100"/>
        <w:gridCol w:w="1520"/>
      </w:tblGrid>
      <w:tr w:rsidR="009C34FE" w:rsidRPr="00D60AF4" w:rsidTr="00D60AF4">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34FE" w:rsidRPr="00D60AF4" w:rsidRDefault="009C34FE" w:rsidP="00D60AF4">
            <w:pPr>
              <w:jc w:val="cente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Grupo</w:t>
            </w:r>
          </w:p>
        </w:tc>
        <w:tc>
          <w:tcPr>
            <w:tcW w:w="3100" w:type="dxa"/>
            <w:tcBorders>
              <w:top w:val="single" w:sz="4" w:space="0" w:color="auto"/>
              <w:left w:val="nil"/>
              <w:bottom w:val="single" w:sz="4" w:space="0" w:color="auto"/>
              <w:right w:val="single" w:sz="4" w:space="0" w:color="auto"/>
            </w:tcBorders>
            <w:shd w:val="clear" w:color="auto" w:fill="auto"/>
            <w:noWrap/>
            <w:vAlign w:val="bottom"/>
            <w:hideMark/>
          </w:tcPr>
          <w:p w:rsidR="009C34FE" w:rsidRPr="00D60AF4" w:rsidRDefault="009C34FE" w:rsidP="00D60AF4">
            <w:pPr>
              <w:jc w:val="cente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Concepto</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9C34FE" w:rsidRPr="00D60AF4" w:rsidRDefault="009C34FE" w:rsidP="00D60AF4">
            <w:pPr>
              <w:jc w:val="cente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Monto $</w:t>
            </w:r>
          </w:p>
        </w:tc>
      </w:tr>
      <w:tr w:rsidR="009C34FE" w:rsidRPr="00D60AF4" w:rsidTr="00D60AF4">
        <w:trPr>
          <w:trHeight w:val="300"/>
        </w:trPr>
        <w:tc>
          <w:tcPr>
            <w:tcW w:w="120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cente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w:t>
            </w:r>
          </w:p>
        </w:tc>
        <w:tc>
          <w:tcPr>
            <w:tcW w:w="3100" w:type="dxa"/>
            <w:tcBorders>
              <w:top w:val="nil"/>
              <w:left w:val="nil"/>
              <w:bottom w:val="nil"/>
              <w:right w:val="nil"/>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w:t>
            </w:r>
          </w:p>
        </w:tc>
      </w:tr>
      <w:tr w:rsidR="009C34FE" w:rsidRPr="00D60AF4" w:rsidTr="00D60AF4">
        <w:trPr>
          <w:trHeight w:val="300"/>
        </w:trPr>
        <w:tc>
          <w:tcPr>
            <w:tcW w:w="120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cente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0</w:t>
            </w:r>
          </w:p>
        </w:tc>
        <w:tc>
          <w:tcPr>
            <w:tcW w:w="3100" w:type="dxa"/>
            <w:tcBorders>
              <w:top w:val="nil"/>
              <w:left w:val="nil"/>
              <w:bottom w:val="nil"/>
              <w:right w:val="nil"/>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Servicios Personales</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1.827.623.495</w:t>
            </w:r>
          </w:p>
        </w:tc>
      </w:tr>
      <w:tr w:rsidR="009C34FE" w:rsidRPr="00D60AF4" w:rsidTr="00D60AF4">
        <w:trPr>
          <w:trHeight w:val="300"/>
        </w:trPr>
        <w:tc>
          <w:tcPr>
            <w:tcW w:w="120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cente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1</w:t>
            </w:r>
          </w:p>
        </w:tc>
        <w:tc>
          <w:tcPr>
            <w:tcW w:w="3100" w:type="dxa"/>
            <w:tcBorders>
              <w:top w:val="nil"/>
              <w:left w:val="nil"/>
              <w:bottom w:val="nil"/>
              <w:right w:val="nil"/>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Bienes de consumo</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64.572.256</w:t>
            </w:r>
          </w:p>
        </w:tc>
      </w:tr>
      <w:tr w:rsidR="009C34FE" w:rsidRPr="00D60AF4" w:rsidTr="00D60AF4">
        <w:trPr>
          <w:trHeight w:val="300"/>
        </w:trPr>
        <w:tc>
          <w:tcPr>
            <w:tcW w:w="120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cente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2</w:t>
            </w:r>
          </w:p>
        </w:tc>
        <w:tc>
          <w:tcPr>
            <w:tcW w:w="3100" w:type="dxa"/>
            <w:tcBorders>
              <w:top w:val="nil"/>
              <w:left w:val="nil"/>
              <w:bottom w:val="nil"/>
              <w:right w:val="nil"/>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Servicios o Personales</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648.444.050</w:t>
            </w:r>
          </w:p>
        </w:tc>
      </w:tr>
      <w:tr w:rsidR="009C34FE" w:rsidRPr="00D60AF4" w:rsidTr="00D60AF4">
        <w:trPr>
          <w:trHeight w:val="300"/>
        </w:trPr>
        <w:tc>
          <w:tcPr>
            <w:tcW w:w="120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cente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5</w:t>
            </w:r>
          </w:p>
        </w:tc>
        <w:tc>
          <w:tcPr>
            <w:tcW w:w="3100" w:type="dxa"/>
            <w:tcBorders>
              <w:top w:val="nil"/>
              <w:left w:val="nil"/>
              <w:bottom w:val="nil"/>
              <w:right w:val="nil"/>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Trasferencias</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1.885.000</w:t>
            </w:r>
          </w:p>
        </w:tc>
      </w:tr>
      <w:tr w:rsidR="009C34FE" w:rsidRPr="00D60AF4" w:rsidTr="00D60AF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C34FE" w:rsidRPr="00D60AF4" w:rsidRDefault="009C34FE" w:rsidP="00D60AF4">
            <w:pPr>
              <w:jc w:val="cente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7</w:t>
            </w:r>
          </w:p>
        </w:tc>
        <w:tc>
          <w:tcPr>
            <w:tcW w:w="3100" w:type="dxa"/>
            <w:tcBorders>
              <w:top w:val="nil"/>
              <w:left w:val="nil"/>
              <w:bottom w:val="single" w:sz="4" w:space="0" w:color="auto"/>
              <w:right w:val="nil"/>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Gastos no Clasificados</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11.231.000</w:t>
            </w:r>
          </w:p>
        </w:tc>
      </w:tr>
      <w:tr w:rsidR="009C34FE" w:rsidRPr="00D60AF4" w:rsidTr="00D60AF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C34FE" w:rsidRPr="00D60AF4" w:rsidRDefault="009C34FE" w:rsidP="00D60AF4">
            <w:pPr>
              <w:jc w:val="cente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c>
          <w:tcPr>
            <w:tcW w:w="3100" w:type="dxa"/>
            <w:tcBorders>
              <w:top w:val="nil"/>
              <w:left w:val="nil"/>
              <w:bottom w:val="single" w:sz="4" w:space="0" w:color="auto"/>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Total Presupuesto Operativo</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9C34FE" w:rsidRPr="00D60AF4" w:rsidRDefault="009C34FE" w:rsidP="00D60AF4">
            <w:pPr>
              <w:jc w:val="right"/>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2.553.755.901</w:t>
            </w:r>
          </w:p>
        </w:tc>
      </w:tr>
    </w:tbl>
    <w:p w:rsidR="009C34FE" w:rsidRDefault="009C34FE">
      <w:pPr>
        <w:pStyle w:val="Encabezado"/>
        <w:tabs>
          <w:tab w:val="clear" w:pos="4252"/>
          <w:tab w:val="clear" w:pos="8504"/>
        </w:tabs>
        <w:spacing w:line="240" w:lineRule="auto"/>
        <w:rPr>
          <w:b/>
          <w:lang w:val="es-ES_tradnl"/>
        </w:rPr>
      </w:pPr>
    </w:p>
    <w:p w:rsidR="009C34FE" w:rsidRDefault="009C34FE" w:rsidP="00276BC5">
      <w:pPr>
        <w:pStyle w:val="Encabezado"/>
        <w:tabs>
          <w:tab w:val="clear" w:pos="4252"/>
          <w:tab w:val="clear" w:pos="8504"/>
        </w:tabs>
        <w:rPr>
          <w:rFonts w:cs="Arial"/>
          <w:b/>
          <w:szCs w:val="24"/>
          <w:lang w:val="es-ES_tradnl"/>
        </w:rPr>
      </w:pPr>
      <w:r w:rsidRPr="00E6701A">
        <w:rPr>
          <w:rFonts w:cs="Arial"/>
          <w:b/>
          <w:szCs w:val="24"/>
          <w:lang w:val="es-ES_tradnl"/>
        </w:rPr>
        <w:t>Presupuesto de Operaciones Financieras</w:t>
      </w:r>
    </w:p>
    <w:tbl>
      <w:tblPr>
        <w:tblW w:w="5820" w:type="dxa"/>
        <w:tblInd w:w="65" w:type="dxa"/>
        <w:tblCellMar>
          <w:left w:w="70" w:type="dxa"/>
          <w:right w:w="70" w:type="dxa"/>
        </w:tblCellMar>
        <w:tblLook w:val="04A0" w:firstRow="1" w:lastRow="0" w:firstColumn="1" w:lastColumn="0" w:noHBand="0" w:noVBand="1"/>
      </w:tblPr>
      <w:tblGrid>
        <w:gridCol w:w="1200"/>
        <w:gridCol w:w="3100"/>
        <w:gridCol w:w="1520"/>
      </w:tblGrid>
      <w:tr w:rsidR="009C34FE" w:rsidRPr="00D60AF4" w:rsidTr="00D60AF4">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34FE" w:rsidRPr="00D60AF4" w:rsidRDefault="009C34FE" w:rsidP="00D60AF4">
            <w:pPr>
              <w:jc w:val="cente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Grupo</w:t>
            </w:r>
          </w:p>
        </w:tc>
        <w:tc>
          <w:tcPr>
            <w:tcW w:w="3100" w:type="dxa"/>
            <w:tcBorders>
              <w:top w:val="single" w:sz="4" w:space="0" w:color="auto"/>
              <w:left w:val="nil"/>
              <w:bottom w:val="single" w:sz="4" w:space="0" w:color="auto"/>
              <w:right w:val="single" w:sz="4" w:space="0" w:color="auto"/>
            </w:tcBorders>
            <w:shd w:val="clear" w:color="auto" w:fill="auto"/>
            <w:noWrap/>
            <w:vAlign w:val="bottom"/>
            <w:hideMark/>
          </w:tcPr>
          <w:p w:rsidR="009C34FE" w:rsidRPr="00D60AF4" w:rsidRDefault="009C34FE" w:rsidP="00D60AF4">
            <w:pPr>
              <w:jc w:val="center"/>
              <w:rPr>
                <w:rFonts w:ascii="Calibri" w:hAnsi="Calibri" w:cs="Calibri"/>
                <w:b/>
                <w:bCs/>
                <w:color w:val="000000"/>
                <w:sz w:val="22"/>
                <w:szCs w:val="22"/>
                <w:lang w:val="es-UY" w:eastAsia="es-UY"/>
              </w:rPr>
            </w:pPr>
            <w:proofErr w:type="spellStart"/>
            <w:r w:rsidRPr="00D60AF4">
              <w:rPr>
                <w:rFonts w:ascii="Calibri" w:hAnsi="Calibri" w:cs="Calibri"/>
                <w:b/>
                <w:bCs/>
                <w:color w:val="000000"/>
                <w:sz w:val="22"/>
                <w:szCs w:val="22"/>
                <w:lang w:val="es-UY" w:eastAsia="es-UY"/>
              </w:rPr>
              <w:t>Concpto</w:t>
            </w:r>
            <w:proofErr w:type="spellEnd"/>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9C34FE" w:rsidRPr="00D60AF4" w:rsidRDefault="009C34FE" w:rsidP="00D60AF4">
            <w:pPr>
              <w:jc w:val="cente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Monto $</w:t>
            </w:r>
          </w:p>
        </w:tc>
      </w:tr>
      <w:tr w:rsidR="009C34FE" w:rsidRPr="00D60AF4" w:rsidTr="00D60AF4">
        <w:trPr>
          <w:trHeight w:val="300"/>
        </w:trPr>
        <w:tc>
          <w:tcPr>
            <w:tcW w:w="120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cente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6</w:t>
            </w:r>
          </w:p>
        </w:tc>
        <w:tc>
          <w:tcPr>
            <w:tcW w:w="310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Intereses y otros Gastos Deuda</w:t>
            </w:r>
          </w:p>
        </w:tc>
        <w:tc>
          <w:tcPr>
            <w:tcW w:w="1520" w:type="dxa"/>
            <w:tcBorders>
              <w:top w:val="nil"/>
              <w:left w:val="nil"/>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15.119.497</w:t>
            </w:r>
          </w:p>
        </w:tc>
      </w:tr>
      <w:tr w:rsidR="009C34FE" w:rsidRPr="00D60AF4" w:rsidTr="00D60AF4">
        <w:trPr>
          <w:trHeight w:val="300"/>
        </w:trPr>
        <w:tc>
          <w:tcPr>
            <w:tcW w:w="120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cente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8</w:t>
            </w:r>
          </w:p>
        </w:tc>
        <w:tc>
          <w:tcPr>
            <w:tcW w:w="310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proofErr w:type="spellStart"/>
            <w:r w:rsidRPr="00D60AF4">
              <w:rPr>
                <w:rFonts w:ascii="Calibri" w:hAnsi="Calibri" w:cs="Calibri"/>
                <w:color w:val="000000"/>
                <w:sz w:val="22"/>
                <w:szCs w:val="22"/>
                <w:lang w:val="es-UY" w:eastAsia="es-UY"/>
              </w:rPr>
              <w:t>Aplicacione</w:t>
            </w:r>
            <w:proofErr w:type="spellEnd"/>
            <w:r w:rsidRPr="00D60AF4">
              <w:rPr>
                <w:rFonts w:ascii="Calibri" w:hAnsi="Calibri" w:cs="Calibri"/>
                <w:color w:val="000000"/>
                <w:sz w:val="22"/>
                <w:szCs w:val="22"/>
                <w:lang w:val="es-UY" w:eastAsia="es-UY"/>
              </w:rPr>
              <w:t xml:space="preserve"> Financieras</w:t>
            </w:r>
          </w:p>
        </w:tc>
        <w:tc>
          <w:tcPr>
            <w:tcW w:w="1520" w:type="dxa"/>
            <w:tcBorders>
              <w:top w:val="nil"/>
              <w:left w:val="nil"/>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43.046.234</w:t>
            </w:r>
          </w:p>
        </w:tc>
      </w:tr>
      <w:tr w:rsidR="009C34FE" w:rsidRPr="00D60AF4" w:rsidTr="00D60AF4">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34FE" w:rsidRPr="00D60AF4" w:rsidRDefault="009C34FE" w:rsidP="00D60AF4">
            <w:pPr>
              <w:jc w:val="cente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w:t>
            </w:r>
          </w:p>
        </w:tc>
        <w:tc>
          <w:tcPr>
            <w:tcW w:w="3100" w:type="dxa"/>
            <w:tcBorders>
              <w:top w:val="single" w:sz="4" w:space="0" w:color="auto"/>
              <w:left w:val="nil"/>
              <w:bottom w:val="single" w:sz="4" w:space="0" w:color="auto"/>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xml:space="preserve">Total </w:t>
            </w:r>
            <w:proofErr w:type="spellStart"/>
            <w:r w:rsidRPr="00D60AF4">
              <w:rPr>
                <w:rFonts w:ascii="Calibri" w:hAnsi="Calibri" w:cs="Calibri"/>
                <w:b/>
                <w:bCs/>
                <w:color w:val="000000"/>
                <w:sz w:val="22"/>
                <w:szCs w:val="22"/>
                <w:lang w:val="es-UY" w:eastAsia="es-UY"/>
              </w:rPr>
              <w:t>Servico</w:t>
            </w:r>
            <w:proofErr w:type="spellEnd"/>
            <w:r w:rsidRPr="00D60AF4">
              <w:rPr>
                <w:rFonts w:ascii="Calibri" w:hAnsi="Calibri" w:cs="Calibri"/>
                <w:b/>
                <w:bCs/>
                <w:color w:val="000000"/>
                <w:sz w:val="22"/>
                <w:szCs w:val="22"/>
                <w:lang w:val="es-UY" w:eastAsia="es-UY"/>
              </w:rPr>
              <w:t xml:space="preserve"> de deuda</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9C34FE" w:rsidRPr="00D60AF4" w:rsidRDefault="009C34FE" w:rsidP="00D60AF4">
            <w:pPr>
              <w:jc w:val="right"/>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58.165.731</w:t>
            </w:r>
          </w:p>
        </w:tc>
      </w:tr>
    </w:tbl>
    <w:p w:rsidR="009C34FE" w:rsidRDefault="009C34FE" w:rsidP="00276BC5">
      <w:pPr>
        <w:pStyle w:val="Encabezado"/>
        <w:tabs>
          <w:tab w:val="clear" w:pos="4252"/>
          <w:tab w:val="clear" w:pos="8504"/>
        </w:tabs>
        <w:rPr>
          <w:rFonts w:cs="Arial"/>
          <w:b/>
          <w:szCs w:val="24"/>
          <w:lang w:val="es-ES_tradnl"/>
        </w:rPr>
      </w:pPr>
    </w:p>
    <w:p w:rsidR="009C34FE" w:rsidRDefault="00B87AB3">
      <w:pPr>
        <w:pStyle w:val="Encabezado"/>
        <w:tabs>
          <w:tab w:val="clear" w:pos="4252"/>
          <w:tab w:val="clear" w:pos="8504"/>
        </w:tabs>
        <w:rPr>
          <w:rFonts w:cs="Arial"/>
          <w:b/>
          <w:szCs w:val="24"/>
          <w:lang w:val="es-ES_tradnl"/>
        </w:rPr>
      </w:pPr>
      <w:r>
        <w:rPr>
          <w:rFonts w:cs="Arial"/>
          <w:b/>
          <w:szCs w:val="24"/>
          <w:lang w:val="es-ES_tradnl"/>
        </w:rPr>
        <w:t>Presupuesto de Inversiones</w:t>
      </w:r>
    </w:p>
    <w:tbl>
      <w:tblPr>
        <w:tblW w:w="5820" w:type="dxa"/>
        <w:tblInd w:w="65" w:type="dxa"/>
        <w:tblCellMar>
          <w:left w:w="70" w:type="dxa"/>
          <w:right w:w="70" w:type="dxa"/>
        </w:tblCellMar>
        <w:tblLook w:val="04A0" w:firstRow="1" w:lastRow="0" w:firstColumn="1" w:lastColumn="0" w:noHBand="0" w:noVBand="1"/>
      </w:tblPr>
      <w:tblGrid>
        <w:gridCol w:w="1200"/>
        <w:gridCol w:w="3100"/>
        <w:gridCol w:w="1520"/>
      </w:tblGrid>
      <w:tr w:rsidR="009C34FE" w:rsidRPr="00D60AF4" w:rsidTr="00D60AF4">
        <w:trPr>
          <w:trHeight w:val="300"/>
        </w:trPr>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9C34FE" w:rsidRPr="00D60AF4" w:rsidRDefault="009C34FE" w:rsidP="00D60AF4">
            <w:pPr>
              <w:jc w:val="cente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Grupo</w:t>
            </w:r>
          </w:p>
        </w:tc>
        <w:tc>
          <w:tcPr>
            <w:tcW w:w="3100" w:type="dxa"/>
            <w:tcBorders>
              <w:top w:val="single" w:sz="4" w:space="0" w:color="auto"/>
              <w:left w:val="nil"/>
              <w:bottom w:val="nil"/>
              <w:right w:val="single" w:sz="4" w:space="0" w:color="auto"/>
            </w:tcBorders>
            <w:shd w:val="clear" w:color="auto" w:fill="auto"/>
            <w:noWrap/>
            <w:vAlign w:val="bottom"/>
            <w:hideMark/>
          </w:tcPr>
          <w:p w:rsidR="009C34FE" w:rsidRPr="00D60AF4" w:rsidRDefault="009C34FE" w:rsidP="00D60AF4">
            <w:pPr>
              <w:jc w:val="cente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Concepto</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9C34FE" w:rsidRPr="00D60AF4" w:rsidRDefault="009C34FE" w:rsidP="00D60AF4">
            <w:pPr>
              <w:jc w:val="cente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Monto $</w:t>
            </w:r>
          </w:p>
        </w:tc>
      </w:tr>
      <w:tr w:rsidR="009C34FE" w:rsidRPr="00D60AF4" w:rsidTr="00D60AF4">
        <w:trPr>
          <w:trHeight w:val="300"/>
        </w:trPr>
        <w:tc>
          <w:tcPr>
            <w:tcW w:w="1200" w:type="dxa"/>
            <w:tcBorders>
              <w:top w:val="single" w:sz="4" w:space="0" w:color="auto"/>
              <w:left w:val="single" w:sz="4" w:space="0" w:color="auto"/>
              <w:bottom w:val="nil"/>
              <w:right w:val="nil"/>
            </w:tcBorders>
            <w:shd w:val="clear" w:color="auto" w:fill="auto"/>
            <w:noWrap/>
            <w:vAlign w:val="bottom"/>
            <w:hideMark/>
          </w:tcPr>
          <w:p w:rsidR="009C34FE" w:rsidRPr="00D60AF4" w:rsidRDefault="009C34FE" w:rsidP="00D60AF4">
            <w:pPr>
              <w:jc w:val="cente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1</w:t>
            </w:r>
          </w:p>
        </w:tc>
        <w:tc>
          <w:tcPr>
            <w:tcW w:w="3100" w:type="dxa"/>
            <w:tcBorders>
              <w:top w:val="single" w:sz="4" w:space="0" w:color="auto"/>
              <w:left w:val="single" w:sz="4" w:space="0" w:color="auto"/>
              <w:bottom w:val="nil"/>
              <w:right w:val="single" w:sz="4" w:space="0" w:color="auto"/>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Bienes de Consumo</w:t>
            </w:r>
          </w:p>
        </w:tc>
        <w:tc>
          <w:tcPr>
            <w:tcW w:w="1520" w:type="dxa"/>
            <w:tcBorders>
              <w:top w:val="nil"/>
              <w:left w:val="nil"/>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7.484.000</w:t>
            </w:r>
          </w:p>
        </w:tc>
      </w:tr>
      <w:tr w:rsidR="009C34FE" w:rsidRPr="00D60AF4" w:rsidTr="00D60AF4">
        <w:trPr>
          <w:trHeight w:val="300"/>
        </w:trPr>
        <w:tc>
          <w:tcPr>
            <w:tcW w:w="1200" w:type="dxa"/>
            <w:tcBorders>
              <w:top w:val="nil"/>
              <w:left w:val="single" w:sz="4" w:space="0" w:color="auto"/>
              <w:bottom w:val="nil"/>
              <w:right w:val="nil"/>
            </w:tcBorders>
            <w:shd w:val="clear" w:color="auto" w:fill="auto"/>
            <w:noWrap/>
            <w:vAlign w:val="bottom"/>
            <w:hideMark/>
          </w:tcPr>
          <w:p w:rsidR="009C34FE" w:rsidRPr="00D60AF4" w:rsidRDefault="009C34FE" w:rsidP="00D60AF4">
            <w:pPr>
              <w:jc w:val="cente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2</w:t>
            </w:r>
          </w:p>
        </w:tc>
        <w:tc>
          <w:tcPr>
            <w:tcW w:w="310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Servicios no Personales</w:t>
            </w:r>
          </w:p>
        </w:tc>
        <w:tc>
          <w:tcPr>
            <w:tcW w:w="1520" w:type="dxa"/>
            <w:tcBorders>
              <w:top w:val="nil"/>
              <w:left w:val="nil"/>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48.341.193</w:t>
            </w:r>
          </w:p>
        </w:tc>
      </w:tr>
      <w:tr w:rsidR="009C34FE" w:rsidRPr="00D60AF4" w:rsidTr="00D60AF4">
        <w:trPr>
          <w:trHeight w:val="300"/>
        </w:trPr>
        <w:tc>
          <w:tcPr>
            <w:tcW w:w="1200" w:type="dxa"/>
            <w:tcBorders>
              <w:top w:val="nil"/>
              <w:left w:val="single" w:sz="4" w:space="0" w:color="auto"/>
              <w:bottom w:val="nil"/>
              <w:right w:val="nil"/>
            </w:tcBorders>
            <w:shd w:val="clear" w:color="auto" w:fill="auto"/>
            <w:noWrap/>
            <w:vAlign w:val="bottom"/>
            <w:hideMark/>
          </w:tcPr>
          <w:p w:rsidR="009C34FE" w:rsidRPr="00D60AF4" w:rsidRDefault="009C34FE" w:rsidP="00D60AF4">
            <w:pPr>
              <w:jc w:val="cente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3</w:t>
            </w:r>
          </w:p>
        </w:tc>
        <w:tc>
          <w:tcPr>
            <w:tcW w:w="310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Maquinaria y Equipos</w:t>
            </w:r>
          </w:p>
        </w:tc>
        <w:tc>
          <w:tcPr>
            <w:tcW w:w="1520" w:type="dxa"/>
            <w:tcBorders>
              <w:top w:val="nil"/>
              <w:left w:val="nil"/>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64.674.566</w:t>
            </w:r>
          </w:p>
        </w:tc>
      </w:tr>
      <w:tr w:rsidR="009C34FE" w:rsidRPr="00D60AF4" w:rsidTr="00D60AF4">
        <w:trPr>
          <w:trHeight w:val="300"/>
        </w:trPr>
        <w:tc>
          <w:tcPr>
            <w:tcW w:w="1200" w:type="dxa"/>
            <w:tcBorders>
              <w:top w:val="single" w:sz="4" w:space="0" w:color="auto"/>
              <w:left w:val="single" w:sz="4" w:space="0" w:color="auto"/>
              <w:bottom w:val="single" w:sz="4" w:space="0" w:color="auto"/>
              <w:right w:val="nil"/>
            </w:tcBorders>
            <w:shd w:val="clear" w:color="auto" w:fill="auto"/>
            <w:noWrap/>
            <w:vAlign w:val="bottom"/>
            <w:hideMark/>
          </w:tcPr>
          <w:p w:rsidR="009C34FE" w:rsidRPr="00D60AF4" w:rsidRDefault="009C34FE" w:rsidP="00D60AF4">
            <w:pPr>
              <w:jc w:val="cente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w:t>
            </w: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Total Inversiones</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9C34FE" w:rsidRPr="00D60AF4" w:rsidRDefault="009C34FE" w:rsidP="00D60AF4">
            <w:pPr>
              <w:jc w:val="right"/>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120.499.759</w:t>
            </w:r>
          </w:p>
        </w:tc>
      </w:tr>
      <w:tr w:rsidR="009C34FE" w:rsidRPr="00D60AF4" w:rsidTr="00D60AF4">
        <w:trPr>
          <w:trHeight w:val="300"/>
        </w:trPr>
        <w:tc>
          <w:tcPr>
            <w:tcW w:w="1200" w:type="dxa"/>
            <w:tcBorders>
              <w:top w:val="nil"/>
              <w:left w:val="nil"/>
              <w:bottom w:val="nil"/>
              <w:right w:val="nil"/>
            </w:tcBorders>
            <w:shd w:val="clear" w:color="auto" w:fill="auto"/>
            <w:noWrap/>
            <w:vAlign w:val="bottom"/>
            <w:hideMark/>
          </w:tcPr>
          <w:p w:rsidR="009C34FE" w:rsidRPr="00D60AF4" w:rsidRDefault="009C34FE" w:rsidP="00D60AF4">
            <w:pPr>
              <w:jc w:val="center"/>
              <w:rPr>
                <w:rFonts w:ascii="Calibri" w:hAnsi="Calibri" w:cs="Calibri"/>
                <w:color w:val="000000"/>
                <w:sz w:val="22"/>
                <w:szCs w:val="22"/>
                <w:lang w:val="es-UY" w:eastAsia="es-UY"/>
              </w:rPr>
            </w:pPr>
          </w:p>
        </w:tc>
        <w:tc>
          <w:tcPr>
            <w:tcW w:w="3100" w:type="dxa"/>
            <w:tcBorders>
              <w:top w:val="nil"/>
              <w:left w:val="nil"/>
              <w:bottom w:val="nil"/>
              <w:right w:val="nil"/>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p>
        </w:tc>
        <w:tc>
          <w:tcPr>
            <w:tcW w:w="1520" w:type="dxa"/>
            <w:tcBorders>
              <w:top w:val="nil"/>
              <w:left w:val="nil"/>
              <w:bottom w:val="nil"/>
              <w:right w:val="nil"/>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p>
        </w:tc>
      </w:tr>
      <w:tr w:rsidR="009C34FE" w:rsidRPr="00D60AF4" w:rsidTr="00D60AF4">
        <w:trPr>
          <w:trHeight w:val="300"/>
        </w:trPr>
        <w:tc>
          <w:tcPr>
            <w:tcW w:w="4300" w:type="dxa"/>
            <w:gridSpan w:val="2"/>
            <w:tcBorders>
              <w:top w:val="nil"/>
              <w:left w:val="nil"/>
              <w:bottom w:val="nil"/>
              <w:right w:val="nil"/>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Total de Egresos</w:t>
            </w:r>
          </w:p>
        </w:tc>
        <w:tc>
          <w:tcPr>
            <w:tcW w:w="1520" w:type="dxa"/>
            <w:tcBorders>
              <w:top w:val="nil"/>
              <w:left w:val="nil"/>
              <w:bottom w:val="nil"/>
              <w:right w:val="nil"/>
            </w:tcBorders>
            <w:shd w:val="clear" w:color="auto" w:fill="auto"/>
            <w:noWrap/>
            <w:vAlign w:val="bottom"/>
            <w:hideMark/>
          </w:tcPr>
          <w:p w:rsidR="009C34FE" w:rsidRPr="00D60AF4" w:rsidRDefault="009C34FE" w:rsidP="00D60AF4">
            <w:pPr>
              <w:jc w:val="right"/>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2.732.421.391</w:t>
            </w:r>
          </w:p>
        </w:tc>
      </w:tr>
    </w:tbl>
    <w:p w:rsidR="009C34FE" w:rsidRDefault="009C34FE" w:rsidP="00350BBF">
      <w:pPr>
        <w:pStyle w:val="Encabezado"/>
        <w:tabs>
          <w:tab w:val="clear" w:pos="4252"/>
          <w:tab w:val="clear" w:pos="8504"/>
        </w:tabs>
        <w:rPr>
          <w:rFonts w:cs="Arial"/>
          <w:b/>
          <w:szCs w:val="24"/>
          <w:lang w:val="es-ES_tradnl"/>
        </w:rPr>
      </w:pPr>
    </w:p>
    <w:p w:rsidR="009C34FE" w:rsidRPr="00435CAE" w:rsidRDefault="00435CAE" w:rsidP="00435CAE">
      <w:pPr>
        <w:tabs>
          <w:tab w:val="left" w:pos="3480"/>
        </w:tabs>
        <w:rPr>
          <w:b/>
        </w:rPr>
      </w:pPr>
      <w:r>
        <w:rPr>
          <w:b/>
        </w:rPr>
        <w:t xml:space="preserve">1.3) </w:t>
      </w:r>
      <w:r w:rsidR="00B87AB3" w:rsidRPr="00435CAE">
        <w:rPr>
          <w:b/>
        </w:rPr>
        <w:t>Resumen</w:t>
      </w:r>
    </w:p>
    <w:tbl>
      <w:tblPr>
        <w:tblW w:w="6460" w:type="dxa"/>
        <w:tblInd w:w="65" w:type="dxa"/>
        <w:tblCellMar>
          <w:left w:w="70" w:type="dxa"/>
          <w:right w:w="70" w:type="dxa"/>
        </w:tblCellMar>
        <w:tblLook w:val="04A0" w:firstRow="1" w:lastRow="0" w:firstColumn="1" w:lastColumn="0" w:noHBand="0" w:noVBand="1"/>
      </w:tblPr>
      <w:tblGrid>
        <w:gridCol w:w="3100"/>
        <w:gridCol w:w="1520"/>
        <w:gridCol w:w="1840"/>
      </w:tblGrid>
      <w:tr w:rsidR="009C34FE" w:rsidRPr="00D60AF4" w:rsidTr="00D60AF4">
        <w:trPr>
          <w:trHeight w:val="300"/>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34FE" w:rsidRPr="00D60AF4" w:rsidRDefault="009C34FE" w:rsidP="00D60AF4">
            <w:pPr>
              <w:jc w:val="cente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Rubro</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9C34FE" w:rsidRPr="00D60AF4" w:rsidRDefault="009C34FE" w:rsidP="00D60AF4">
            <w:pPr>
              <w:jc w:val="cente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Monto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9C34FE" w:rsidRPr="00D60AF4" w:rsidRDefault="009C34FE" w:rsidP="00D60AF4">
            <w:pPr>
              <w:jc w:val="cente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Total $</w:t>
            </w:r>
          </w:p>
        </w:tc>
      </w:tr>
      <w:tr w:rsidR="009C34FE" w:rsidRPr="00D60AF4" w:rsidTr="00D60AF4">
        <w:trPr>
          <w:trHeight w:val="300"/>
        </w:trPr>
        <w:tc>
          <w:tcPr>
            <w:tcW w:w="3100" w:type="dxa"/>
            <w:tcBorders>
              <w:top w:val="nil"/>
              <w:left w:val="single" w:sz="4" w:space="0" w:color="auto"/>
              <w:bottom w:val="nil"/>
              <w:right w:val="nil"/>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Total Ingresos</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1.671.292.821</w:t>
            </w:r>
          </w:p>
        </w:tc>
      </w:tr>
      <w:tr w:rsidR="009C34FE" w:rsidRPr="00D60AF4" w:rsidTr="00D60AF4">
        <w:trPr>
          <w:trHeight w:val="300"/>
        </w:trPr>
        <w:tc>
          <w:tcPr>
            <w:tcW w:w="3100" w:type="dxa"/>
            <w:tcBorders>
              <w:top w:val="nil"/>
              <w:left w:val="single" w:sz="4" w:space="0" w:color="auto"/>
              <w:bottom w:val="nil"/>
              <w:right w:val="nil"/>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proofErr w:type="spellStart"/>
            <w:r w:rsidRPr="00D60AF4">
              <w:rPr>
                <w:rFonts w:ascii="Calibri" w:hAnsi="Calibri" w:cs="Calibri"/>
                <w:color w:val="000000"/>
                <w:sz w:val="22"/>
                <w:szCs w:val="22"/>
                <w:lang w:val="es-UY" w:eastAsia="es-UY"/>
              </w:rPr>
              <w:t>Presupueto</w:t>
            </w:r>
            <w:proofErr w:type="spellEnd"/>
            <w:r w:rsidRPr="00D60AF4">
              <w:rPr>
                <w:rFonts w:ascii="Calibri" w:hAnsi="Calibri" w:cs="Calibri"/>
                <w:color w:val="000000"/>
                <w:sz w:val="22"/>
                <w:szCs w:val="22"/>
                <w:lang w:val="es-UY" w:eastAsia="es-UY"/>
              </w:rPr>
              <w:t xml:space="preserve"> Operativo</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2.553.755.901</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w:t>
            </w:r>
          </w:p>
        </w:tc>
      </w:tr>
      <w:tr w:rsidR="009C34FE" w:rsidRPr="00D60AF4" w:rsidTr="00D60AF4">
        <w:trPr>
          <w:trHeight w:val="300"/>
        </w:trPr>
        <w:tc>
          <w:tcPr>
            <w:tcW w:w="3100" w:type="dxa"/>
            <w:tcBorders>
              <w:top w:val="nil"/>
              <w:left w:val="single" w:sz="4" w:space="0" w:color="auto"/>
              <w:bottom w:val="nil"/>
              <w:right w:val="nil"/>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xml:space="preserve">Presupuesto de </w:t>
            </w:r>
            <w:proofErr w:type="spellStart"/>
            <w:r w:rsidRPr="00D60AF4">
              <w:rPr>
                <w:rFonts w:ascii="Calibri" w:hAnsi="Calibri" w:cs="Calibri"/>
                <w:color w:val="000000"/>
                <w:sz w:val="22"/>
                <w:szCs w:val="22"/>
                <w:lang w:val="es-UY" w:eastAsia="es-UY"/>
              </w:rPr>
              <w:t>Operac</w:t>
            </w:r>
            <w:proofErr w:type="spellEnd"/>
            <w:r w:rsidRPr="00D60AF4">
              <w:rPr>
                <w:rFonts w:ascii="Calibri" w:hAnsi="Calibri" w:cs="Calibri"/>
                <w:color w:val="000000"/>
                <w:sz w:val="22"/>
                <w:szCs w:val="22"/>
                <w:lang w:val="es-UY" w:eastAsia="es-UY"/>
              </w:rPr>
              <w:t xml:space="preserve">. </w:t>
            </w:r>
            <w:proofErr w:type="spellStart"/>
            <w:r w:rsidRPr="00D60AF4">
              <w:rPr>
                <w:rFonts w:ascii="Calibri" w:hAnsi="Calibri" w:cs="Calibri"/>
                <w:color w:val="000000"/>
                <w:sz w:val="22"/>
                <w:szCs w:val="22"/>
                <w:lang w:val="es-UY" w:eastAsia="es-UY"/>
              </w:rPr>
              <w:t>Financ</w:t>
            </w:r>
            <w:proofErr w:type="spellEnd"/>
            <w:r w:rsidRPr="00D60AF4">
              <w:rPr>
                <w:rFonts w:ascii="Calibri" w:hAnsi="Calibri" w:cs="Calibri"/>
                <w:color w:val="000000"/>
                <w:sz w:val="22"/>
                <w:szCs w:val="22"/>
                <w:lang w:val="es-UY" w:eastAsia="es-UY"/>
              </w:rPr>
              <w:t>.</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58.165.731</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w:t>
            </w:r>
          </w:p>
        </w:tc>
      </w:tr>
      <w:tr w:rsidR="009C34FE" w:rsidRPr="00D60AF4" w:rsidTr="00D60AF4">
        <w:trPr>
          <w:trHeight w:val="300"/>
        </w:trPr>
        <w:tc>
          <w:tcPr>
            <w:tcW w:w="3100" w:type="dxa"/>
            <w:tcBorders>
              <w:top w:val="nil"/>
              <w:left w:val="single" w:sz="4" w:space="0" w:color="auto"/>
              <w:bottom w:val="nil"/>
              <w:right w:val="nil"/>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proofErr w:type="spellStart"/>
            <w:r w:rsidRPr="00D60AF4">
              <w:rPr>
                <w:rFonts w:ascii="Calibri" w:hAnsi="Calibri" w:cs="Calibri"/>
                <w:color w:val="000000"/>
                <w:sz w:val="22"/>
                <w:szCs w:val="22"/>
                <w:lang w:val="es-UY" w:eastAsia="es-UY"/>
              </w:rPr>
              <w:t>Presupueto</w:t>
            </w:r>
            <w:proofErr w:type="spellEnd"/>
            <w:r w:rsidRPr="00D60AF4">
              <w:rPr>
                <w:rFonts w:ascii="Calibri" w:hAnsi="Calibri" w:cs="Calibri"/>
                <w:color w:val="000000"/>
                <w:sz w:val="22"/>
                <w:szCs w:val="22"/>
                <w:lang w:val="es-UY" w:eastAsia="es-UY"/>
              </w:rPr>
              <w:t xml:space="preserve"> Inversiones</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120.499.759</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w:t>
            </w:r>
          </w:p>
        </w:tc>
      </w:tr>
      <w:tr w:rsidR="009C34FE" w:rsidRPr="00D60AF4" w:rsidTr="00D60AF4">
        <w:trPr>
          <w:trHeight w:val="300"/>
        </w:trPr>
        <w:tc>
          <w:tcPr>
            <w:tcW w:w="3100" w:type="dxa"/>
            <w:tcBorders>
              <w:top w:val="nil"/>
              <w:left w:val="single" w:sz="4" w:space="0" w:color="auto"/>
              <w:bottom w:val="nil"/>
              <w:right w:val="nil"/>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Total Egresos</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2.732.421.391</w:t>
            </w:r>
          </w:p>
        </w:tc>
      </w:tr>
      <w:tr w:rsidR="009C34FE" w:rsidRPr="00D60AF4" w:rsidTr="00D60AF4">
        <w:trPr>
          <w:trHeight w:val="300"/>
        </w:trPr>
        <w:tc>
          <w:tcPr>
            <w:tcW w:w="3100" w:type="dxa"/>
            <w:tcBorders>
              <w:top w:val="nil"/>
              <w:left w:val="single" w:sz="4" w:space="0" w:color="auto"/>
              <w:bottom w:val="nil"/>
              <w:right w:val="nil"/>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Déficit</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-1.061.128.570</w:t>
            </w:r>
          </w:p>
        </w:tc>
      </w:tr>
      <w:tr w:rsidR="009C34FE" w:rsidRPr="00D60AF4" w:rsidTr="00D60AF4">
        <w:trPr>
          <w:trHeight w:val="300"/>
        </w:trPr>
        <w:tc>
          <w:tcPr>
            <w:tcW w:w="3100" w:type="dxa"/>
            <w:tcBorders>
              <w:top w:val="nil"/>
              <w:left w:val="single" w:sz="4" w:space="0" w:color="auto"/>
              <w:bottom w:val="nil"/>
              <w:right w:val="nil"/>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xml:space="preserve">Financiamiento </w:t>
            </w:r>
            <w:proofErr w:type="spellStart"/>
            <w:r w:rsidRPr="00D60AF4">
              <w:rPr>
                <w:rFonts w:ascii="Calibri" w:hAnsi="Calibri" w:cs="Calibri"/>
                <w:color w:val="000000"/>
                <w:sz w:val="22"/>
                <w:szCs w:val="22"/>
                <w:lang w:val="es-UY" w:eastAsia="es-UY"/>
              </w:rPr>
              <w:t>Org</w:t>
            </w:r>
            <w:proofErr w:type="spellEnd"/>
            <w:r w:rsidRPr="00D60AF4">
              <w:rPr>
                <w:rFonts w:ascii="Calibri" w:hAnsi="Calibri" w:cs="Calibri"/>
                <w:color w:val="000000"/>
                <w:sz w:val="22"/>
                <w:szCs w:val="22"/>
                <w:lang w:val="es-UY" w:eastAsia="es-UY"/>
              </w:rPr>
              <w:t xml:space="preserve"> </w:t>
            </w:r>
            <w:proofErr w:type="spellStart"/>
            <w:r w:rsidRPr="00D60AF4">
              <w:rPr>
                <w:rFonts w:ascii="Calibri" w:hAnsi="Calibri" w:cs="Calibri"/>
                <w:color w:val="000000"/>
                <w:sz w:val="22"/>
                <w:szCs w:val="22"/>
                <w:lang w:val="es-UY" w:eastAsia="es-UY"/>
              </w:rPr>
              <w:t>Internac</w:t>
            </w:r>
            <w:proofErr w:type="spellEnd"/>
            <w:r w:rsidRPr="00D60AF4">
              <w:rPr>
                <w:rFonts w:ascii="Calibri" w:hAnsi="Calibri" w:cs="Calibri"/>
                <w:color w:val="000000"/>
                <w:sz w:val="22"/>
                <w:szCs w:val="22"/>
                <w:lang w:val="es-UY" w:eastAsia="es-UY"/>
              </w:rPr>
              <w:t>.</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32.620.806</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w:t>
            </w:r>
          </w:p>
        </w:tc>
      </w:tr>
      <w:tr w:rsidR="009C34FE" w:rsidRPr="00D60AF4" w:rsidTr="00D60AF4">
        <w:trPr>
          <w:trHeight w:val="300"/>
        </w:trPr>
        <w:tc>
          <w:tcPr>
            <w:tcW w:w="3100" w:type="dxa"/>
            <w:tcBorders>
              <w:top w:val="nil"/>
              <w:left w:val="single" w:sz="4" w:space="0" w:color="auto"/>
              <w:bottom w:val="nil"/>
              <w:right w:val="nil"/>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Financiamiento RRGG</w:t>
            </w:r>
          </w:p>
        </w:tc>
        <w:tc>
          <w:tcPr>
            <w:tcW w:w="1520" w:type="dxa"/>
            <w:tcBorders>
              <w:top w:val="nil"/>
              <w:left w:val="single" w:sz="4" w:space="0" w:color="auto"/>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1.053.569.459</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w:t>
            </w:r>
          </w:p>
        </w:tc>
      </w:tr>
      <w:tr w:rsidR="009C34FE" w:rsidRPr="00D60AF4" w:rsidTr="00D60AF4">
        <w:trPr>
          <w:trHeight w:val="300"/>
        </w:trPr>
        <w:tc>
          <w:tcPr>
            <w:tcW w:w="3100" w:type="dxa"/>
            <w:tcBorders>
              <w:top w:val="nil"/>
              <w:left w:val="single" w:sz="4" w:space="0" w:color="auto"/>
              <w:bottom w:val="nil"/>
              <w:right w:val="nil"/>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Total Financiamiento</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9C34FE" w:rsidRPr="00D60AF4" w:rsidRDefault="009C34FE" w:rsidP="00D60AF4">
            <w:pPr>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 </w:t>
            </w:r>
          </w:p>
        </w:tc>
        <w:tc>
          <w:tcPr>
            <w:tcW w:w="1840" w:type="dxa"/>
            <w:tcBorders>
              <w:top w:val="nil"/>
              <w:left w:val="nil"/>
              <w:bottom w:val="nil"/>
              <w:right w:val="single" w:sz="4" w:space="0" w:color="auto"/>
            </w:tcBorders>
            <w:shd w:val="clear" w:color="auto" w:fill="auto"/>
            <w:noWrap/>
            <w:vAlign w:val="bottom"/>
            <w:hideMark/>
          </w:tcPr>
          <w:p w:rsidR="009C34FE" w:rsidRPr="00D60AF4" w:rsidRDefault="009C34FE" w:rsidP="00D60AF4">
            <w:pPr>
              <w:jc w:val="right"/>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1.086.190.265</w:t>
            </w:r>
          </w:p>
        </w:tc>
      </w:tr>
      <w:tr w:rsidR="009C34FE" w:rsidRPr="00D60AF4" w:rsidTr="00D60AF4">
        <w:trPr>
          <w:trHeight w:val="300"/>
        </w:trPr>
        <w:tc>
          <w:tcPr>
            <w:tcW w:w="3100" w:type="dxa"/>
            <w:tcBorders>
              <w:top w:val="single" w:sz="4" w:space="0" w:color="auto"/>
              <w:left w:val="single" w:sz="4" w:space="0" w:color="auto"/>
              <w:bottom w:val="single" w:sz="4" w:space="0" w:color="auto"/>
              <w:right w:val="nil"/>
            </w:tcBorders>
            <w:shd w:val="clear" w:color="auto" w:fill="auto"/>
            <w:noWrap/>
            <w:vAlign w:val="bottom"/>
            <w:hideMark/>
          </w:tcPr>
          <w:p w:rsidR="009C34FE" w:rsidRPr="00D60AF4" w:rsidRDefault="009C34FE" w:rsidP="00D60AF4">
            <w:pPr>
              <w:jc w:val="right"/>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Superávit</w:t>
            </w:r>
          </w:p>
        </w:tc>
        <w:tc>
          <w:tcPr>
            <w:tcW w:w="1520" w:type="dxa"/>
            <w:tcBorders>
              <w:top w:val="nil"/>
              <w:left w:val="nil"/>
              <w:bottom w:val="single" w:sz="4" w:space="0" w:color="auto"/>
              <w:right w:val="nil"/>
            </w:tcBorders>
            <w:shd w:val="clear" w:color="auto" w:fill="auto"/>
            <w:noWrap/>
            <w:vAlign w:val="bottom"/>
            <w:hideMark/>
          </w:tcPr>
          <w:p w:rsidR="009C34FE" w:rsidRPr="00D60AF4" w:rsidRDefault="009C34FE" w:rsidP="00D60AF4">
            <w:pPr>
              <w:rPr>
                <w:rFonts w:ascii="Calibri" w:hAnsi="Calibri" w:cs="Calibri"/>
                <w:color w:val="000000"/>
                <w:sz w:val="22"/>
                <w:szCs w:val="22"/>
                <w:lang w:val="es-UY" w:eastAsia="es-UY"/>
              </w:rPr>
            </w:pPr>
            <w:r w:rsidRPr="00D60AF4">
              <w:rPr>
                <w:rFonts w:ascii="Calibri" w:hAnsi="Calibri" w:cs="Calibri"/>
                <w:color w:val="000000"/>
                <w:sz w:val="22"/>
                <w:szCs w:val="22"/>
                <w:lang w:val="es-UY" w:eastAsia="es-UY"/>
              </w:rPr>
              <w:t> </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34FE" w:rsidRPr="00D60AF4" w:rsidRDefault="009C34FE" w:rsidP="00D60AF4">
            <w:pPr>
              <w:jc w:val="right"/>
              <w:rPr>
                <w:rFonts w:ascii="Calibri" w:hAnsi="Calibri" w:cs="Calibri"/>
                <w:b/>
                <w:bCs/>
                <w:color w:val="000000"/>
                <w:sz w:val="22"/>
                <w:szCs w:val="22"/>
                <w:lang w:val="es-UY" w:eastAsia="es-UY"/>
              </w:rPr>
            </w:pPr>
            <w:r w:rsidRPr="00D60AF4">
              <w:rPr>
                <w:rFonts w:ascii="Calibri" w:hAnsi="Calibri" w:cs="Calibri"/>
                <w:b/>
                <w:bCs/>
                <w:color w:val="000000"/>
                <w:sz w:val="22"/>
                <w:szCs w:val="22"/>
                <w:lang w:val="es-UY" w:eastAsia="es-UY"/>
              </w:rPr>
              <w:t>25.061.695</w:t>
            </w:r>
          </w:p>
        </w:tc>
      </w:tr>
    </w:tbl>
    <w:p w:rsidR="009C34FE" w:rsidRDefault="009C34FE" w:rsidP="00EE3A50">
      <w:pPr>
        <w:spacing w:line="360" w:lineRule="auto"/>
        <w:jc w:val="both"/>
      </w:pPr>
      <w:r w:rsidRPr="00A9720E">
        <w:rPr>
          <w:b/>
        </w:rPr>
        <w:t>1.4)</w:t>
      </w:r>
      <w:r>
        <w:t xml:space="preserve"> De acuerdo con lo que antecede, para el Ejercicio 2019, los recursos </w:t>
      </w:r>
      <w:r w:rsidRPr="005F6D20">
        <w:rPr>
          <w:szCs w:val="20"/>
        </w:rPr>
        <w:t xml:space="preserve">proyectados serían de $ </w:t>
      </w:r>
      <w:r>
        <w:rPr>
          <w:szCs w:val="20"/>
        </w:rPr>
        <w:t>1.671.292.821</w:t>
      </w:r>
      <w:r w:rsidRPr="005F6D20">
        <w:rPr>
          <w:szCs w:val="20"/>
        </w:rPr>
        <w:t>, los egresos proyectados de                  $ 2.</w:t>
      </w:r>
      <w:r>
        <w:rPr>
          <w:szCs w:val="20"/>
        </w:rPr>
        <w:t>732</w:t>
      </w:r>
      <w:r w:rsidRPr="005F6D20">
        <w:rPr>
          <w:szCs w:val="20"/>
        </w:rPr>
        <w:t>.</w:t>
      </w:r>
      <w:r>
        <w:rPr>
          <w:szCs w:val="20"/>
        </w:rPr>
        <w:t>421</w:t>
      </w:r>
      <w:r w:rsidRPr="005F6D20">
        <w:rPr>
          <w:szCs w:val="20"/>
        </w:rPr>
        <w:t>.</w:t>
      </w:r>
      <w:r>
        <w:rPr>
          <w:szCs w:val="20"/>
        </w:rPr>
        <w:t>391</w:t>
      </w:r>
      <w:r w:rsidRPr="005F6D20">
        <w:rPr>
          <w:szCs w:val="20"/>
        </w:rPr>
        <w:t xml:space="preserve">, resultando en principio un déficit presupuestal de                     $ </w:t>
      </w:r>
      <w:r>
        <w:rPr>
          <w:szCs w:val="20"/>
        </w:rPr>
        <w:t>1.061.128.570</w:t>
      </w:r>
      <w:r w:rsidRPr="005F6D20">
        <w:rPr>
          <w:szCs w:val="20"/>
        </w:rPr>
        <w:t>, el que se proyecta financiar con aportes de Rentas Generales por</w:t>
      </w:r>
      <w:r>
        <w:rPr>
          <w:szCs w:val="20"/>
        </w:rPr>
        <w:t xml:space="preserve"> </w:t>
      </w:r>
      <w:r w:rsidRPr="005F6D20">
        <w:rPr>
          <w:szCs w:val="20"/>
        </w:rPr>
        <w:t xml:space="preserve">$ </w:t>
      </w:r>
      <w:r>
        <w:rPr>
          <w:szCs w:val="20"/>
        </w:rPr>
        <w:t>1.053.569.459</w:t>
      </w:r>
      <w:r w:rsidRPr="005F6D20">
        <w:rPr>
          <w:szCs w:val="20"/>
        </w:rPr>
        <w:t xml:space="preserve"> y aportes de Organismos Internacionales por </w:t>
      </w:r>
      <w:r w:rsidR="00EC4E1D">
        <w:rPr>
          <w:szCs w:val="20"/>
        </w:rPr>
        <w:t>$</w:t>
      </w:r>
      <w:r>
        <w:rPr>
          <w:szCs w:val="20"/>
        </w:rPr>
        <w:t>32.620.806</w:t>
      </w:r>
      <w:r>
        <w:t>.</w:t>
      </w:r>
    </w:p>
    <w:p w:rsidR="009C34FE" w:rsidRDefault="009C34FE" w:rsidP="007932C1">
      <w:pPr>
        <w:pStyle w:val="Encabezado"/>
        <w:tabs>
          <w:tab w:val="clear" w:pos="4252"/>
          <w:tab w:val="clear" w:pos="8504"/>
        </w:tabs>
      </w:pPr>
      <w:r>
        <w:t xml:space="preserve">Las inversiones que ascienden a un total de $ 120.499.759, se financian con recursos propios por </w:t>
      </w:r>
      <w:r w:rsidRPr="00BB0716">
        <w:t>$ 86</w:t>
      </w:r>
      <w:r>
        <w:t xml:space="preserve">.833.051 y con </w:t>
      </w:r>
      <w:r w:rsidRPr="006F3317">
        <w:t xml:space="preserve">aportes de Organismos Internacionales </w:t>
      </w:r>
      <w:r>
        <w:t>y Aportes Locales por un total de $ 33.666.708. El financiamiento por $ 86.833.051 es a concertar.</w:t>
      </w:r>
      <w:r w:rsidRPr="006F3317">
        <w:t xml:space="preserve"> </w:t>
      </w:r>
      <w:r>
        <w:t xml:space="preserve">La ejecución de los proyectos de inversión estará condicionada a la formalización de las fuentes de financiamiento </w:t>
      </w:r>
      <w:r w:rsidRPr="00657E3F">
        <w:t>(Artículo 25 de las Normas Presupuestales),</w:t>
      </w:r>
      <w:r>
        <w:t xml:space="preserve"> lo que deberán contar con el informe favorable de la Oficina de Planeamiento y Presupuesto.</w:t>
      </w:r>
    </w:p>
    <w:p w:rsidR="009C34FE" w:rsidRDefault="009C34FE" w:rsidP="00EE3A50">
      <w:pPr>
        <w:pStyle w:val="Encabezado"/>
        <w:tabs>
          <w:tab w:val="clear" w:pos="4252"/>
          <w:tab w:val="clear" w:pos="8504"/>
        </w:tabs>
      </w:pPr>
      <w:r w:rsidRPr="00B2223C">
        <w:t>La Ley de Presupuesto Nacional No. 19.355 (Anexo Tomo III) de 19/12/2015 aprobó para ANC</w:t>
      </w:r>
      <w:r>
        <w:t xml:space="preserve"> ejercicio 2019, </w:t>
      </w:r>
      <w:r w:rsidRPr="00B2223C">
        <w:t xml:space="preserve">un subsidio de Rentas Generales de </w:t>
      </w:r>
      <w:r>
        <w:t xml:space="preserve">              </w:t>
      </w:r>
      <w:r w:rsidRPr="00B2223C">
        <w:t>$ 550.000.000</w:t>
      </w:r>
      <w:r>
        <w:t xml:space="preserve">. El Artº 2 de la misma ley expresa que los créditos establecidos para gastos corrientes, inversiones, subsidios y subvenciones están cuantificados a valores de 1 de enero de 2015 y se ajustarán en la forma dispuesta por los </w:t>
      </w:r>
      <w:proofErr w:type="spellStart"/>
      <w:r>
        <w:t>Artºs</w:t>
      </w:r>
      <w:proofErr w:type="spellEnd"/>
      <w:r>
        <w:t xml:space="preserve"> 68, 69, 70 y 82 de la Ley Nº 15.809 de fecha 8 de abr</w:t>
      </w:r>
      <w:r w:rsidR="00EC4E1D">
        <w:t>il de 1986 y sus modificativas.</w:t>
      </w:r>
    </w:p>
    <w:p w:rsidR="009C34FE" w:rsidRDefault="009C34FE" w:rsidP="00EE3A50">
      <w:pPr>
        <w:pStyle w:val="Encabezado"/>
        <w:tabs>
          <w:tab w:val="clear" w:pos="4252"/>
          <w:tab w:val="clear" w:pos="8504"/>
        </w:tabs>
      </w:pPr>
      <w:r>
        <w:t xml:space="preserve">Dado que a la fecha del presente dictamen, no se conoce la variación del índice general de precios al consumo elaborado por la Dirección Nacional de estadísticas y Censos y las disponibilidades del Tesoro Nacional para actualizar el subsidio para el ejercicio 2019, no se puede establecer formalmente si el presupuesto está </w:t>
      </w:r>
      <w:r w:rsidR="00EC4E1D">
        <w:t>financiado.</w:t>
      </w:r>
    </w:p>
    <w:p w:rsidR="00EC4E1D" w:rsidRDefault="00EC4E1D" w:rsidP="00EE3A50">
      <w:pPr>
        <w:pStyle w:val="Encabezado"/>
        <w:tabs>
          <w:tab w:val="clear" w:pos="4252"/>
          <w:tab w:val="clear" w:pos="8504"/>
        </w:tabs>
      </w:pPr>
    </w:p>
    <w:p w:rsidR="00EC4E1D" w:rsidRDefault="00EC4E1D" w:rsidP="00EE3A50">
      <w:pPr>
        <w:pStyle w:val="Encabezado"/>
        <w:tabs>
          <w:tab w:val="clear" w:pos="4252"/>
          <w:tab w:val="clear" w:pos="8504"/>
        </w:tabs>
      </w:pPr>
    </w:p>
    <w:p w:rsidR="00EC4E1D" w:rsidRDefault="00EC4E1D" w:rsidP="00EE3A50">
      <w:pPr>
        <w:pStyle w:val="Encabezado"/>
        <w:tabs>
          <w:tab w:val="clear" w:pos="4252"/>
          <w:tab w:val="clear" w:pos="8504"/>
        </w:tabs>
      </w:pPr>
    </w:p>
    <w:p w:rsidR="009C34FE" w:rsidRDefault="009C34FE" w:rsidP="00EE3A50">
      <w:pPr>
        <w:pStyle w:val="Encabezado"/>
        <w:tabs>
          <w:tab w:val="clear" w:pos="4252"/>
          <w:tab w:val="clear" w:pos="8504"/>
        </w:tabs>
      </w:pPr>
    </w:p>
    <w:p w:rsidR="009C34FE" w:rsidRDefault="009C34FE">
      <w:pPr>
        <w:pStyle w:val="Encabezado"/>
        <w:tabs>
          <w:tab w:val="clear" w:pos="4252"/>
          <w:tab w:val="clear" w:pos="8504"/>
        </w:tabs>
        <w:rPr>
          <w:b/>
          <w:lang w:val="es-ES_tradnl"/>
        </w:rPr>
      </w:pPr>
      <w:r>
        <w:rPr>
          <w:b/>
        </w:rPr>
        <w:t>2</w:t>
      </w:r>
      <w:r>
        <w:rPr>
          <w:b/>
          <w:lang w:val="es-ES_tradnl"/>
        </w:rPr>
        <w:t>)  CUMPLIMIENTO DE NORMAS CONSTITUCIONALES, LEGALES Y REGLAMENTARIAS</w:t>
      </w:r>
    </w:p>
    <w:p w:rsidR="009C34FE" w:rsidRPr="00E655D7" w:rsidRDefault="009C34FE" w:rsidP="000D66FB">
      <w:pPr>
        <w:pStyle w:val="Encabezado"/>
        <w:numPr>
          <w:ilvl w:val="1"/>
          <w:numId w:val="15"/>
        </w:numPr>
        <w:tabs>
          <w:tab w:val="clear" w:pos="4252"/>
          <w:tab w:val="clear" w:pos="8504"/>
        </w:tabs>
        <w:ind w:left="0" w:firstLine="0"/>
      </w:pPr>
      <w:r w:rsidRPr="00E655D7">
        <w:rPr>
          <w:lang w:val="es-ES_tradnl"/>
        </w:rPr>
        <w:t xml:space="preserve">El Proyecto de Presupuesto </w:t>
      </w:r>
      <w:r>
        <w:rPr>
          <w:lang w:val="es-ES_tradnl"/>
        </w:rPr>
        <w:t>Operativo de Operaciones Financieras y de Inversiones para el ejercicio 2019 fue aprobado por el Directorio de la Administración Nacional de Correos</w:t>
      </w:r>
      <w:r w:rsidRPr="00E655D7">
        <w:rPr>
          <w:lang w:val="es-ES_tradnl"/>
        </w:rPr>
        <w:t xml:space="preserve"> por Resolución No. </w:t>
      </w:r>
      <w:r>
        <w:rPr>
          <w:lang w:val="es-ES_tradnl"/>
        </w:rPr>
        <w:t>310</w:t>
      </w:r>
      <w:r w:rsidRPr="00E655D7">
        <w:rPr>
          <w:lang w:val="es-ES_tradnl"/>
        </w:rPr>
        <w:t>/201</w:t>
      </w:r>
      <w:r>
        <w:rPr>
          <w:lang w:val="es-ES_tradnl"/>
        </w:rPr>
        <w:t>8</w:t>
      </w:r>
      <w:r w:rsidRPr="00E655D7">
        <w:rPr>
          <w:lang w:val="es-ES_tradnl"/>
        </w:rPr>
        <w:t xml:space="preserve"> de fecha 2</w:t>
      </w:r>
      <w:r>
        <w:rPr>
          <w:lang w:val="es-ES_tradnl"/>
        </w:rPr>
        <w:t>5</w:t>
      </w:r>
      <w:r w:rsidRPr="00E655D7">
        <w:rPr>
          <w:lang w:val="es-ES_tradnl"/>
        </w:rPr>
        <w:t>/07/1</w:t>
      </w:r>
      <w:r>
        <w:rPr>
          <w:lang w:val="es-ES_tradnl"/>
        </w:rPr>
        <w:t>8</w:t>
      </w:r>
      <w:r w:rsidRPr="00E655D7">
        <w:rPr>
          <w:lang w:val="es-ES_tradnl"/>
        </w:rPr>
        <w:t xml:space="preserve"> e ingresó a este Tribunal de Cuentas para su consideración el </w:t>
      </w:r>
      <w:r>
        <w:rPr>
          <w:lang w:val="es-ES_tradnl"/>
        </w:rPr>
        <w:t>31</w:t>
      </w:r>
      <w:r w:rsidRPr="00E655D7">
        <w:rPr>
          <w:lang w:val="es-ES_tradnl"/>
        </w:rPr>
        <w:t>/07/1</w:t>
      </w:r>
      <w:r>
        <w:rPr>
          <w:lang w:val="es-ES_tradnl"/>
        </w:rPr>
        <w:t>8</w:t>
      </w:r>
      <w:r w:rsidRPr="00E655D7">
        <w:rPr>
          <w:lang w:val="es-ES_tradnl"/>
        </w:rPr>
        <w:t xml:space="preserve">, </w:t>
      </w:r>
      <w:r>
        <w:rPr>
          <w:lang w:val="es-ES_tradnl"/>
        </w:rPr>
        <w:t>por lo que la Administración ha dado cumplimiento a lo dispuesto</w:t>
      </w:r>
      <w:r w:rsidRPr="00E655D7">
        <w:rPr>
          <w:lang w:val="es-ES_tradnl"/>
        </w:rPr>
        <w:t xml:space="preserve"> por el artículo 221 (Inciso 1º in fine) de la Constitución de la República</w:t>
      </w:r>
      <w:r>
        <w:rPr>
          <w:lang w:val="es-ES_tradnl"/>
        </w:rPr>
        <w:t>.</w:t>
      </w:r>
    </w:p>
    <w:p w:rsidR="009C34FE" w:rsidRPr="005D56AE" w:rsidRDefault="009C34FE" w:rsidP="000D66FB">
      <w:pPr>
        <w:pStyle w:val="Encabezado"/>
        <w:numPr>
          <w:ilvl w:val="1"/>
          <w:numId w:val="15"/>
        </w:numPr>
        <w:tabs>
          <w:tab w:val="clear" w:pos="4252"/>
          <w:tab w:val="clear" w:pos="8504"/>
        </w:tabs>
        <w:ind w:left="0" w:firstLine="0"/>
      </w:pPr>
      <w:r>
        <w:t>De acuerdo a lo establecido en la Ordenanza 51 del 22/11/72 se dio entrada oficial a este Tribunal, el 1/08/18.</w:t>
      </w:r>
    </w:p>
    <w:p w:rsidR="009C34FE" w:rsidRDefault="009C34FE" w:rsidP="000D66FB">
      <w:pPr>
        <w:pStyle w:val="Encabezado"/>
        <w:numPr>
          <w:ilvl w:val="1"/>
          <w:numId w:val="15"/>
        </w:numPr>
        <w:tabs>
          <w:tab w:val="clear" w:pos="4252"/>
          <w:tab w:val="clear" w:pos="8504"/>
        </w:tabs>
        <w:ind w:left="0" w:firstLine="0"/>
      </w:pPr>
      <w:r>
        <w:t>Se presenta en forma comparativa con el presupuesto vigente, conforme con lo dispuesto por el Inciso 3º del artículo 216 de l</w:t>
      </w:r>
      <w:r w:rsidR="00EC4E1D">
        <w:t>a Constitución de la República.</w:t>
      </w:r>
    </w:p>
    <w:p w:rsidR="009C34FE" w:rsidRDefault="009C34FE" w:rsidP="000D66FB">
      <w:pPr>
        <w:pStyle w:val="Encabezado"/>
        <w:tabs>
          <w:tab w:val="clear" w:pos="4252"/>
          <w:tab w:val="clear" w:pos="8504"/>
        </w:tabs>
        <w:rPr>
          <w:lang w:val="es-ES_tradnl"/>
        </w:rPr>
      </w:pPr>
      <w:r>
        <w:rPr>
          <w:b/>
        </w:rPr>
        <w:t>2.4</w:t>
      </w:r>
      <w:r w:rsidRPr="00626A35">
        <w:rPr>
          <w:b/>
          <w:lang w:val="es-ES_tradnl"/>
        </w:rPr>
        <w:t>)</w:t>
      </w:r>
      <w:r>
        <w:rPr>
          <w:lang w:val="es-ES_tradnl"/>
        </w:rPr>
        <w:t xml:space="preserve"> Se adjunta i</w:t>
      </w:r>
      <w:r w:rsidRPr="00F35A09">
        <w:rPr>
          <w:lang w:val="es-ES_tradnl"/>
        </w:rPr>
        <w:t xml:space="preserve">nforme </w:t>
      </w:r>
      <w:r>
        <w:rPr>
          <w:lang w:val="es-ES_tradnl"/>
        </w:rPr>
        <w:t>circunstanciado sobre el cumplimiento de</w:t>
      </w:r>
      <w:r w:rsidRPr="00F35A09">
        <w:rPr>
          <w:lang w:val="es-ES_tradnl"/>
        </w:rPr>
        <w:t xml:space="preserve"> metas </w:t>
      </w:r>
      <w:r>
        <w:rPr>
          <w:lang w:val="es-ES_tradnl"/>
        </w:rPr>
        <w:t>y programas, exigido por el artículo</w:t>
      </w:r>
      <w:r w:rsidRPr="00F35A09">
        <w:rPr>
          <w:lang w:val="es-ES_tradnl"/>
        </w:rPr>
        <w:t xml:space="preserve"> 4</w:t>
      </w:r>
      <w:r>
        <w:rPr>
          <w:lang w:val="es-ES_tradnl"/>
        </w:rPr>
        <w:t>º</w:t>
      </w:r>
      <w:r w:rsidRPr="00F35A09">
        <w:rPr>
          <w:lang w:val="es-ES_tradnl"/>
        </w:rPr>
        <w:t xml:space="preserve"> de la Ley N</w:t>
      </w:r>
      <w:r w:rsidRPr="00F35A09">
        <w:t xml:space="preserve">° </w:t>
      </w:r>
      <w:r w:rsidRPr="00F35A09">
        <w:rPr>
          <w:lang w:val="es-ES_tradnl"/>
        </w:rPr>
        <w:t>16.211 de 10/10/91.</w:t>
      </w:r>
    </w:p>
    <w:p w:rsidR="009C34FE" w:rsidRPr="00D409DB" w:rsidRDefault="009C34FE" w:rsidP="00D409DB">
      <w:pPr>
        <w:spacing w:line="360" w:lineRule="auto"/>
        <w:jc w:val="both"/>
        <w:rPr>
          <w:szCs w:val="20"/>
          <w:lang w:val="es-ES_tradnl"/>
        </w:rPr>
      </w:pPr>
      <w:r w:rsidRPr="00017F1A">
        <w:rPr>
          <w:b/>
          <w:spacing w:val="6"/>
          <w:lang w:val="es-ES_tradnl"/>
        </w:rPr>
        <w:t>2.</w:t>
      </w:r>
      <w:r>
        <w:rPr>
          <w:b/>
          <w:spacing w:val="6"/>
          <w:lang w:val="es-ES_tradnl"/>
        </w:rPr>
        <w:t>5</w:t>
      </w:r>
      <w:r w:rsidRPr="00017F1A">
        <w:rPr>
          <w:b/>
          <w:spacing w:val="6"/>
          <w:lang w:val="es-ES_tradnl"/>
        </w:rPr>
        <w:t>)</w:t>
      </w:r>
      <w:r w:rsidRPr="00017F1A">
        <w:rPr>
          <w:spacing w:val="6"/>
          <w:lang w:val="es-ES_tradnl"/>
        </w:rPr>
        <w:t xml:space="preserve"> </w:t>
      </w:r>
      <w:r w:rsidRPr="003621C4">
        <w:rPr>
          <w:szCs w:val="20"/>
          <w:lang w:val="es-ES_tradnl"/>
        </w:rPr>
        <w:t>De acuerdo a lo establecido por el Articulo 752 de la Ley Nº 18.719 de 27 de diciembre de 2010, previo a hacer efectivos los importes de los compromisos de Gestión deben contarse con el informe previo y favorable de la OPP y del MEF, así como dejar constancia de la participación de estos organismos en el seguimiento del compromiso de gestión suscrito, dándose cuenta a la Asamblea General de lo actuad</w:t>
      </w:r>
      <w:r>
        <w:rPr>
          <w:szCs w:val="20"/>
          <w:lang w:val="es-ES_tradnl"/>
        </w:rPr>
        <w:t>o.</w:t>
      </w:r>
    </w:p>
    <w:p w:rsidR="00EC4E1D" w:rsidRDefault="009C34FE" w:rsidP="000C072A">
      <w:pPr>
        <w:adjustRightInd w:val="0"/>
        <w:spacing w:line="360" w:lineRule="auto"/>
        <w:jc w:val="both"/>
      </w:pPr>
      <w:r>
        <w:rPr>
          <w:b/>
        </w:rPr>
        <w:t>2.6</w:t>
      </w:r>
      <w:r w:rsidRPr="000369D3">
        <w:rPr>
          <w:b/>
        </w:rPr>
        <w:t>)</w:t>
      </w:r>
      <w:r>
        <w:rPr>
          <w:b/>
        </w:rPr>
        <w:tab/>
      </w:r>
      <w:r>
        <w:t>La aplicación del literal E) del artículo 12 que reglamenta las jornadas extraordinarias, deberá efectuarse atendiendo a lo dispuesto por las normas legales y los Convenios Internacionales de Trabajo. Asimismo, se deberá tener presente lo establecido en el Decreto del Poder Ejecutivo Nº 159/002.</w:t>
      </w:r>
    </w:p>
    <w:p w:rsidR="009C34FE" w:rsidRPr="00E54D61" w:rsidRDefault="009C34FE" w:rsidP="00E54D61">
      <w:pPr>
        <w:adjustRightInd w:val="0"/>
        <w:spacing w:line="360" w:lineRule="auto"/>
        <w:jc w:val="both"/>
      </w:pPr>
      <w:r>
        <w:rPr>
          <w:b/>
        </w:rPr>
        <w:t>2.7</w:t>
      </w:r>
      <w:r w:rsidRPr="00D31DAB">
        <w:rPr>
          <w:b/>
        </w:rPr>
        <w:t>)</w:t>
      </w:r>
      <w:r w:rsidRPr="00E54D61">
        <w:rPr>
          <w:b/>
        </w:rPr>
        <w:t xml:space="preserve"> </w:t>
      </w:r>
      <w:r w:rsidRPr="00E54D61">
        <w:t>Al efectuar la provisión de las vacantes previstas en el presupuesto o al disponer la supresión de vacantes, deberá darse cumplimiento a lo establecido por los artículos 49 y 50 de la Ley N° 18.651 de 09/03/10 (Ley de protección integral de las personas con discapacidad) y por lo dispuesto por el artículo 4 de la Ley 19.122 (Protección del personal afro-descendiente).</w:t>
      </w:r>
    </w:p>
    <w:p w:rsidR="009C34FE" w:rsidRPr="00E54D61" w:rsidRDefault="009C34FE" w:rsidP="00E54D61">
      <w:pPr>
        <w:adjustRightInd w:val="0"/>
        <w:spacing w:line="360" w:lineRule="auto"/>
        <w:jc w:val="both"/>
      </w:pPr>
      <w:r w:rsidRPr="00E54D61">
        <w:rPr>
          <w:b/>
        </w:rPr>
        <w:t>2.</w:t>
      </w:r>
      <w:r>
        <w:rPr>
          <w:b/>
        </w:rPr>
        <w:t>8</w:t>
      </w:r>
      <w:r w:rsidRPr="00E54D61">
        <w:rPr>
          <w:b/>
        </w:rPr>
        <w:t xml:space="preserve">) </w:t>
      </w:r>
      <w:r w:rsidRPr="00E54D61">
        <w:t>En ejercicio de la facultad de celebrar contratos de función pública prevista en el artículo 23, deberá realizarse por parte de la Administración en forma jurídicamente adecuada, no correspondiendo la utilización de dicho medio contractual para la satisfacción de necesidades distintas, para las cuales el ordenamiento jurídico prevé una figura contractual especifica.</w:t>
      </w:r>
    </w:p>
    <w:p w:rsidR="009C34FE" w:rsidRPr="00E54D61" w:rsidRDefault="009C34FE" w:rsidP="00E54D61">
      <w:pPr>
        <w:adjustRightInd w:val="0"/>
        <w:spacing w:line="360" w:lineRule="auto"/>
        <w:jc w:val="both"/>
      </w:pPr>
      <w:r>
        <w:rPr>
          <w:b/>
        </w:rPr>
        <w:t>2.9</w:t>
      </w:r>
      <w:r w:rsidRPr="006765DA">
        <w:rPr>
          <w:b/>
        </w:rPr>
        <w:t xml:space="preserve">) </w:t>
      </w:r>
      <w:r w:rsidRPr="00E54D61">
        <w:t xml:space="preserve">Respecto al cumplimiento de la Ordenanza No. 88 de este Tribunal, relativa a la conformidad técnica de los proyectos en la etapa de </w:t>
      </w:r>
      <w:proofErr w:type="spellStart"/>
      <w:r w:rsidRPr="00E54D61">
        <w:t>preinversión</w:t>
      </w:r>
      <w:proofErr w:type="spellEnd"/>
      <w:r w:rsidRPr="00E54D61">
        <w:t>, se verificó que la tot</w:t>
      </w:r>
      <w:r>
        <w:t>alidad de proyectos en curso</w:t>
      </w:r>
      <w:r w:rsidRPr="00E54D61">
        <w:t xml:space="preserve"> en la Administración Nacional de Correos cuentan con informe de Conformidad Técnica  (CT) de la Oficina de Planeamiento y Presupuesto.</w:t>
      </w:r>
    </w:p>
    <w:p w:rsidR="009C34FE" w:rsidRDefault="009C34FE" w:rsidP="006765DA">
      <w:pPr>
        <w:pStyle w:val="Encabezado"/>
        <w:tabs>
          <w:tab w:val="clear" w:pos="4252"/>
          <w:tab w:val="clear" w:pos="8504"/>
        </w:tabs>
        <w:rPr>
          <w:b/>
        </w:rPr>
      </w:pPr>
      <w:r>
        <w:rPr>
          <w:b/>
        </w:rPr>
        <w:t>2.10</w:t>
      </w:r>
      <w:r w:rsidRPr="006765DA">
        <w:rPr>
          <w:b/>
        </w:rPr>
        <w:t>)</w:t>
      </w:r>
      <w:r>
        <w:rPr>
          <w:b/>
        </w:rPr>
        <w:t xml:space="preserve"> </w:t>
      </w:r>
      <w:r>
        <w:t xml:space="preserve">Se deberá tener en cuenta lo dispuesto por el art. 20 de la ley 19.580 “Ley de Violencia de las mujeres basada en género”, y el Acuerdo de Cooperación suscrito el 21/11/06 por las empresas públicas con la OPP y el      I. </w:t>
      </w:r>
      <w:proofErr w:type="spellStart"/>
      <w:r>
        <w:t>Nac</w:t>
      </w:r>
      <w:proofErr w:type="spellEnd"/>
      <w:r>
        <w:t>. De la Mujer.</w:t>
      </w:r>
    </w:p>
    <w:p w:rsidR="009C34FE" w:rsidRDefault="009C34FE" w:rsidP="006765DA">
      <w:pPr>
        <w:pStyle w:val="Encabezado"/>
        <w:tabs>
          <w:tab w:val="clear" w:pos="4252"/>
          <w:tab w:val="clear" w:pos="8504"/>
        </w:tabs>
      </w:pPr>
      <w:r>
        <w:rPr>
          <w:b/>
        </w:rPr>
        <w:t>2.11</w:t>
      </w:r>
      <w:r w:rsidRPr="006765DA">
        <w:rPr>
          <w:b/>
        </w:rPr>
        <w:t>)</w:t>
      </w:r>
      <w:r>
        <w:rPr>
          <w:b/>
        </w:rPr>
        <w:t xml:space="preserve"> </w:t>
      </w:r>
      <w:r>
        <w:t xml:space="preserve">En el art. 19 (Beneficios Sociales) </w:t>
      </w:r>
      <w:proofErr w:type="spellStart"/>
      <w:r>
        <w:t>lit</w:t>
      </w:r>
      <w:proofErr w:type="spellEnd"/>
      <w:r>
        <w:t xml:space="preserve"> C (Prima por Prestaciones) se deberá precisar que prestaciones quedan incluidas en esta disposición.</w:t>
      </w:r>
    </w:p>
    <w:p w:rsidR="009C34FE" w:rsidRPr="003621C4" w:rsidRDefault="009C34FE" w:rsidP="006765DA">
      <w:pPr>
        <w:pStyle w:val="Encabezado"/>
        <w:tabs>
          <w:tab w:val="clear" w:pos="4252"/>
          <w:tab w:val="clear" w:pos="8504"/>
        </w:tabs>
      </w:pPr>
      <w:r w:rsidRPr="003621C4">
        <w:rPr>
          <w:b/>
        </w:rPr>
        <w:t xml:space="preserve">2.12) </w:t>
      </w:r>
      <w:r w:rsidRPr="003621C4">
        <w:t>Los artículos 5, 6, y 7 que prevén la comunicación a este Tribunal de las modificaciones a las partidas no limitativas, las adecuaciones presupuestales y las trasposiciones entre grupos de un mismo programa, deberán ajustarse a lo dispuesto por Resolución 1891/18 de 6 de junio de 2018, que establece: “las resoluciones que adopten los organismos referentes a trasposiciones de rubros, adecuaciones presupuestales e incrementos de partidas no limitativas, así como la información adjunta a las mismas cuando corresponda, deberán comunicarse a este Tribunal, exclusivamente, en la instancia anual de remisión de los Balances de Ejecución Presupuest</w:t>
      </w:r>
      <w:r w:rsidR="00EC4E1D">
        <w:t>al, incluyéndolas en un anexo”.</w:t>
      </w:r>
    </w:p>
    <w:p w:rsidR="009C34FE" w:rsidRDefault="009C34FE" w:rsidP="006765DA">
      <w:pPr>
        <w:pStyle w:val="Encabezado"/>
        <w:tabs>
          <w:tab w:val="clear" w:pos="4252"/>
          <w:tab w:val="clear" w:pos="8504"/>
        </w:tabs>
      </w:pPr>
      <w:r w:rsidRPr="003621C4">
        <w:rPr>
          <w:b/>
        </w:rPr>
        <w:t xml:space="preserve">2.13) </w:t>
      </w:r>
      <w:r w:rsidRPr="003621C4">
        <w:t>El reglamento para el uso de las Tarjetas Corporativas, deberá ajustarse a las disposiciones de la Ordenanza Nº 90 del Tribunal de Cuentas y deberá remitirse  para su consideración por este Tribunal.</w:t>
      </w:r>
    </w:p>
    <w:p w:rsidR="009C34FE" w:rsidRDefault="009C34FE" w:rsidP="006765DA">
      <w:pPr>
        <w:pStyle w:val="Encabezado"/>
        <w:tabs>
          <w:tab w:val="clear" w:pos="4252"/>
          <w:tab w:val="clear" w:pos="8504"/>
        </w:tabs>
        <w:rPr>
          <w:b/>
        </w:rPr>
      </w:pPr>
      <w:r>
        <w:rPr>
          <w:b/>
        </w:rPr>
        <w:t xml:space="preserve">2.14) </w:t>
      </w:r>
      <w:r>
        <w:t xml:space="preserve">En la implementación de las disposiciones de los artículos 17, 20 (provisión de las vacantes que no se suprimen), 21, 22 y 23, se deberá dar cumplimiento a lo dispuesto por el artículo 229 de la Constitución y por el literal E) del artículo 1 de la Ley </w:t>
      </w:r>
      <w:r>
        <w:tab/>
        <w:t>N° 16.127 de fecha 7 de agosto de 1990.</w:t>
      </w:r>
    </w:p>
    <w:p w:rsidR="009C34FE" w:rsidRDefault="009C34FE" w:rsidP="006765DA">
      <w:pPr>
        <w:pStyle w:val="Encabezado"/>
        <w:tabs>
          <w:tab w:val="clear" w:pos="4252"/>
          <w:tab w:val="clear" w:pos="8504"/>
        </w:tabs>
      </w:pPr>
      <w:r>
        <w:rPr>
          <w:b/>
        </w:rPr>
        <w:t>2.15</w:t>
      </w:r>
      <w:r w:rsidRPr="000C072A">
        <w:rPr>
          <w:b/>
        </w:rPr>
        <w:t>)</w:t>
      </w:r>
      <w:r>
        <w:t xml:space="preserve"> </w:t>
      </w:r>
      <w:r w:rsidRPr="00B2223C">
        <w:t>Es</w:t>
      </w:r>
      <w:r>
        <w:t>te</w:t>
      </w:r>
      <w:r w:rsidRPr="006765DA">
        <w:t xml:space="preserve"> Tribunal</w:t>
      </w:r>
      <w:r w:rsidRPr="001C6B30">
        <w:t xml:space="preserve"> emite su Dictamen sobre el Proyecto de Presupuesto para la Administraci</w:t>
      </w:r>
      <w:r>
        <w:t>ón Nacional de Correos para el E</w:t>
      </w:r>
      <w:r w:rsidRPr="001C6B30">
        <w:t>jercicio 201</w:t>
      </w:r>
      <w:r>
        <w:t>9</w:t>
      </w:r>
      <w:r w:rsidRPr="001C6B30">
        <w:t xml:space="preserve"> en el plazo constitucionalmente previsto y con las mayorías requeridas a tales efectos</w:t>
      </w:r>
      <w:r>
        <w:t>, dejándose constancia que esta será la única instancia que se pronunciará sobre el mismo, en cumplimiento de lo dispuesto por el art. 221 de la Constitución, sin perjuicio del levantamiento de las observaciones formuladas cuando corresponda.</w:t>
      </w:r>
    </w:p>
    <w:p w:rsidR="009C34FE" w:rsidRDefault="009C34FE" w:rsidP="006765DA">
      <w:pPr>
        <w:pStyle w:val="Encabezado"/>
        <w:tabs>
          <w:tab w:val="clear" w:pos="4252"/>
          <w:tab w:val="clear" w:pos="8504"/>
        </w:tabs>
      </w:pPr>
      <w:r>
        <w:rPr>
          <w:b/>
        </w:rPr>
        <w:t>2.16</w:t>
      </w:r>
      <w:r w:rsidRPr="000C072A">
        <w:rPr>
          <w:b/>
        </w:rPr>
        <w:t>)</w:t>
      </w:r>
      <w:r>
        <w:t xml:space="preserve"> </w:t>
      </w:r>
      <w:r w:rsidRPr="00702B7D">
        <w:t>De</w:t>
      </w:r>
      <w:r w:rsidRPr="001C6B30">
        <w:t xml:space="preserve"> acuerdo a la normativa constitucional vigente el Directorio de la Adm</w:t>
      </w:r>
      <w:r>
        <w:t>inistración Nacional de Correos debe tener presente que</w:t>
      </w:r>
      <w:r w:rsidRPr="001C6B30">
        <w:t xml:space="preserve"> luego de aprobado el presupuesto</w:t>
      </w:r>
      <w:r w:rsidRPr="001F21A3">
        <w:t xml:space="preserve">, no </w:t>
      </w:r>
      <w:r>
        <w:t>puede</w:t>
      </w:r>
      <w:r w:rsidRPr="001F21A3">
        <w:t xml:space="preserve"> modificarlo hasta la nueva instancia presupuestal.</w:t>
      </w:r>
    </w:p>
    <w:p w:rsidR="009C34FE" w:rsidRDefault="009C34FE">
      <w:pPr>
        <w:spacing w:line="360" w:lineRule="auto"/>
        <w:ind w:left="480" w:hanging="480"/>
        <w:rPr>
          <w:b/>
        </w:rPr>
      </w:pPr>
    </w:p>
    <w:p w:rsidR="009C34FE" w:rsidRDefault="009C34FE">
      <w:pPr>
        <w:spacing w:line="360" w:lineRule="auto"/>
        <w:ind w:left="480" w:hanging="480"/>
        <w:rPr>
          <w:b/>
        </w:rPr>
      </w:pPr>
      <w:r>
        <w:rPr>
          <w:b/>
        </w:rPr>
        <w:t>3) OPINION</w:t>
      </w:r>
    </w:p>
    <w:p w:rsidR="009C34FE" w:rsidRDefault="009C34FE">
      <w:pPr>
        <w:pStyle w:val="Textoindependiente"/>
      </w:pPr>
      <w:r w:rsidRPr="00032ECD">
        <w:t>En opinión del Tribunal de Cuentas el Proyecto de Presupuesto de la Administración Nacional de Correos correspondiente al Ejercicio 201</w:t>
      </w:r>
      <w:r>
        <w:t>9</w:t>
      </w:r>
      <w:r w:rsidRPr="00032ECD">
        <w:t>, ha sido preparado en forma razonable de acuerdo con los supuestos efectuados por el Organismo y se presenta de conformidad con las disposiciones constitucionales, legales y reglamentarias vigentes.</w:t>
      </w:r>
    </w:p>
    <w:p w:rsidR="009C34FE" w:rsidRDefault="009C34FE">
      <w:pPr>
        <w:jc w:val="right"/>
      </w:pPr>
      <w:r>
        <w:t>Montevideo, 23 de agosto de 2018</w:t>
      </w:r>
    </w:p>
    <w:p w:rsidR="009C34FE" w:rsidRDefault="009C34FE">
      <w:pPr>
        <w:jc w:val="right"/>
      </w:pPr>
    </w:p>
    <w:p w:rsidR="009C34FE" w:rsidRDefault="009C34FE" w:rsidP="00513035">
      <w:pPr>
        <w:spacing w:line="360" w:lineRule="auto"/>
        <w:jc w:val="both"/>
        <w:rPr>
          <w:sz w:val="20"/>
          <w:szCs w:val="20"/>
          <w:lang w:val="es-ES_tradnl"/>
        </w:rPr>
      </w:pPr>
      <w:r w:rsidRPr="009C34FE">
        <w:rPr>
          <w:sz w:val="20"/>
          <w:szCs w:val="20"/>
        </w:rPr>
        <w:t>CLC</w:t>
      </w:r>
    </w:p>
    <w:sectPr w:rsidR="009C34FE" w:rsidSect="00513035">
      <w:footerReference w:type="even" r:id="rId9"/>
      <w:footerReference w:type="default" r:id="rId10"/>
      <w:pgSz w:w="11906" w:h="16838" w:code="9"/>
      <w:pgMar w:top="3402" w:right="1701" w:bottom="1134" w:left="1701" w:header="567" w:footer="567"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A8D" w:rsidRDefault="00C44A8D">
      <w:r>
        <w:separator/>
      </w:r>
    </w:p>
  </w:endnote>
  <w:endnote w:type="continuationSeparator" w:id="0">
    <w:p w:rsidR="00C44A8D" w:rsidRDefault="00C4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05" w:rsidRDefault="008B060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B0605" w:rsidRDefault="008B06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C58" w:rsidRPr="00107869" w:rsidRDefault="00460C58" w:rsidP="007F2FC5">
    <w:pPr>
      <w:pStyle w:val="Piedepgina"/>
      <w:rPr>
        <w:rFonts w:ascii="Arial" w:hAnsi="Arial" w:cs="Arial"/>
        <w:sz w:val="20"/>
        <w:szCs w:val="20"/>
      </w:rPr>
    </w:pPr>
    <w:r w:rsidRPr="00107869">
      <w:rPr>
        <w:rFonts w:ascii="Arial" w:hAnsi="Arial" w:cs="Arial"/>
        <w:sz w:val="20"/>
        <w:szCs w:val="20"/>
      </w:rPr>
      <w:t xml:space="preserve">        </w:t>
    </w:r>
    <w:r w:rsidR="00107869">
      <w:rPr>
        <w:rFonts w:ascii="Arial" w:hAnsi="Arial" w:cs="Arial"/>
        <w:sz w:val="20"/>
        <w:szCs w:val="20"/>
      </w:rPr>
      <w:t xml:space="preserve">            </w:t>
    </w:r>
  </w:p>
  <w:p w:rsidR="00460C58" w:rsidRDefault="00460C58">
    <w:pPr>
      <w:pStyle w:val="Piedepgina"/>
      <w:jc w:val="right"/>
    </w:pPr>
  </w:p>
  <w:p w:rsidR="008B0605" w:rsidRDefault="008B0605">
    <w:pPr>
      <w:pStyle w:val="Piedepgina"/>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A8D" w:rsidRDefault="00C44A8D">
      <w:r>
        <w:separator/>
      </w:r>
    </w:p>
  </w:footnote>
  <w:footnote w:type="continuationSeparator" w:id="0">
    <w:p w:rsidR="00C44A8D" w:rsidRDefault="00C44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B2432"/>
    <w:multiLevelType w:val="multilevel"/>
    <w:tmpl w:val="A2760A4C"/>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26FA0894"/>
    <w:multiLevelType w:val="hybridMultilevel"/>
    <w:tmpl w:val="C54A230A"/>
    <w:lvl w:ilvl="0" w:tplc="0D56F754">
      <w:start w:val="1"/>
      <w:numFmt w:val="decimal"/>
      <w:lvlText w:val="%1)"/>
      <w:lvlJc w:val="left"/>
      <w:pPr>
        <w:tabs>
          <w:tab w:val="num" w:pos="900"/>
        </w:tabs>
        <w:ind w:left="900" w:hanging="540"/>
      </w:pPr>
      <w:rPr>
        <w:rFonts w:hint="default"/>
      </w:rPr>
    </w:lvl>
    <w:lvl w:ilvl="1" w:tplc="D4007FBC" w:tentative="1">
      <w:start w:val="1"/>
      <w:numFmt w:val="lowerLetter"/>
      <w:lvlText w:val="%2."/>
      <w:lvlJc w:val="left"/>
      <w:pPr>
        <w:tabs>
          <w:tab w:val="num" w:pos="1440"/>
        </w:tabs>
        <w:ind w:left="1440" w:hanging="360"/>
      </w:pPr>
    </w:lvl>
    <w:lvl w:ilvl="2" w:tplc="D160014A" w:tentative="1">
      <w:start w:val="1"/>
      <w:numFmt w:val="lowerRoman"/>
      <w:lvlText w:val="%3."/>
      <w:lvlJc w:val="right"/>
      <w:pPr>
        <w:tabs>
          <w:tab w:val="num" w:pos="2160"/>
        </w:tabs>
        <w:ind w:left="2160" w:hanging="180"/>
      </w:pPr>
    </w:lvl>
    <w:lvl w:ilvl="3" w:tplc="DC90324E" w:tentative="1">
      <w:start w:val="1"/>
      <w:numFmt w:val="decimal"/>
      <w:lvlText w:val="%4."/>
      <w:lvlJc w:val="left"/>
      <w:pPr>
        <w:tabs>
          <w:tab w:val="num" w:pos="2880"/>
        </w:tabs>
        <w:ind w:left="2880" w:hanging="360"/>
      </w:pPr>
    </w:lvl>
    <w:lvl w:ilvl="4" w:tplc="3F04EE22" w:tentative="1">
      <w:start w:val="1"/>
      <w:numFmt w:val="lowerLetter"/>
      <w:lvlText w:val="%5."/>
      <w:lvlJc w:val="left"/>
      <w:pPr>
        <w:tabs>
          <w:tab w:val="num" w:pos="3600"/>
        </w:tabs>
        <w:ind w:left="3600" w:hanging="360"/>
      </w:pPr>
    </w:lvl>
    <w:lvl w:ilvl="5" w:tplc="1BCA9D8E" w:tentative="1">
      <w:start w:val="1"/>
      <w:numFmt w:val="lowerRoman"/>
      <w:lvlText w:val="%6."/>
      <w:lvlJc w:val="right"/>
      <w:pPr>
        <w:tabs>
          <w:tab w:val="num" w:pos="4320"/>
        </w:tabs>
        <w:ind w:left="4320" w:hanging="180"/>
      </w:pPr>
    </w:lvl>
    <w:lvl w:ilvl="6" w:tplc="C756BC96" w:tentative="1">
      <w:start w:val="1"/>
      <w:numFmt w:val="decimal"/>
      <w:lvlText w:val="%7."/>
      <w:lvlJc w:val="left"/>
      <w:pPr>
        <w:tabs>
          <w:tab w:val="num" w:pos="5040"/>
        </w:tabs>
        <w:ind w:left="5040" w:hanging="360"/>
      </w:pPr>
    </w:lvl>
    <w:lvl w:ilvl="7" w:tplc="542A40E0" w:tentative="1">
      <w:start w:val="1"/>
      <w:numFmt w:val="lowerLetter"/>
      <w:lvlText w:val="%8."/>
      <w:lvlJc w:val="left"/>
      <w:pPr>
        <w:tabs>
          <w:tab w:val="num" w:pos="5760"/>
        </w:tabs>
        <w:ind w:left="5760" w:hanging="360"/>
      </w:pPr>
    </w:lvl>
    <w:lvl w:ilvl="8" w:tplc="2B581264" w:tentative="1">
      <w:start w:val="1"/>
      <w:numFmt w:val="lowerRoman"/>
      <w:lvlText w:val="%9."/>
      <w:lvlJc w:val="right"/>
      <w:pPr>
        <w:tabs>
          <w:tab w:val="num" w:pos="6480"/>
        </w:tabs>
        <w:ind w:left="6480" w:hanging="180"/>
      </w:pPr>
    </w:lvl>
  </w:abstractNum>
  <w:abstractNum w:abstractNumId="3">
    <w:nsid w:val="2B3F421D"/>
    <w:multiLevelType w:val="multilevel"/>
    <w:tmpl w:val="38B26ED6"/>
    <w:lvl w:ilvl="0">
      <w:start w:val="3"/>
      <w:numFmt w:val="decimal"/>
      <w:lvlText w:val="%1."/>
      <w:lvlJc w:val="left"/>
      <w:pPr>
        <w:tabs>
          <w:tab w:val="num" w:pos="405"/>
        </w:tabs>
        <w:ind w:left="405" w:hanging="405"/>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
    <w:nsid w:val="2FB60C9F"/>
    <w:multiLevelType w:val="singleLevel"/>
    <w:tmpl w:val="ACDE689E"/>
    <w:lvl w:ilvl="0">
      <w:start w:val="788"/>
      <w:numFmt w:val="bullet"/>
      <w:lvlText w:val="-"/>
      <w:lvlJc w:val="left"/>
      <w:pPr>
        <w:tabs>
          <w:tab w:val="num" w:pos="360"/>
        </w:tabs>
        <w:ind w:left="360" w:hanging="360"/>
      </w:pPr>
      <w:rPr>
        <w:rFonts w:ascii="Times New Roman" w:hAnsi="Times New Roman" w:hint="default"/>
      </w:rPr>
    </w:lvl>
  </w:abstractNum>
  <w:abstractNum w:abstractNumId="5">
    <w:nsid w:val="36BB7379"/>
    <w:multiLevelType w:val="multilevel"/>
    <w:tmpl w:val="872E59D6"/>
    <w:lvl w:ilvl="0">
      <w:start w:val="3"/>
      <w:numFmt w:val="decimal"/>
      <w:lvlText w:val="%1."/>
      <w:lvlJc w:val="left"/>
      <w:pPr>
        <w:tabs>
          <w:tab w:val="num" w:pos="405"/>
        </w:tabs>
        <w:ind w:left="405" w:hanging="405"/>
      </w:pPr>
      <w:rPr>
        <w:rFonts w:cs="Times New Roman" w:hint="default"/>
        <w:b/>
      </w:rPr>
    </w:lvl>
    <w:lvl w:ilvl="1">
      <w:start w:val="9"/>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6">
    <w:nsid w:val="3F030F66"/>
    <w:multiLevelType w:val="multilevel"/>
    <w:tmpl w:val="D186A81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F1F5C20"/>
    <w:multiLevelType w:val="multilevel"/>
    <w:tmpl w:val="2384DD3C"/>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9"/>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8733955"/>
    <w:multiLevelType w:val="multilevel"/>
    <w:tmpl w:val="6EECF0D0"/>
    <w:lvl w:ilvl="0">
      <w:start w:val="1"/>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4B471E9F"/>
    <w:multiLevelType w:val="multilevel"/>
    <w:tmpl w:val="0814628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CA93BCD"/>
    <w:multiLevelType w:val="multilevel"/>
    <w:tmpl w:val="AB7E7D9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140"/>
        </w:tabs>
        <w:ind w:left="1140" w:hanging="7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11">
    <w:nsid w:val="52B52CD0"/>
    <w:multiLevelType w:val="multilevel"/>
    <w:tmpl w:val="EC16C6A2"/>
    <w:lvl w:ilvl="0">
      <w:start w:val="2"/>
      <w:numFmt w:val="decimal"/>
      <w:lvlText w:val="%1."/>
      <w:lvlJc w:val="left"/>
      <w:pPr>
        <w:tabs>
          <w:tab w:val="num" w:pos="555"/>
        </w:tabs>
        <w:ind w:left="555" w:hanging="555"/>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nsid w:val="54BB4B1B"/>
    <w:multiLevelType w:val="hybridMultilevel"/>
    <w:tmpl w:val="A48879B6"/>
    <w:lvl w:ilvl="0" w:tplc="5E5A01AC">
      <w:start w:val="1"/>
      <w:numFmt w:val="decimal"/>
      <w:lvlText w:val="%1)"/>
      <w:lvlJc w:val="left"/>
      <w:pPr>
        <w:ind w:left="1500" w:hanging="360"/>
      </w:pPr>
      <w:rPr>
        <w:rFonts w:hint="default"/>
      </w:rPr>
    </w:lvl>
    <w:lvl w:ilvl="1" w:tplc="380A0019" w:tentative="1">
      <w:start w:val="1"/>
      <w:numFmt w:val="lowerLetter"/>
      <w:lvlText w:val="%2."/>
      <w:lvlJc w:val="left"/>
      <w:pPr>
        <w:ind w:left="2220" w:hanging="360"/>
      </w:pPr>
    </w:lvl>
    <w:lvl w:ilvl="2" w:tplc="380A001B" w:tentative="1">
      <w:start w:val="1"/>
      <w:numFmt w:val="lowerRoman"/>
      <w:lvlText w:val="%3."/>
      <w:lvlJc w:val="right"/>
      <w:pPr>
        <w:ind w:left="2940" w:hanging="180"/>
      </w:pPr>
    </w:lvl>
    <w:lvl w:ilvl="3" w:tplc="380A000F" w:tentative="1">
      <w:start w:val="1"/>
      <w:numFmt w:val="decimal"/>
      <w:lvlText w:val="%4."/>
      <w:lvlJc w:val="left"/>
      <w:pPr>
        <w:ind w:left="3660" w:hanging="360"/>
      </w:pPr>
    </w:lvl>
    <w:lvl w:ilvl="4" w:tplc="380A0019" w:tentative="1">
      <w:start w:val="1"/>
      <w:numFmt w:val="lowerLetter"/>
      <w:lvlText w:val="%5."/>
      <w:lvlJc w:val="left"/>
      <w:pPr>
        <w:ind w:left="4380" w:hanging="360"/>
      </w:pPr>
    </w:lvl>
    <w:lvl w:ilvl="5" w:tplc="380A001B" w:tentative="1">
      <w:start w:val="1"/>
      <w:numFmt w:val="lowerRoman"/>
      <w:lvlText w:val="%6."/>
      <w:lvlJc w:val="right"/>
      <w:pPr>
        <w:ind w:left="5100" w:hanging="180"/>
      </w:pPr>
    </w:lvl>
    <w:lvl w:ilvl="6" w:tplc="380A000F" w:tentative="1">
      <w:start w:val="1"/>
      <w:numFmt w:val="decimal"/>
      <w:lvlText w:val="%7."/>
      <w:lvlJc w:val="left"/>
      <w:pPr>
        <w:ind w:left="5820" w:hanging="360"/>
      </w:pPr>
    </w:lvl>
    <w:lvl w:ilvl="7" w:tplc="380A0019" w:tentative="1">
      <w:start w:val="1"/>
      <w:numFmt w:val="lowerLetter"/>
      <w:lvlText w:val="%8."/>
      <w:lvlJc w:val="left"/>
      <w:pPr>
        <w:ind w:left="6540" w:hanging="360"/>
      </w:pPr>
    </w:lvl>
    <w:lvl w:ilvl="8" w:tplc="380A001B" w:tentative="1">
      <w:start w:val="1"/>
      <w:numFmt w:val="lowerRoman"/>
      <w:lvlText w:val="%9."/>
      <w:lvlJc w:val="right"/>
      <w:pPr>
        <w:ind w:left="7260" w:hanging="180"/>
      </w:pPr>
    </w:lvl>
  </w:abstractNum>
  <w:abstractNum w:abstractNumId="13">
    <w:nsid w:val="577D2791"/>
    <w:multiLevelType w:val="multilevel"/>
    <w:tmpl w:val="4E1CE17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01138C1"/>
    <w:multiLevelType w:val="hybridMultilevel"/>
    <w:tmpl w:val="9FBEC788"/>
    <w:lvl w:ilvl="0" w:tplc="0DDAC070">
      <w:start w:val="262"/>
      <w:numFmt w:val="bullet"/>
      <w:lvlText w:val="-"/>
      <w:lvlJc w:val="left"/>
      <w:pPr>
        <w:tabs>
          <w:tab w:val="num" w:pos="720"/>
        </w:tabs>
        <w:ind w:left="720" w:hanging="360"/>
      </w:pPr>
      <w:rPr>
        <w:rFonts w:ascii="Times New Roman" w:eastAsia="Times New Roman" w:hAnsi="Times New Roman" w:cs="Times New Roman" w:hint="default"/>
      </w:rPr>
    </w:lvl>
    <w:lvl w:ilvl="1" w:tplc="1884F24A" w:tentative="1">
      <w:start w:val="1"/>
      <w:numFmt w:val="bullet"/>
      <w:lvlText w:val="o"/>
      <w:lvlJc w:val="left"/>
      <w:pPr>
        <w:tabs>
          <w:tab w:val="num" w:pos="1440"/>
        </w:tabs>
        <w:ind w:left="1440" w:hanging="360"/>
      </w:pPr>
      <w:rPr>
        <w:rFonts w:ascii="Courier New" w:hAnsi="Courier New" w:hint="default"/>
      </w:rPr>
    </w:lvl>
    <w:lvl w:ilvl="2" w:tplc="9CC0000C" w:tentative="1">
      <w:start w:val="1"/>
      <w:numFmt w:val="bullet"/>
      <w:lvlText w:val=""/>
      <w:lvlJc w:val="left"/>
      <w:pPr>
        <w:tabs>
          <w:tab w:val="num" w:pos="2160"/>
        </w:tabs>
        <w:ind w:left="2160" w:hanging="360"/>
      </w:pPr>
      <w:rPr>
        <w:rFonts w:ascii="Wingdings" w:hAnsi="Wingdings" w:hint="default"/>
      </w:rPr>
    </w:lvl>
    <w:lvl w:ilvl="3" w:tplc="374E144C" w:tentative="1">
      <w:start w:val="1"/>
      <w:numFmt w:val="bullet"/>
      <w:lvlText w:val=""/>
      <w:lvlJc w:val="left"/>
      <w:pPr>
        <w:tabs>
          <w:tab w:val="num" w:pos="2880"/>
        </w:tabs>
        <w:ind w:left="2880" w:hanging="360"/>
      </w:pPr>
      <w:rPr>
        <w:rFonts w:ascii="Symbol" w:hAnsi="Symbol" w:hint="default"/>
      </w:rPr>
    </w:lvl>
    <w:lvl w:ilvl="4" w:tplc="011CE336" w:tentative="1">
      <w:start w:val="1"/>
      <w:numFmt w:val="bullet"/>
      <w:lvlText w:val="o"/>
      <w:lvlJc w:val="left"/>
      <w:pPr>
        <w:tabs>
          <w:tab w:val="num" w:pos="3600"/>
        </w:tabs>
        <w:ind w:left="3600" w:hanging="360"/>
      </w:pPr>
      <w:rPr>
        <w:rFonts w:ascii="Courier New" w:hAnsi="Courier New" w:hint="default"/>
      </w:rPr>
    </w:lvl>
    <w:lvl w:ilvl="5" w:tplc="178A647E" w:tentative="1">
      <w:start w:val="1"/>
      <w:numFmt w:val="bullet"/>
      <w:lvlText w:val=""/>
      <w:lvlJc w:val="left"/>
      <w:pPr>
        <w:tabs>
          <w:tab w:val="num" w:pos="4320"/>
        </w:tabs>
        <w:ind w:left="4320" w:hanging="360"/>
      </w:pPr>
      <w:rPr>
        <w:rFonts w:ascii="Wingdings" w:hAnsi="Wingdings" w:hint="default"/>
      </w:rPr>
    </w:lvl>
    <w:lvl w:ilvl="6" w:tplc="B254C3CE" w:tentative="1">
      <w:start w:val="1"/>
      <w:numFmt w:val="bullet"/>
      <w:lvlText w:val=""/>
      <w:lvlJc w:val="left"/>
      <w:pPr>
        <w:tabs>
          <w:tab w:val="num" w:pos="5040"/>
        </w:tabs>
        <w:ind w:left="5040" w:hanging="360"/>
      </w:pPr>
      <w:rPr>
        <w:rFonts w:ascii="Symbol" w:hAnsi="Symbol" w:hint="default"/>
      </w:rPr>
    </w:lvl>
    <w:lvl w:ilvl="7" w:tplc="70526D58" w:tentative="1">
      <w:start w:val="1"/>
      <w:numFmt w:val="bullet"/>
      <w:lvlText w:val="o"/>
      <w:lvlJc w:val="left"/>
      <w:pPr>
        <w:tabs>
          <w:tab w:val="num" w:pos="5760"/>
        </w:tabs>
        <w:ind w:left="5760" w:hanging="360"/>
      </w:pPr>
      <w:rPr>
        <w:rFonts w:ascii="Courier New" w:hAnsi="Courier New" w:hint="default"/>
      </w:rPr>
    </w:lvl>
    <w:lvl w:ilvl="8" w:tplc="4168C446" w:tentative="1">
      <w:start w:val="1"/>
      <w:numFmt w:val="bullet"/>
      <w:lvlText w:val=""/>
      <w:lvlJc w:val="left"/>
      <w:pPr>
        <w:tabs>
          <w:tab w:val="num" w:pos="6480"/>
        </w:tabs>
        <w:ind w:left="6480" w:hanging="360"/>
      </w:pPr>
      <w:rPr>
        <w:rFonts w:ascii="Wingdings" w:hAnsi="Wingdings" w:hint="default"/>
      </w:rPr>
    </w:lvl>
  </w:abstractNum>
  <w:abstractNum w:abstractNumId="15">
    <w:nsid w:val="6B7E14E4"/>
    <w:multiLevelType w:val="multilevel"/>
    <w:tmpl w:val="444A1A58"/>
    <w:lvl w:ilvl="0">
      <w:start w:val="1"/>
      <w:numFmt w:val="decimal"/>
      <w:lvlText w:val="%1)"/>
      <w:lvlJc w:val="left"/>
      <w:pPr>
        <w:tabs>
          <w:tab w:val="num" w:pos="360"/>
        </w:tabs>
        <w:ind w:left="340" w:hanging="340"/>
      </w:pPr>
      <w:rPr>
        <w:rFonts w:ascii="Arial" w:hAnsi="Arial" w:hint="default"/>
        <w:b/>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05B2500"/>
    <w:multiLevelType w:val="hybridMultilevel"/>
    <w:tmpl w:val="6852B12A"/>
    <w:lvl w:ilvl="0" w:tplc="C48CBA7C">
      <w:start w:val="1"/>
      <w:numFmt w:val="decimal"/>
      <w:lvlText w:val="%1)"/>
      <w:lvlJc w:val="left"/>
      <w:pPr>
        <w:ind w:left="436" w:hanging="360"/>
      </w:pPr>
      <w:rPr>
        <w:rFonts w:hint="default"/>
        <w:b/>
        <w:i w:val="0"/>
      </w:rPr>
    </w:lvl>
    <w:lvl w:ilvl="1" w:tplc="380A0019" w:tentative="1">
      <w:start w:val="1"/>
      <w:numFmt w:val="lowerLetter"/>
      <w:lvlText w:val="%2."/>
      <w:lvlJc w:val="left"/>
      <w:pPr>
        <w:ind w:left="1156" w:hanging="360"/>
      </w:pPr>
    </w:lvl>
    <w:lvl w:ilvl="2" w:tplc="380A001B" w:tentative="1">
      <w:start w:val="1"/>
      <w:numFmt w:val="lowerRoman"/>
      <w:lvlText w:val="%3."/>
      <w:lvlJc w:val="right"/>
      <w:pPr>
        <w:ind w:left="1876" w:hanging="180"/>
      </w:pPr>
    </w:lvl>
    <w:lvl w:ilvl="3" w:tplc="380A000F" w:tentative="1">
      <w:start w:val="1"/>
      <w:numFmt w:val="decimal"/>
      <w:lvlText w:val="%4."/>
      <w:lvlJc w:val="left"/>
      <w:pPr>
        <w:ind w:left="2596" w:hanging="360"/>
      </w:pPr>
    </w:lvl>
    <w:lvl w:ilvl="4" w:tplc="380A0019" w:tentative="1">
      <w:start w:val="1"/>
      <w:numFmt w:val="lowerLetter"/>
      <w:lvlText w:val="%5."/>
      <w:lvlJc w:val="left"/>
      <w:pPr>
        <w:ind w:left="3316" w:hanging="360"/>
      </w:pPr>
    </w:lvl>
    <w:lvl w:ilvl="5" w:tplc="380A001B" w:tentative="1">
      <w:start w:val="1"/>
      <w:numFmt w:val="lowerRoman"/>
      <w:lvlText w:val="%6."/>
      <w:lvlJc w:val="right"/>
      <w:pPr>
        <w:ind w:left="4036" w:hanging="180"/>
      </w:pPr>
    </w:lvl>
    <w:lvl w:ilvl="6" w:tplc="380A000F" w:tentative="1">
      <w:start w:val="1"/>
      <w:numFmt w:val="decimal"/>
      <w:lvlText w:val="%7."/>
      <w:lvlJc w:val="left"/>
      <w:pPr>
        <w:ind w:left="4756" w:hanging="360"/>
      </w:pPr>
    </w:lvl>
    <w:lvl w:ilvl="7" w:tplc="380A0019" w:tentative="1">
      <w:start w:val="1"/>
      <w:numFmt w:val="lowerLetter"/>
      <w:lvlText w:val="%8."/>
      <w:lvlJc w:val="left"/>
      <w:pPr>
        <w:ind w:left="5476" w:hanging="360"/>
      </w:pPr>
    </w:lvl>
    <w:lvl w:ilvl="8" w:tplc="380A001B" w:tentative="1">
      <w:start w:val="1"/>
      <w:numFmt w:val="lowerRoman"/>
      <w:lvlText w:val="%9."/>
      <w:lvlJc w:val="right"/>
      <w:pPr>
        <w:ind w:left="6196" w:hanging="180"/>
      </w:pPr>
    </w:lvl>
  </w:abstractNum>
  <w:abstractNum w:abstractNumId="17">
    <w:nsid w:val="72A212B7"/>
    <w:multiLevelType w:val="multilevel"/>
    <w:tmpl w:val="3E5A917C"/>
    <w:lvl w:ilvl="0">
      <w:start w:val="1"/>
      <w:numFmt w:val="decimal"/>
      <w:lvlText w:val="%1."/>
      <w:lvlJc w:val="left"/>
      <w:pPr>
        <w:tabs>
          <w:tab w:val="num" w:pos="600"/>
        </w:tabs>
        <w:ind w:left="600" w:hanging="600"/>
      </w:pPr>
      <w:rPr>
        <w:rFonts w:hint="default"/>
        <w:b/>
      </w:rPr>
    </w:lvl>
    <w:lvl w:ilvl="1">
      <w:start w:val="1"/>
      <w:numFmt w:val="decimal"/>
      <w:lvlText w:val="%1.%2."/>
      <w:lvlJc w:val="left"/>
      <w:pPr>
        <w:tabs>
          <w:tab w:val="num" w:pos="720"/>
        </w:tabs>
        <w:ind w:left="720" w:hanging="72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8">
    <w:nsid w:val="7DD411F8"/>
    <w:multiLevelType w:val="multilevel"/>
    <w:tmpl w:val="258E0CF0"/>
    <w:lvl w:ilvl="0">
      <w:start w:val="1"/>
      <w:numFmt w:val="decimal"/>
      <w:lvlText w:val="%1."/>
      <w:lvlJc w:val="left"/>
      <w:pPr>
        <w:ind w:left="405" w:hanging="40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11"/>
  </w:num>
  <w:num w:numId="2">
    <w:abstractNumId w:val="4"/>
  </w:num>
  <w:num w:numId="3">
    <w:abstractNumId w:val="2"/>
  </w:num>
  <w:num w:numId="4">
    <w:abstractNumId w:val="3"/>
  </w:num>
  <w:num w:numId="5">
    <w:abstractNumId w:val="5"/>
  </w:num>
  <w:num w:numId="6">
    <w:abstractNumId w:val="15"/>
  </w:num>
  <w:num w:numId="7">
    <w:abstractNumId w:val="14"/>
  </w:num>
  <w:num w:numId="8">
    <w:abstractNumId w:val="10"/>
  </w:num>
  <w:num w:numId="9">
    <w:abstractNumId w:val="7"/>
  </w:num>
  <w:num w:numId="10">
    <w:abstractNumId w:val="17"/>
  </w:num>
  <w:num w:numId="11">
    <w:abstractNumId w:val="12"/>
  </w:num>
  <w:num w:numId="12">
    <w:abstractNumId w:val="6"/>
  </w:num>
  <w:num w:numId="13">
    <w:abstractNumId w:val="18"/>
  </w:num>
  <w:num w:numId="14">
    <w:abstractNumId w:val="1"/>
  </w:num>
  <w:num w:numId="15">
    <w:abstractNumId w:val="13"/>
  </w:num>
  <w:num w:numId="16">
    <w:abstractNumId w:val="9"/>
  </w:num>
  <w:num w:numId="17">
    <w:abstractNumId w:val="0"/>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A4F"/>
    <w:rsid w:val="00000267"/>
    <w:rsid w:val="00004DB2"/>
    <w:rsid w:val="000169BC"/>
    <w:rsid w:val="00017F1A"/>
    <w:rsid w:val="00031BEB"/>
    <w:rsid w:val="00032ECD"/>
    <w:rsid w:val="000369D3"/>
    <w:rsid w:val="00037BE5"/>
    <w:rsid w:val="0004103E"/>
    <w:rsid w:val="00051411"/>
    <w:rsid w:val="00060EFA"/>
    <w:rsid w:val="00063601"/>
    <w:rsid w:val="000729E1"/>
    <w:rsid w:val="0007523F"/>
    <w:rsid w:val="000924F4"/>
    <w:rsid w:val="00096F2D"/>
    <w:rsid w:val="000A68FA"/>
    <w:rsid w:val="000C02E7"/>
    <w:rsid w:val="000C072A"/>
    <w:rsid w:val="000C1948"/>
    <w:rsid w:val="000C4C7F"/>
    <w:rsid w:val="000D0037"/>
    <w:rsid w:val="000D100B"/>
    <w:rsid w:val="000D632A"/>
    <w:rsid w:val="000D66FB"/>
    <w:rsid w:val="000F3FCF"/>
    <w:rsid w:val="00107869"/>
    <w:rsid w:val="0011080A"/>
    <w:rsid w:val="0011146C"/>
    <w:rsid w:val="00113695"/>
    <w:rsid w:val="00132FE3"/>
    <w:rsid w:val="00144056"/>
    <w:rsid w:val="00146183"/>
    <w:rsid w:val="001462F7"/>
    <w:rsid w:val="00156D86"/>
    <w:rsid w:val="00164D91"/>
    <w:rsid w:val="0016607E"/>
    <w:rsid w:val="00171A2D"/>
    <w:rsid w:val="0017405E"/>
    <w:rsid w:val="001846DA"/>
    <w:rsid w:val="00186B6D"/>
    <w:rsid w:val="001A20AB"/>
    <w:rsid w:val="001A4C30"/>
    <w:rsid w:val="001C6B30"/>
    <w:rsid w:val="001C7F8C"/>
    <w:rsid w:val="001D2309"/>
    <w:rsid w:val="001D7F18"/>
    <w:rsid w:val="001E19D2"/>
    <w:rsid w:val="001F21A3"/>
    <w:rsid w:val="001F5E6C"/>
    <w:rsid w:val="00202379"/>
    <w:rsid w:val="002067D5"/>
    <w:rsid w:val="00207433"/>
    <w:rsid w:val="002148B2"/>
    <w:rsid w:val="00222756"/>
    <w:rsid w:val="00225B90"/>
    <w:rsid w:val="002377A6"/>
    <w:rsid w:val="0025674C"/>
    <w:rsid w:val="002617F8"/>
    <w:rsid w:val="00276BC5"/>
    <w:rsid w:val="00292761"/>
    <w:rsid w:val="00296A05"/>
    <w:rsid w:val="002A370A"/>
    <w:rsid w:val="002A6658"/>
    <w:rsid w:val="002C632B"/>
    <w:rsid w:val="002D2D8D"/>
    <w:rsid w:val="002D3927"/>
    <w:rsid w:val="002E1A45"/>
    <w:rsid w:val="0030142D"/>
    <w:rsid w:val="00350BBF"/>
    <w:rsid w:val="003604C8"/>
    <w:rsid w:val="003621C4"/>
    <w:rsid w:val="003702B5"/>
    <w:rsid w:val="00374C71"/>
    <w:rsid w:val="003803B0"/>
    <w:rsid w:val="00380B48"/>
    <w:rsid w:val="003A2F30"/>
    <w:rsid w:val="003B03A7"/>
    <w:rsid w:val="003B13B5"/>
    <w:rsid w:val="003C222C"/>
    <w:rsid w:val="0041571A"/>
    <w:rsid w:val="004174A2"/>
    <w:rsid w:val="00427642"/>
    <w:rsid w:val="00434F8E"/>
    <w:rsid w:val="00435CAE"/>
    <w:rsid w:val="00451575"/>
    <w:rsid w:val="0045401F"/>
    <w:rsid w:val="00460C58"/>
    <w:rsid w:val="0049132E"/>
    <w:rsid w:val="00497064"/>
    <w:rsid w:val="004A735D"/>
    <w:rsid w:val="004D78B5"/>
    <w:rsid w:val="005114ED"/>
    <w:rsid w:val="00513035"/>
    <w:rsid w:val="00514F82"/>
    <w:rsid w:val="00533DF0"/>
    <w:rsid w:val="00533EA5"/>
    <w:rsid w:val="00557A4B"/>
    <w:rsid w:val="00571FA6"/>
    <w:rsid w:val="00574E80"/>
    <w:rsid w:val="00574F2E"/>
    <w:rsid w:val="00575902"/>
    <w:rsid w:val="00597A02"/>
    <w:rsid w:val="005A1F3F"/>
    <w:rsid w:val="005A3E61"/>
    <w:rsid w:val="005B14A1"/>
    <w:rsid w:val="005C1492"/>
    <w:rsid w:val="005C41E9"/>
    <w:rsid w:val="005D0C58"/>
    <w:rsid w:val="005D4747"/>
    <w:rsid w:val="005D56AE"/>
    <w:rsid w:val="005E34C3"/>
    <w:rsid w:val="005F4375"/>
    <w:rsid w:val="005F6D20"/>
    <w:rsid w:val="005F6EB0"/>
    <w:rsid w:val="005F732E"/>
    <w:rsid w:val="00626A35"/>
    <w:rsid w:val="0064457A"/>
    <w:rsid w:val="00657E3F"/>
    <w:rsid w:val="0067409F"/>
    <w:rsid w:val="006765DA"/>
    <w:rsid w:val="006774E4"/>
    <w:rsid w:val="006A71D7"/>
    <w:rsid w:val="006B1A78"/>
    <w:rsid w:val="006B1D51"/>
    <w:rsid w:val="006C29AB"/>
    <w:rsid w:val="006D2F1E"/>
    <w:rsid w:val="006E6011"/>
    <w:rsid w:val="006F3317"/>
    <w:rsid w:val="006F6026"/>
    <w:rsid w:val="0070222B"/>
    <w:rsid w:val="007226CD"/>
    <w:rsid w:val="007232DA"/>
    <w:rsid w:val="0073312B"/>
    <w:rsid w:val="007540B1"/>
    <w:rsid w:val="007742AD"/>
    <w:rsid w:val="007752B2"/>
    <w:rsid w:val="00791D46"/>
    <w:rsid w:val="007932C1"/>
    <w:rsid w:val="00797410"/>
    <w:rsid w:val="007A5134"/>
    <w:rsid w:val="007A5686"/>
    <w:rsid w:val="007B17B2"/>
    <w:rsid w:val="007C5015"/>
    <w:rsid w:val="007E4C82"/>
    <w:rsid w:val="007F2FC5"/>
    <w:rsid w:val="007F349D"/>
    <w:rsid w:val="008040DD"/>
    <w:rsid w:val="00806A15"/>
    <w:rsid w:val="00812466"/>
    <w:rsid w:val="00813736"/>
    <w:rsid w:val="00813B0C"/>
    <w:rsid w:val="0082335C"/>
    <w:rsid w:val="00836C7B"/>
    <w:rsid w:val="00847FC7"/>
    <w:rsid w:val="0085528E"/>
    <w:rsid w:val="00855565"/>
    <w:rsid w:val="00864A4F"/>
    <w:rsid w:val="00874E08"/>
    <w:rsid w:val="008770BB"/>
    <w:rsid w:val="00881EBA"/>
    <w:rsid w:val="00887554"/>
    <w:rsid w:val="00891408"/>
    <w:rsid w:val="00892E83"/>
    <w:rsid w:val="0089371F"/>
    <w:rsid w:val="008A0925"/>
    <w:rsid w:val="008A215F"/>
    <w:rsid w:val="008B0605"/>
    <w:rsid w:val="008C1495"/>
    <w:rsid w:val="008C1573"/>
    <w:rsid w:val="008C5BA3"/>
    <w:rsid w:val="008D00D4"/>
    <w:rsid w:val="008D1E3A"/>
    <w:rsid w:val="008D34D4"/>
    <w:rsid w:val="008E52D0"/>
    <w:rsid w:val="008E5305"/>
    <w:rsid w:val="008F03E8"/>
    <w:rsid w:val="008F4030"/>
    <w:rsid w:val="008F4D1E"/>
    <w:rsid w:val="00900D2C"/>
    <w:rsid w:val="00917857"/>
    <w:rsid w:val="00942933"/>
    <w:rsid w:val="00946800"/>
    <w:rsid w:val="00950033"/>
    <w:rsid w:val="00964384"/>
    <w:rsid w:val="009A4488"/>
    <w:rsid w:val="009B71F1"/>
    <w:rsid w:val="009C34FE"/>
    <w:rsid w:val="009C5B0B"/>
    <w:rsid w:val="009D567E"/>
    <w:rsid w:val="009E1F91"/>
    <w:rsid w:val="009E6D76"/>
    <w:rsid w:val="009F6386"/>
    <w:rsid w:val="00A27ACF"/>
    <w:rsid w:val="00A27D4C"/>
    <w:rsid w:val="00A566ED"/>
    <w:rsid w:val="00A90E26"/>
    <w:rsid w:val="00AA2474"/>
    <w:rsid w:val="00AA66D2"/>
    <w:rsid w:val="00AC0C5C"/>
    <w:rsid w:val="00AC64AB"/>
    <w:rsid w:val="00AC7A83"/>
    <w:rsid w:val="00AE50E9"/>
    <w:rsid w:val="00AE5702"/>
    <w:rsid w:val="00AF02B1"/>
    <w:rsid w:val="00AF1D1A"/>
    <w:rsid w:val="00AF476E"/>
    <w:rsid w:val="00B028E8"/>
    <w:rsid w:val="00B046B4"/>
    <w:rsid w:val="00B13E03"/>
    <w:rsid w:val="00B21C63"/>
    <w:rsid w:val="00B2223C"/>
    <w:rsid w:val="00B41AE2"/>
    <w:rsid w:val="00B47019"/>
    <w:rsid w:val="00B64104"/>
    <w:rsid w:val="00B71B47"/>
    <w:rsid w:val="00B73786"/>
    <w:rsid w:val="00B74F5A"/>
    <w:rsid w:val="00B7704A"/>
    <w:rsid w:val="00B85356"/>
    <w:rsid w:val="00B87AB3"/>
    <w:rsid w:val="00B96268"/>
    <w:rsid w:val="00BB0716"/>
    <w:rsid w:val="00BB56C6"/>
    <w:rsid w:val="00BC509E"/>
    <w:rsid w:val="00BE011A"/>
    <w:rsid w:val="00BE26BC"/>
    <w:rsid w:val="00BE373F"/>
    <w:rsid w:val="00BF075B"/>
    <w:rsid w:val="00C30E62"/>
    <w:rsid w:val="00C44A8D"/>
    <w:rsid w:val="00C657FC"/>
    <w:rsid w:val="00C704BC"/>
    <w:rsid w:val="00C72C93"/>
    <w:rsid w:val="00C8714A"/>
    <w:rsid w:val="00C978A2"/>
    <w:rsid w:val="00CA27C1"/>
    <w:rsid w:val="00CC652F"/>
    <w:rsid w:val="00CC7CB9"/>
    <w:rsid w:val="00CD30AD"/>
    <w:rsid w:val="00CD6A1B"/>
    <w:rsid w:val="00CE0ACD"/>
    <w:rsid w:val="00CF4EC9"/>
    <w:rsid w:val="00D0359C"/>
    <w:rsid w:val="00D07674"/>
    <w:rsid w:val="00D1585F"/>
    <w:rsid w:val="00D17CFE"/>
    <w:rsid w:val="00D26EA9"/>
    <w:rsid w:val="00D2751E"/>
    <w:rsid w:val="00D31DAB"/>
    <w:rsid w:val="00D36F84"/>
    <w:rsid w:val="00D60AF4"/>
    <w:rsid w:val="00D66EFC"/>
    <w:rsid w:val="00D7612B"/>
    <w:rsid w:val="00D90473"/>
    <w:rsid w:val="00D940DE"/>
    <w:rsid w:val="00DA4B18"/>
    <w:rsid w:val="00DB2CF9"/>
    <w:rsid w:val="00DC0E78"/>
    <w:rsid w:val="00DD1EBE"/>
    <w:rsid w:val="00DF2161"/>
    <w:rsid w:val="00E04328"/>
    <w:rsid w:val="00E26D3E"/>
    <w:rsid w:val="00E30F0A"/>
    <w:rsid w:val="00E4111B"/>
    <w:rsid w:val="00E54D61"/>
    <w:rsid w:val="00E60A24"/>
    <w:rsid w:val="00E62C75"/>
    <w:rsid w:val="00E640F6"/>
    <w:rsid w:val="00E655D7"/>
    <w:rsid w:val="00E6701A"/>
    <w:rsid w:val="00E7522F"/>
    <w:rsid w:val="00E9309B"/>
    <w:rsid w:val="00E93BB2"/>
    <w:rsid w:val="00EA448E"/>
    <w:rsid w:val="00EC4E1D"/>
    <w:rsid w:val="00ED0FC9"/>
    <w:rsid w:val="00EE3A50"/>
    <w:rsid w:val="00F076E5"/>
    <w:rsid w:val="00F203DC"/>
    <w:rsid w:val="00F3069E"/>
    <w:rsid w:val="00F32954"/>
    <w:rsid w:val="00F35A09"/>
    <w:rsid w:val="00F64F33"/>
    <w:rsid w:val="00F82C63"/>
    <w:rsid w:val="00FA1AC9"/>
    <w:rsid w:val="00FB01DD"/>
    <w:rsid w:val="00FB284B"/>
    <w:rsid w:val="00FB6693"/>
    <w:rsid w:val="00FD709B"/>
    <w:rsid w:val="00FE5D0E"/>
    <w:rsid w:val="00FE6818"/>
    <w:rsid w:val="00FF1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Ttulo1">
    <w:name w:val="heading 1"/>
    <w:basedOn w:val="Normal"/>
    <w:next w:val="Normal"/>
    <w:qFormat/>
    <w:pPr>
      <w:keepNext/>
      <w:tabs>
        <w:tab w:val="left" w:pos="-720"/>
      </w:tabs>
      <w:suppressAutoHyphens/>
      <w:jc w:val="center"/>
      <w:outlineLvl w:val="0"/>
    </w:pPr>
    <w:rPr>
      <w:b/>
      <w:spacing w:val="-1"/>
      <w:szCs w:val="20"/>
      <w:lang w:val="es-ES_tradnl"/>
    </w:rPr>
  </w:style>
  <w:style w:type="paragraph" w:styleId="Ttulo2">
    <w:name w:val="heading 2"/>
    <w:basedOn w:val="Normal"/>
    <w:next w:val="Normal"/>
    <w:qFormat/>
    <w:pPr>
      <w:keepNext/>
      <w:spacing w:line="360" w:lineRule="auto"/>
      <w:ind w:firstLine="708"/>
      <w:jc w:val="center"/>
      <w:outlineLvl w:val="1"/>
    </w:pPr>
    <w:rPr>
      <w:b/>
      <w:lang w:val="es-ES_tradnl"/>
    </w:rPr>
  </w:style>
  <w:style w:type="paragraph" w:styleId="Ttulo4">
    <w:name w:val="heading 4"/>
    <w:basedOn w:val="Normal"/>
    <w:next w:val="Normal"/>
    <w:qFormat/>
    <w:pPr>
      <w:keepNext/>
      <w:outlineLvl w:val="3"/>
    </w:pPr>
    <w:rPr>
      <w:b/>
      <w:snapToGrid w:val="0"/>
      <w:color w:val="000000"/>
      <w:szCs w:val="20"/>
    </w:rPr>
  </w:style>
  <w:style w:type="paragraph" w:styleId="Ttulo6">
    <w:name w:val="heading 6"/>
    <w:basedOn w:val="Normal"/>
    <w:next w:val="Normal"/>
    <w:qFormat/>
    <w:pPr>
      <w:keepNext/>
      <w:spacing w:line="360" w:lineRule="auto"/>
      <w:jc w:val="both"/>
      <w:outlineLvl w:val="5"/>
    </w:pPr>
    <w:rPr>
      <w:b/>
      <w:szCs w:val="20"/>
    </w:rPr>
  </w:style>
  <w:style w:type="paragraph" w:styleId="Ttulo7">
    <w:name w:val="heading 7"/>
    <w:basedOn w:val="Normal"/>
    <w:next w:val="Normal"/>
    <w:qFormat/>
    <w:pPr>
      <w:keepNext/>
      <w:spacing w:line="360" w:lineRule="auto"/>
      <w:jc w:val="center"/>
      <w:outlineLvl w:val="6"/>
    </w:pPr>
    <w:rPr>
      <w:b/>
      <w:snapToGrid w:val="0"/>
      <w:color w:val="00000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tabs>
        <w:tab w:val="left" w:pos="-720"/>
      </w:tabs>
      <w:suppressAutoHyphens/>
      <w:jc w:val="center"/>
    </w:pPr>
    <w:rPr>
      <w:b/>
      <w:spacing w:val="-3"/>
      <w:szCs w:val="20"/>
      <w:lang w:val="es-ES_tradnl"/>
    </w:rPr>
  </w:style>
  <w:style w:type="paragraph" w:styleId="Encabezado">
    <w:name w:val="header"/>
    <w:basedOn w:val="Normal"/>
    <w:semiHidden/>
    <w:pPr>
      <w:tabs>
        <w:tab w:val="center" w:pos="4252"/>
        <w:tab w:val="right" w:pos="8504"/>
      </w:tabs>
      <w:spacing w:line="360" w:lineRule="auto"/>
      <w:jc w:val="both"/>
    </w:pPr>
    <w:rPr>
      <w:szCs w:val="20"/>
    </w:rPr>
  </w:style>
  <w:style w:type="paragraph" w:styleId="Textoindependiente3">
    <w:name w:val="Body Text 3"/>
    <w:basedOn w:val="Normal"/>
    <w:semiHidden/>
    <w:pPr>
      <w:tabs>
        <w:tab w:val="left" w:pos="-720"/>
      </w:tabs>
      <w:suppressAutoHyphens/>
      <w:spacing w:line="360" w:lineRule="auto"/>
      <w:jc w:val="both"/>
    </w:pPr>
    <w:rPr>
      <w:b/>
      <w:szCs w:val="20"/>
    </w:rPr>
  </w:style>
  <w:style w:type="paragraph" w:styleId="Textoindependiente2">
    <w:name w:val="Body Text 2"/>
    <w:basedOn w:val="Normal"/>
    <w:semiHidden/>
    <w:pPr>
      <w:spacing w:line="360" w:lineRule="auto"/>
    </w:pPr>
    <w:rPr>
      <w:szCs w:val="20"/>
    </w:rPr>
  </w:style>
  <w:style w:type="paragraph" w:styleId="Textoindependiente">
    <w:name w:val="Body Text"/>
    <w:basedOn w:val="Normal"/>
    <w:semiHidden/>
    <w:pPr>
      <w:spacing w:line="360" w:lineRule="auto"/>
      <w:jc w:val="both"/>
    </w:pPr>
    <w:rPr>
      <w:spacing w:val="-3"/>
      <w:szCs w:val="20"/>
      <w:lang w:val="es-ES_tradnl"/>
    </w:rPr>
  </w:style>
  <w:style w:type="character" w:styleId="Nmerodepgina">
    <w:name w:val="page number"/>
    <w:basedOn w:val="Fuentedeprrafopredeter"/>
    <w:semiHidden/>
  </w:style>
  <w:style w:type="paragraph" w:styleId="Piedepgina">
    <w:name w:val="footer"/>
    <w:basedOn w:val="Normal"/>
    <w:semiHidden/>
    <w:pPr>
      <w:tabs>
        <w:tab w:val="center" w:pos="4252"/>
        <w:tab w:val="right" w:pos="8504"/>
      </w:tabs>
    </w:pPr>
    <w:rPr>
      <w:rFonts w:ascii="Times New Roman" w:hAnsi="Times New Roman"/>
    </w:rPr>
  </w:style>
  <w:style w:type="character" w:customStyle="1" w:styleId="PiedepginaCar">
    <w:name w:val="Pie de página Car"/>
    <w:rPr>
      <w:sz w:val="24"/>
      <w:szCs w:val="24"/>
      <w:lang w:val="es-ES" w:eastAsia="es-ES"/>
    </w:rPr>
  </w:style>
  <w:style w:type="paragraph" w:styleId="Textodeglobo">
    <w:name w:val="Balloon Text"/>
    <w:basedOn w:val="Normal"/>
    <w:link w:val="TextodegloboCar"/>
    <w:uiPriority w:val="99"/>
    <w:semiHidden/>
    <w:unhideWhenUsed/>
    <w:rsid w:val="00950033"/>
    <w:rPr>
      <w:rFonts w:ascii="Tahoma" w:hAnsi="Tahoma" w:cs="Tahoma"/>
      <w:sz w:val="16"/>
      <w:szCs w:val="16"/>
    </w:rPr>
  </w:style>
  <w:style w:type="character" w:customStyle="1" w:styleId="TextodegloboCar">
    <w:name w:val="Texto de globo Car"/>
    <w:link w:val="Textodeglobo"/>
    <w:uiPriority w:val="99"/>
    <w:semiHidden/>
    <w:rsid w:val="00950033"/>
    <w:rPr>
      <w:rFonts w:ascii="Tahoma" w:hAnsi="Tahoma" w:cs="Tahoma"/>
      <w:sz w:val="16"/>
      <w:szCs w:val="16"/>
      <w:lang w:val="es-ES" w:eastAsia="es-ES"/>
    </w:rPr>
  </w:style>
  <w:style w:type="paragraph" w:styleId="Prrafodelista">
    <w:name w:val="List Paragraph"/>
    <w:basedOn w:val="Normal"/>
    <w:uiPriority w:val="34"/>
    <w:qFormat/>
    <w:rsid w:val="00350B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Ttulo1">
    <w:name w:val="heading 1"/>
    <w:basedOn w:val="Normal"/>
    <w:next w:val="Normal"/>
    <w:qFormat/>
    <w:pPr>
      <w:keepNext/>
      <w:tabs>
        <w:tab w:val="left" w:pos="-720"/>
      </w:tabs>
      <w:suppressAutoHyphens/>
      <w:jc w:val="center"/>
      <w:outlineLvl w:val="0"/>
    </w:pPr>
    <w:rPr>
      <w:b/>
      <w:spacing w:val="-1"/>
      <w:szCs w:val="20"/>
      <w:lang w:val="es-ES_tradnl"/>
    </w:rPr>
  </w:style>
  <w:style w:type="paragraph" w:styleId="Ttulo2">
    <w:name w:val="heading 2"/>
    <w:basedOn w:val="Normal"/>
    <w:next w:val="Normal"/>
    <w:qFormat/>
    <w:pPr>
      <w:keepNext/>
      <w:spacing w:line="360" w:lineRule="auto"/>
      <w:ind w:firstLine="708"/>
      <w:jc w:val="center"/>
      <w:outlineLvl w:val="1"/>
    </w:pPr>
    <w:rPr>
      <w:b/>
      <w:lang w:val="es-ES_tradnl"/>
    </w:rPr>
  </w:style>
  <w:style w:type="paragraph" w:styleId="Ttulo4">
    <w:name w:val="heading 4"/>
    <w:basedOn w:val="Normal"/>
    <w:next w:val="Normal"/>
    <w:qFormat/>
    <w:pPr>
      <w:keepNext/>
      <w:outlineLvl w:val="3"/>
    </w:pPr>
    <w:rPr>
      <w:b/>
      <w:snapToGrid w:val="0"/>
      <w:color w:val="000000"/>
      <w:szCs w:val="20"/>
    </w:rPr>
  </w:style>
  <w:style w:type="paragraph" w:styleId="Ttulo6">
    <w:name w:val="heading 6"/>
    <w:basedOn w:val="Normal"/>
    <w:next w:val="Normal"/>
    <w:qFormat/>
    <w:pPr>
      <w:keepNext/>
      <w:spacing w:line="360" w:lineRule="auto"/>
      <w:jc w:val="both"/>
      <w:outlineLvl w:val="5"/>
    </w:pPr>
    <w:rPr>
      <w:b/>
      <w:szCs w:val="20"/>
    </w:rPr>
  </w:style>
  <w:style w:type="paragraph" w:styleId="Ttulo7">
    <w:name w:val="heading 7"/>
    <w:basedOn w:val="Normal"/>
    <w:next w:val="Normal"/>
    <w:qFormat/>
    <w:pPr>
      <w:keepNext/>
      <w:spacing w:line="360" w:lineRule="auto"/>
      <w:jc w:val="center"/>
      <w:outlineLvl w:val="6"/>
    </w:pPr>
    <w:rPr>
      <w:b/>
      <w:snapToGrid w:val="0"/>
      <w:color w:val="00000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tabs>
        <w:tab w:val="left" w:pos="-720"/>
      </w:tabs>
      <w:suppressAutoHyphens/>
      <w:jc w:val="center"/>
    </w:pPr>
    <w:rPr>
      <w:b/>
      <w:spacing w:val="-3"/>
      <w:szCs w:val="20"/>
      <w:lang w:val="es-ES_tradnl"/>
    </w:rPr>
  </w:style>
  <w:style w:type="paragraph" w:styleId="Encabezado">
    <w:name w:val="header"/>
    <w:basedOn w:val="Normal"/>
    <w:semiHidden/>
    <w:pPr>
      <w:tabs>
        <w:tab w:val="center" w:pos="4252"/>
        <w:tab w:val="right" w:pos="8504"/>
      </w:tabs>
      <w:spacing w:line="360" w:lineRule="auto"/>
      <w:jc w:val="both"/>
    </w:pPr>
    <w:rPr>
      <w:szCs w:val="20"/>
    </w:rPr>
  </w:style>
  <w:style w:type="paragraph" w:styleId="Textoindependiente3">
    <w:name w:val="Body Text 3"/>
    <w:basedOn w:val="Normal"/>
    <w:semiHidden/>
    <w:pPr>
      <w:tabs>
        <w:tab w:val="left" w:pos="-720"/>
      </w:tabs>
      <w:suppressAutoHyphens/>
      <w:spacing w:line="360" w:lineRule="auto"/>
      <w:jc w:val="both"/>
    </w:pPr>
    <w:rPr>
      <w:b/>
      <w:szCs w:val="20"/>
    </w:rPr>
  </w:style>
  <w:style w:type="paragraph" w:styleId="Textoindependiente2">
    <w:name w:val="Body Text 2"/>
    <w:basedOn w:val="Normal"/>
    <w:semiHidden/>
    <w:pPr>
      <w:spacing w:line="360" w:lineRule="auto"/>
    </w:pPr>
    <w:rPr>
      <w:szCs w:val="20"/>
    </w:rPr>
  </w:style>
  <w:style w:type="paragraph" w:styleId="Textoindependiente">
    <w:name w:val="Body Text"/>
    <w:basedOn w:val="Normal"/>
    <w:semiHidden/>
    <w:pPr>
      <w:spacing w:line="360" w:lineRule="auto"/>
      <w:jc w:val="both"/>
    </w:pPr>
    <w:rPr>
      <w:spacing w:val="-3"/>
      <w:szCs w:val="20"/>
      <w:lang w:val="es-ES_tradnl"/>
    </w:rPr>
  </w:style>
  <w:style w:type="character" w:styleId="Nmerodepgina">
    <w:name w:val="page number"/>
    <w:basedOn w:val="Fuentedeprrafopredeter"/>
    <w:semiHidden/>
  </w:style>
  <w:style w:type="paragraph" w:styleId="Piedepgina">
    <w:name w:val="footer"/>
    <w:basedOn w:val="Normal"/>
    <w:semiHidden/>
    <w:pPr>
      <w:tabs>
        <w:tab w:val="center" w:pos="4252"/>
        <w:tab w:val="right" w:pos="8504"/>
      </w:tabs>
    </w:pPr>
    <w:rPr>
      <w:rFonts w:ascii="Times New Roman" w:hAnsi="Times New Roman"/>
    </w:rPr>
  </w:style>
  <w:style w:type="character" w:customStyle="1" w:styleId="PiedepginaCar">
    <w:name w:val="Pie de página Car"/>
    <w:rPr>
      <w:sz w:val="24"/>
      <w:szCs w:val="24"/>
      <w:lang w:val="es-ES" w:eastAsia="es-ES"/>
    </w:rPr>
  </w:style>
  <w:style w:type="paragraph" w:styleId="Textodeglobo">
    <w:name w:val="Balloon Text"/>
    <w:basedOn w:val="Normal"/>
    <w:link w:val="TextodegloboCar"/>
    <w:uiPriority w:val="99"/>
    <w:semiHidden/>
    <w:unhideWhenUsed/>
    <w:rsid w:val="00950033"/>
    <w:rPr>
      <w:rFonts w:ascii="Tahoma" w:hAnsi="Tahoma" w:cs="Tahoma"/>
      <w:sz w:val="16"/>
      <w:szCs w:val="16"/>
    </w:rPr>
  </w:style>
  <w:style w:type="character" w:customStyle="1" w:styleId="TextodegloboCar">
    <w:name w:val="Texto de globo Car"/>
    <w:link w:val="Textodeglobo"/>
    <w:uiPriority w:val="99"/>
    <w:semiHidden/>
    <w:rsid w:val="00950033"/>
    <w:rPr>
      <w:rFonts w:ascii="Tahoma" w:hAnsi="Tahoma" w:cs="Tahoma"/>
      <w:sz w:val="16"/>
      <w:szCs w:val="16"/>
      <w:lang w:val="es-ES" w:eastAsia="es-ES"/>
    </w:rPr>
  </w:style>
  <w:style w:type="paragraph" w:styleId="Prrafodelista">
    <w:name w:val="List Paragraph"/>
    <w:basedOn w:val="Normal"/>
    <w:uiPriority w:val="34"/>
    <w:qFormat/>
    <w:rsid w:val="00350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7804">
      <w:bodyDiv w:val="1"/>
      <w:marLeft w:val="0"/>
      <w:marRight w:val="0"/>
      <w:marTop w:val="0"/>
      <w:marBottom w:val="0"/>
      <w:divBdr>
        <w:top w:val="none" w:sz="0" w:space="0" w:color="auto"/>
        <w:left w:val="none" w:sz="0" w:space="0" w:color="auto"/>
        <w:bottom w:val="none" w:sz="0" w:space="0" w:color="auto"/>
        <w:right w:val="none" w:sz="0" w:space="0" w:color="auto"/>
      </w:divBdr>
    </w:div>
    <w:div w:id="24598313">
      <w:bodyDiv w:val="1"/>
      <w:marLeft w:val="0"/>
      <w:marRight w:val="0"/>
      <w:marTop w:val="0"/>
      <w:marBottom w:val="0"/>
      <w:divBdr>
        <w:top w:val="none" w:sz="0" w:space="0" w:color="auto"/>
        <w:left w:val="none" w:sz="0" w:space="0" w:color="auto"/>
        <w:bottom w:val="none" w:sz="0" w:space="0" w:color="auto"/>
        <w:right w:val="none" w:sz="0" w:space="0" w:color="auto"/>
      </w:divBdr>
    </w:div>
    <w:div w:id="77753156">
      <w:bodyDiv w:val="1"/>
      <w:marLeft w:val="0"/>
      <w:marRight w:val="0"/>
      <w:marTop w:val="0"/>
      <w:marBottom w:val="0"/>
      <w:divBdr>
        <w:top w:val="none" w:sz="0" w:space="0" w:color="auto"/>
        <w:left w:val="none" w:sz="0" w:space="0" w:color="auto"/>
        <w:bottom w:val="none" w:sz="0" w:space="0" w:color="auto"/>
        <w:right w:val="none" w:sz="0" w:space="0" w:color="auto"/>
      </w:divBdr>
    </w:div>
    <w:div w:id="178323842">
      <w:bodyDiv w:val="1"/>
      <w:marLeft w:val="0"/>
      <w:marRight w:val="0"/>
      <w:marTop w:val="0"/>
      <w:marBottom w:val="0"/>
      <w:divBdr>
        <w:top w:val="none" w:sz="0" w:space="0" w:color="auto"/>
        <w:left w:val="none" w:sz="0" w:space="0" w:color="auto"/>
        <w:bottom w:val="none" w:sz="0" w:space="0" w:color="auto"/>
        <w:right w:val="none" w:sz="0" w:space="0" w:color="auto"/>
      </w:divBdr>
    </w:div>
    <w:div w:id="240993742">
      <w:bodyDiv w:val="1"/>
      <w:marLeft w:val="0"/>
      <w:marRight w:val="0"/>
      <w:marTop w:val="0"/>
      <w:marBottom w:val="0"/>
      <w:divBdr>
        <w:top w:val="none" w:sz="0" w:space="0" w:color="auto"/>
        <w:left w:val="none" w:sz="0" w:space="0" w:color="auto"/>
        <w:bottom w:val="none" w:sz="0" w:space="0" w:color="auto"/>
        <w:right w:val="none" w:sz="0" w:space="0" w:color="auto"/>
      </w:divBdr>
    </w:div>
    <w:div w:id="341712696">
      <w:bodyDiv w:val="1"/>
      <w:marLeft w:val="0"/>
      <w:marRight w:val="0"/>
      <w:marTop w:val="0"/>
      <w:marBottom w:val="0"/>
      <w:divBdr>
        <w:top w:val="none" w:sz="0" w:space="0" w:color="auto"/>
        <w:left w:val="none" w:sz="0" w:space="0" w:color="auto"/>
        <w:bottom w:val="none" w:sz="0" w:space="0" w:color="auto"/>
        <w:right w:val="none" w:sz="0" w:space="0" w:color="auto"/>
      </w:divBdr>
    </w:div>
    <w:div w:id="454641615">
      <w:bodyDiv w:val="1"/>
      <w:marLeft w:val="0"/>
      <w:marRight w:val="0"/>
      <w:marTop w:val="0"/>
      <w:marBottom w:val="0"/>
      <w:divBdr>
        <w:top w:val="none" w:sz="0" w:space="0" w:color="auto"/>
        <w:left w:val="none" w:sz="0" w:space="0" w:color="auto"/>
        <w:bottom w:val="none" w:sz="0" w:space="0" w:color="auto"/>
        <w:right w:val="none" w:sz="0" w:space="0" w:color="auto"/>
      </w:divBdr>
    </w:div>
    <w:div w:id="536940309">
      <w:bodyDiv w:val="1"/>
      <w:marLeft w:val="0"/>
      <w:marRight w:val="0"/>
      <w:marTop w:val="0"/>
      <w:marBottom w:val="0"/>
      <w:divBdr>
        <w:top w:val="none" w:sz="0" w:space="0" w:color="auto"/>
        <w:left w:val="none" w:sz="0" w:space="0" w:color="auto"/>
        <w:bottom w:val="none" w:sz="0" w:space="0" w:color="auto"/>
        <w:right w:val="none" w:sz="0" w:space="0" w:color="auto"/>
      </w:divBdr>
    </w:div>
    <w:div w:id="549850263">
      <w:bodyDiv w:val="1"/>
      <w:marLeft w:val="0"/>
      <w:marRight w:val="0"/>
      <w:marTop w:val="0"/>
      <w:marBottom w:val="0"/>
      <w:divBdr>
        <w:top w:val="none" w:sz="0" w:space="0" w:color="auto"/>
        <w:left w:val="none" w:sz="0" w:space="0" w:color="auto"/>
        <w:bottom w:val="none" w:sz="0" w:space="0" w:color="auto"/>
        <w:right w:val="none" w:sz="0" w:space="0" w:color="auto"/>
      </w:divBdr>
    </w:div>
    <w:div w:id="653216591">
      <w:bodyDiv w:val="1"/>
      <w:marLeft w:val="0"/>
      <w:marRight w:val="0"/>
      <w:marTop w:val="0"/>
      <w:marBottom w:val="0"/>
      <w:divBdr>
        <w:top w:val="none" w:sz="0" w:space="0" w:color="auto"/>
        <w:left w:val="none" w:sz="0" w:space="0" w:color="auto"/>
        <w:bottom w:val="none" w:sz="0" w:space="0" w:color="auto"/>
        <w:right w:val="none" w:sz="0" w:space="0" w:color="auto"/>
      </w:divBdr>
    </w:div>
    <w:div w:id="663047902">
      <w:bodyDiv w:val="1"/>
      <w:marLeft w:val="0"/>
      <w:marRight w:val="0"/>
      <w:marTop w:val="0"/>
      <w:marBottom w:val="0"/>
      <w:divBdr>
        <w:top w:val="none" w:sz="0" w:space="0" w:color="auto"/>
        <w:left w:val="none" w:sz="0" w:space="0" w:color="auto"/>
        <w:bottom w:val="none" w:sz="0" w:space="0" w:color="auto"/>
        <w:right w:val="none" w:sz="0" w:space="0" w:color="auto"/>
      </w:divBdr>
    </w:div>
    <w:div w:id="670913089">
      <w:bodyDiv w:val="1"/>
      <w:marLeft w:val="0"/>
      <w:marRight w:val="0"/>
      <w:marTop w:val="0"/>
      <w:marBottom w:val="0"/>
      <w:divBdr>
        <w:top w:val="none" w:sz="0" w:space="0" w:color="auto"/>
        <w:left w:val="none" w:sz="0" w:space="0" w:color="auto"/>
        <w:bottom w:val="none" w:sz="0" w:space="0" w:color="auto"/>
        <w:right w:val="none" w:sz="0" w:space="0" w:color="auto"/>
      </w:divBdr>
    </w:div>
    <w:div w:id="789785219">
      <w:bodyDiv w:val="1"/>
      <w:marLeft w:val="0"/>
      <w:marRight w:val="0"/>
      <w:marTop w:val="0"/>
      <w:marBottom w:val="0"/>
      <w:divBdr>
        <w:top w:val="none" w:sz="0" w:space="0" w:color="auto"/>
        <w:left w:val="none" w:sz="0" w:space="0" w:color="auto"/>
        <w:bottom w:val="none" w:sz="0" w:space="0" w:color="auto"/>
        <w:right w:val="none" w:sz="0" w:space="0" w:color="auto"/>
      </w:divBdr>
    </w:div>
    <w:div w:id="856583295">
      <w:bodyDiv w:val="1"/>
      <w:marLeft w:val="0"/>
      <w:marRight w:val="0"/>
      <w:marTop w:val="0"/>
      <w:marBottom w:val="0"/>
      <w:divBdr>
        <w:top w:val="none" w:sz="0" w:space="0" w:color="auto"/>
        <w:left w:val="none" w:sz="0" w:space="0" w:color="auto"/>
        <w:bottom w:val="none" w:sz="0" w:space="0" w:color="auto"/>
        <w:right w:val="none" w:sz="0" w:space="0" w:color="auto"/>
      </w:divBdr>
    </w:div>
    <w:div w:id="969744215">
      <w:bodyDiv w:val="1"/>
      <w:marLeft w:val="0"/>
      <w:marRight w:val="0"/>
      <w:marTop w:val="0"/>
      <w:marBottom w:val="0"/>
      <w:divBdr>
        <w:top w:val="none" w:sz="0" w:space="0" w:color="auto"/>
        <w:left w:val="none" w:sz="0" w:space="0" w:color="auto"/>
        <w:bottom w:val="none" w:sz="0" w:space="0" w:color="auto"/>
        <w:right w:val="none" w:sz="0" w:space="0" w:color="auto"/>
      </w:divBdr>
    </w:div>
    <w:div w:id="973486840">
      <w:bodyDiv w:val="1"/>
      <w:marLeft w:val="0"/>
      <w:marRight w:val="0"/>
      <w:marTop w:val="0"/>
      <w:marBottom w:val="0"/>
      <w:divBdr>
        <w:top w:val="none" w:sz="0" w:space="0" w:color="auto"/>
        <w:left w:val="none" w:sz="0" w:space="0" w:color="auto"/>
        <w:bottom w:val="none" w:sz="0" w:space="0" w:color="auto"/>
        <w:right w:val="none" w:sz="0" w:space="0" w:color="auto"/>
      </w:divBdr>
    </w:div>
    <w:div w:id="1037120130">
      <w:bodyDiv w:val="1"/>
      <w:marLeft w:val="0"/>
      <w:marRight w:val="0"/>
      <w:marTop w:val="0"/>
      <w:marBottom w:val="0"/>
      <w:divBdr>
        <w:top w:val="none" w:sz="0" w:space="0" w:color="auto"/>
        <w:left w:val="none" w:sz="0" w:space="0" w:color="auto"/>
        <w:bottom w:val="none" w:sz="0" w:space="0" w:color="auto"/>
        <w:right w:val="none" w:sz="0" w:space="0" w:color="auto"/>
      </w:divBdr>
    </w:div>
    <w:div w:id="1142648751">
      <w:bodyDiv w:val="1"/>
      <w:marLeft w:val="0"/>
      <w:marRight w:val="0"/>
      <w:marTop w:val="0"/>
      <w:marBottom w:val="0"/>
      <w:divBdr>
        <w:top w:val="none" w:sz="0" w:space="0" w:color="auto"/>
        <w:left w:val="none" w:sz="0" w:space="0" w:color="auto"/>
        <w:bottom w:val="none" w:sz="0" w:space="0" w:color="auto"/>
        <w:right w:val="none" w:sz="0" w:space="0" w:color="auto"/>
      </w:divBdr>
    </w:div>
    <w:div w:id="1147405213">
      <w:bodyDiv w:val="1"/>
      <w:marLeft w:val="0"/>
      <w:marRight w:val="0"/>
      <w:marTop w:val="0"/>
      <w:marBottom w:val="0"/>
      <w:divBdr>
        <w:top w:val="none" w:sz="0" w:space="0" w:color="auto"/>
        <w:left w:val="none" w:sz="0" w:space="0" w:color="auto"/>
        <w:bottom w:val="none" w:sz="0" w:space="0" w:color="auto"/>
        <w:right w:val="none" w:sz="0" w:space="0" w:color="auto"/>
      </w:divBdr>
    </w:div>
    <w:div w:id="1173838504">
      <w:bodyDiv w:val="1"/>
      <w:marLeft w:val="0"/>
      <w:marRight w:val="0"/>
      <w:marTop w:val="0"/>
      <w:marBottom w:val="0"/>
      <w:divBdr>
        <w:top w:val="none" w:sz="0" w:space="0" w:color="auto"/>
        <w:left w:val="none" w:sz="0" w:space="0" w:color="auto"/>
        <w:bottom w:val="none" w:sz="0" w:space="0" w:color="auto"/>
        <w:right w:val="none" w:sz="0" w:space="0" w:color="auto"/>
      </w:divBdr>
    </w:div>
    <w:div w:id="1296179891">
      <w:bodyDiv w:val="1"/>
      <w:marLeft w:val="0"/>
      <w:marRight w:val="0"/>
      <w:marTop w:val="0"/>
      <w:marBottom w:val="0"/>
      <w:divBdr>
        <w:top w:val="none" w:sz="0" w:space="0" w:color="auto"/>
        <w:left w:val="none" w:sz="0" w:space="0" w:color="auto"/>
        <w:bottom w:val="none" w:sz="0" w:space="0" w:color="auto"/>
        <w:right w:val="none" w:sz="0" w:space="0" w:color="auto"/>
      </w:divBdr>
    </w:div>
    <w:div w:id="1298991208">
      <w:bodyDiv w:val="1"/>
      <w:marLeft w:val="0"/>
      <w:marRight w:val="0"/>
      <w:marTop w:val="0"/>
      <w:marBottom w:val="0"/>
      <w:divBdr>
        <w:top w:val="none" w:sz="0" w:space="0" w:color="auto"/>
        <w:left w:val="none" w:sz="0" w:space="0" w:color="auto"/>
        <w:bottom w:val="none" w:sz="0" w:space="0" w:color="auto"/>
        <w:right w:val="none" w:sz="0" w:space="0" w:color="auto"/>
      </w:divBdr>
    </w:div>
    <w:div w:id="1308704316">
      <w:bodyDiv w:val="1"/>
      <w:marLeft w:val="0"/>
      <w:marRight w:val="0"/>
      <w:marTop w:val="0"/>
      <w:marBottom w:val="0"/>
      <w:divBdr>
        <w:top w:val="none" w:sz="0" w:space="0" w:color="auto"/>
        <w:left w:val="none" w:sz="0" w:space="0" w:color="auto"/>
        <w:bottom w:val="none" w:sz="0" w:space="0" w:color="auto"/>
        <w:right w:val="none" w:sz="0" w:space="0" w:color="auto"/>
      </w:divBdr>
    </w:div>
    <w:div w:id="1318994917">
      <w:bodyDiv w:val="1"/>
      <w:marLeft w:val="0"/>
      <w:marRight w:val="0"/>
      <w:marTop w:val="0"/>
      <w:marBottom w:val="0"/>
      <w:divBdr>
        <w:top w:val="none" w:sz="0" w:space="0" w:color="auto"/>
        <w:left w:val="none" w:sz="0" w:space="0" w:color="auto"/>
        <w:bottom w:val="none" w:sz="0" w:space="0" w:color="auto"/>
        <w:right w:val="none" w:sz="0" w:space="0" w:color="auto"/>
      </w:divBdr>
    </w:div>
    <w:div w:id="1458063506">
      <w:bodyDiv w:val="1"/>
      <w:marLeft w:val="0"/>
      <w:marRight w:val="0"/>
      <w:marTop w:val="0"/>
      <w:marBottom w:val="0"/>
      <w:divBdr>
        <w:top w:val="none" w:sz="0" w:space="0" w:color="auto"/>
        <w:left w:val="none" w:sz="0" w:space="0" w:color="auto"/>
        <w:bottom w:val="none" w:sz="0" w:space="0" w:color="auto"/>
        <w:right w:val="none" w:sz="0" w:space="0" w:color="auto"/>
      </w:divBdr>
    </w:div>
    <w:div w:id="1560364885">
      <w:bodyDiv w:val="1"/>
      <w:marLeft w:val="0"/>
      <w:marRight w:val="0"/>
      <w:marTop w:val="0"/>
      <w:marBottom w:val="0"/>
      <w:divBdr>
        <w:top w:val="none" w:sz="0" w:space="0" w:color="auto"/>
        <w:left w:val="none" w:sz="0" w:space="0" w:color="auto"/>
        <w:bottom w:val="none" w:sz="0" w:space="0" w:color="auto"/>
        <w:right w:val="none" w:sz="0" w:space="0" w:color="auto"/>
      </w:divBdr>
    </w:div>
    <w:div w:id="1616600646">
      <w:bodyDiv w:val="1"/>
      <w:marLeft w:val="0"/>
      <w:marRight w:val="0"/>
      <w:marTop w:val="0"/>
      <w:marBottom w:val="0"/>
      <w:divBdr>
        <w:top w:val="none" w:sz="0" w:space="0" w:color="auto"/>
        <w:left w:val="none" w:sz="0" w:space="0" w:color="auto"/>
        <w:bottom w:val="none" w:sz="0" w:space="0" w:color="auto"/>
        <w:right w:val="none" w:sz="0" w:space="0" w:color="auto"/>
      </w:divBdr>
    </w:div>
    <w:div w:id="1621759170">
      <w:bodyDiv w:val="1"/>
      <w:marLeft w:val="0"/>
      <w:marRight w:val="0"/>
      <w:marTop w:val="0"/>
      <w:marBottom w:val="0"/>
      <w:divBdr>
        <w:top w:val="none" w:sz="0" w:space="0" w:color="auto"/>
        <w:left w:val="none" w:sz="0" w:space="0" w:color="auto"/>
        <w:bottom w:val="none" w:sz="0" w:space="0" w:color="auto"/>
        <w:right w:val="none" w:sz="0" w:space="0" w:color="auto"/>
      </w:divBdr>
    </w:div>
    <w:div w:id="1647927113">
      <w:bodyDiv w:val="1"/>
      <w:marLeft w:val="0"/>
      <w:marRight w:val="0"/>
      <w:marTop w:val="0"/>
      <w:marBottom w:val="0"/>
      <w:divBdr>
        <w:top w:val="none" w:sz="0" w:space="0" w:color="auto"/>
        <w:left w:val="none" w:sz="0" w:space="0" w:color="auto"/>
        <w:bottom w:val="none" w:sz="0" w:space="0" w:color="auto"/>
        <w:right w:val="none" w:sz="0" w:space="0" w:color="auto"/>
      </w:divBdr>
    </w:div>
    <w:div w:id="1754818945">
      <w:bodyDiv w:val="1"/>
      <w:marLeft w:val="0"/>
      <w:marRight w:val="0"/>
      <w:marTop w:val="0"/>
      <w:marBottom w:val="0"/>
      <w:divBdr>
        <w:top w:val="none" w:sz="0" w:space="0" w:color="auto"/>
        <w:left w:val="none" w:sz="0" w:space="0" w:color="auto"/>
        <w:bottom w:val="none" w:sz="0" w:space="0" w:color="auto"/>
        <w:right w:val="none" w:sz="0" w:space="0" w:color="auto"/>
      </w:divBdr>
    </w:div>
    <w:div w:id="1804231400">
      <w:bodyDiv w:val="1"/>
      <w:marLeft w:val="0"/>
      <w:marRight w:val="0"/>
      <w:marTop w:val="0"/>
      <w:marBottom w:val="0"/>
      <w:divBdr>
        <w:top w:val="none" w:sz="0" w:space="0" w:color="auto"/>
        <w:left w:val="none" w:sz="0" w:space="0" w:color="auto"/>
        <w:bottom w:val="none" w:sz="0" w:space="0" w:color="auto"/>
        <w:right w:val="none" w:sz="0" w:space="0" w:color="auto"/>
      </w:divBdr>
    </w:div>
    <w:div w:id="1818641662">
      <w:bodyDiv w:val="1"/>
      <w:marLeft w:val="0"/>
      <w:marRight w:val="0"/>
      <w:marTop w:val="0"/>
      <w:marBottom w:val="0"/>
      <w:divBdr>
        <w:top w:val="none" w:sz="0" w:space="0" w:color="auto"/>
        <w:left w:val="none" w:sz="0" w:space="0" w:color="auto"/>
        <w:bottom w:val="none" w:sz="0" w:space="0" w:color="auto"/>
        <w:right w:val="none" w:sz="0" w:space="0" w:color="auto"/>
      </w:divBdr>
    </w:div>
    <w:div w:id="1928690883">
      <w:bodyDiv w:val="1"/>
      <w:marLeft w:val="0"/>
      <w:marRight w:val="0"/>
      <w:marTop w:val="0"/>
      <w:marBottom w:val="0"/>
      <w:divBdr>
        <w:top w:val="none" w:sz="0" w:space="0" w:color="auto"/>
        <w:left w:val="none" w:sz="0" w:space="0" w:color="auto"/>
        <w:bottom w:val="none" w:sz="0" w:space="0" w:color="auto"/>
        <w:right w:val="none" w:sz="0" w:space="0" w:color="auto"/>
      </w:divBdr>
    </w:div>
    <w:div w:id="1934775414">
      <w:bodyDiv w:val="1"/>
      <w:marLeft w:val="0"/>
      <w:marRight w:val="0"/>
      <w:marTop w:val="0"/>
      <w:marBottom w:val="0"/>
      <w:divBdr>
        <w:top w:val="none" w:sz="0" w:space="0" w:color="auto"/>
        <w:left w:val="none" w:sz="0" w:space="0" w:color="auto"/>
        <w:bottom w:val="none" w:sz="0" w:space="0" w:color="auto"/>
        <w:right w:val="none" w:sz="0" w:space="0" w:color="auto"/>
      </w:divBdr>
    </w:div>
    <w:div w:id="2072195273">
      <w:bodyDiv w:val="1"/>
      <w:marLeft w:val="0"/>
      <w:marRight w:val="0"/>
      <w:marTop w:val="0"/>
      <w:marBottom w:val="0"/>
      <w:divBdr>
        <w:top w:val="none" w:sz="0" w:space="0" w:color="auto"/>
        <w:left w:val="none" w:sz="0" w:space="0" w:color="auto"/>
        <w:bottom w:val="none" w:sz="0" w:space="0" w:color="auto"/>
        <w:right w:val="none" w:sz="0" w:space="0" w:color="auto"/>
      </w:divBdr>
    </w:div>
    <w:div w:id="20828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2674E-D0D4-4608-8CF1-8F0665E7B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1587</Words>
  <Characters>8983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“VISTO: que este Tribunal ha examinado el Proyecto de Presupuesto de la Administración Nacional de Correos (ANC) para el Ejerc</vt:lpstr>
    </vt:vector>
  </TitlesOfParts>
  <Company>Tribunal de Cuentas</Company>
  <LinksUpToDate>false</LinksUpToDate>
  <CharactersWithSpaces>10549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“VISTO: que este Tribunal ha examinado el Proyecto de Presupuesto de la Administración Nacional de Correos (ANC) para el Ejerc</dc:title>
  <dc:creator>DEPTO2</dc:creator>
  <cp:lastModifiedBy>Tribunal1</cp:lastModifiedBy>
  <cp:revision>12</cp:revision>
  <cp:lastPrinted>2018-08-30T15:45:00Z</cp:lastPrinted>
  <dcterms:created xsi:type="dcterms:W3CDTF">2018-08-29T18:23:00Z</dcterms:created>
  <dcterms:modified xsi:type="dcterms:W3CDTF">2018-10-11T17:32:00Z</dcterms:modified>
</cp:coreProperties>
</file>