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722" w:rsidRDefault="00245722" w:rsidP="00786EEB">
      <w:pPr>
        <w:tabs>
          <w:tab w:val="center" w:pos="4253"/>
        </w:tabs>
        <w:suppressAutoHyphens/>
        <w:jc w:val="right"/>
        <w:rPr>
          <w:rFonts w:ascii="Arial" w:hAnsi="Arial" w:cs="Arial"/>
          <w:sz w:val="28"/>
          <w:szCs w:val="28"/>
          <w:lang w:val="es-ES_tradnl"/>
        </w:rPr>
      </w:pPr>
      <w:bookmarkStart w:id="0" w:name="_GoBack"/>
      <w:bookmarkEnd w:id="0"/>
    </w:p>
    <w:p w:rsidR="00711855" w:rsidRPr="00711855" w:rsidRDefault="00711855" w:rsidP="00786EEB">
      <w:pPr>
        <w:tabs>
          <w:tab w:val="center" w:pos="4253"/>
        </w:tabs>
        <w:suppressAutoHyphens/>
        <w:jc w:val="right"/>
        <w:rPr>
          <w:rFonts w:ascii="Arial" w:hAnsi="Arial" w:cs="Arial"/>
          <w:sz w:val="28"/>
          <w:szCs w:val="28"/>
          <w:lang w:val="es-ES_tradnl"/>
        </w:rPr>
      </w:pPr>
      <w:r w:rsidRPr="00711855">
        <w:rPr>
          <w:rFonts w:ascii="Arial" w:hAnsi="Arial" w:cs="Arial"/>
          <w:sz w:val="28"/>
          <w:szCs w:val="28"/>
          <w:lang w:val="es-ES_tradnl"/>
        </w:rPr>
        <w:t>RES. 2715/18</w:t>
      </w:r>
    </w:p>
    <w:p w:rsidR="00245722" w:rsidRDefault="00245722">
      <w:pPr>
        <w:tabs>
          <w:tab w:val="center" w:pos="4253"/>
        </w:tabs>
        <w:suppressAutoHyphens/>
        <w:jc w:val="center"/>
        <w:rPr>
          <w:rFonts w:ascii="Arial" w:hAnsi="Arial" w:cs="Arial"/>
          <w:lang w:val="es-ES_tradnl"/>
        </w:rPr>
      </w:pPr>
    </w:p>
    <w:p w:rsidR="00245722" w:rsidRDefault="00245722">
      <w:pPr>
        <w:tabs>
          <w:tab w:val="center" w:pos="4253"/>
        </w:tabs>
        <w:suppressAutoHyphens/>
        <w:jc w:val="center"/>
        <w:rPr>
          <w:rFonts w:ascii="Arial" w:hAnsi="Arial" w:cs="Arial"/>
          <w:lang w:val="es-ES_tradnl"/>
        </w:rPr>
      </w:pPr>
    </w:p>
    <w:p w:rsidR="00711855" w:rsidRPr="00711855" w:rsidRDefault="00711855">
      <w:pPr>
        <w:tabs>
          <w:tab w:val="center" w:pos="4253"/>
        </w:tabs>
        <w:suppressAutoHyphens/>
        <w:jc w:val="center"/>
        <w:rPr>
          <w:rFonts w:ascii="Arial" w:hAnsi="Arial" w:cs="Arial"/>
          <w:lang w:val="es-ES_tradnl"/>
        </w:rPr>
      </w:pPr>
      <w:r w:rsidRPr="00711855">
        <w:rPr>
          <w:rFonts w:ascii="Arial" w:hAnsi="Arial" w:cs="Arial"/>
          <w:lang w:val="es-ES_tradnl"/>
        </w:rPr>
        <w:t>RESOLUCION ADOPTADA POR EL</w:t>
      </w:r>
    </w:p>
    <w:p w:rsidR="00711855" w:rsidRPr="00711855" w:rsidRDefault="00711855">
      <w:pPr>
        <w:tabs>
          <w:tab w:val="left" w:pos="-720"/>
        </w:tabs>
        <w:suppressAutoHyphens/>
        <w:jc w:val="center"/>
        <w:rPr>
          <w:rFonts w:ascii="Arial" w:hAnsi="Arial" w:cs="Arial"/>
          <w:lang w:val="es-ES_tradnl"/>
        </w:rPr>
      </w:pPr>
    </w:p>
    <w:p w:rsidR="00711855" w:rsidRPr="00711855" w:rsidRDefault="00711855">
      <w:pPr>
        <w:tabs>
          <w:tab w:val="center" w:pos="4253"/>
        </w:tabs>
        <w:suppressAutoHyphens/>
        <w:jc w:val="center"/>
        <w:rPr>
          <w:rFonts w:ascii="Arial" w:hAnsi="Arial" w:cs="Arial"/>
          <w:lang w:val="es-ES_tradnl"/>
        </w:rPr>
      </w:pPr>
      <w:r w:rsidRPr="00711855">
        <w:rPr>
          <w:rFonts w:ascii="Arial" w:hAnsi="Arial" w:cs="Arial"/>
          <w:lang w:val="es-ES_tradnl"/>
        </w:rPr>
        <w:t>TRIBUNAL DE CUENTAS</w:t>
      </w:r>
    </w:p>
    <w:p w:rsidR="00711855" w:rsidRPr="00711855" w:rsidRDefault="00711855">
      <w:pPr>
        <w:tabs>
          <w:tab w:val="left" w:pos="-720"/>
        </w:tabs>
        <w:suppressAutoHyphens/>
        <w:jc w:val="center"/>
        <w:rPr>
          <w:rFonts w:ascii="Arial" w:hAnsi="Arial" w:cs="Arial"/>
          <w:lang w:val="es-ES_tradnl"/>
        </w:rPr>
      </w:pPr>
    </w:p>
    <w:p w:rsidR="00711855" w:rsidRPr="00711855" w:rsidRDefault="00711855">
      <w:pPr>
        <w:tabs>
          <w:tab w:val="center" w:pos="4253"/>
        </w:tabs>
        <w:suppressAutoHyphens/>
        <w:jc w:val="center"/>
        <w:rPr>
          <w:rFonts w:ascii="Arial" w:hAnsi="Arial" w:cs="Arial"/>
          <w:lang w:val="es-ES_tradnl"/>
        </w:rPr>
      </w:pPr>
      <w:r w:rsidRPr="00711855">
        <w:rPr>
          <w:rFonts w:ascii="Arial" w:hAnsi="Arial" w:cs="Arial"/>
          <w:lang w:val="es-ES_tradnl"/>
        </w:rPr>
        <w:t xml:space="preserve">EN SESION DE FECHA 15 DE AGOSTO </w:t>
      </w:r>
      <w:r w:rsidRPr="00711855">
        <w:rPr>
          <w:rFonts w:ascii="Helvetica" w:hAnsi="Helvetica"/>
          <w:lang w:val="es-ES_tradnl"/>
        </w:rPr>
        <w:t>DE 2018</w:t>
      </w:r>
    </w:p>
    <w:p w:rsidR="00711855" w:rsidRPr="00711855" w:rsidRDefault="00711855">
      <w:pPr>
        <w:tabs>
          <w:tab w:val="center" w:pos="4253"/>
        </w:tabs>
        <w:suppressAutoHyphens/>
        <w:jc w:val="center"/>
        <w:rPr>
          <w:rFonts w:ascii="Arial" w:hAnsi="Arial" w:cs="Arial"/>
          <w:lang w:val="es-ES_tradnl"/>
        </w:rPr>
      </w:pPr>
    </w:p>
    <w:p w:rsidR="00711855" w:rsidRPr="00711855" w:rsidRDefault="00711855">
      <w:pPr>
        <w:tabs>
          <w:tab w:val="center" w:pos="4253"/>
        </w:tabs>
        <w:suppressAutoHyphens/>
        <w:jc w:val="center"/>
        <w:rPr>
          <w:rFonts w:ascii="Arial" w:hAnsi="Arial" w:cs="Arial"/>
          <w:lang w:val="en-US"/>
        </w:rPr>
      </w:pPr>
      <w:r w:rsidRPr="00711855">
        <w:rPr>
          <w:rFonts w:ascii="Arial" w:hAnsi="Arial" w:cs="Arial"/>
          <w:lang w:val="en-US"/>
        </w:rPr>
        <w:t xml:space="preserve">(E. E. Nº 2018-17-1-0004747, </w:t>
      </w:r>
      <w:proofErr w:type="gramStart"/>
      <w:r w:rsidRPr="00711855">
        <w:rPr>
          <w:rFonts w:ascii="Arial" w:hAnsi="Arial" w:cs="Arial"/>
          <w:lang w:val="en-US"/>
        </w:rPr>
        <w:t>Ent</w:t>
      </w:r>
      <w:proofErr w:type="gramEnd"/>
      <w:r w:rsidRPr="00711855">
        <w:rPr>
          <w:rFonts w:ascii="Arial" w:hAnsi="Arial" w:cs="Arial"/>
          <w:lang w:val="en-US"/>
        </w:rPr>
        <w:t>. N° 3705)</w:t>
      </w:r>
    </w:p>
    <w:p w:rsidR="00711855" w:rsidRDefault="00711855" w:rsidP="00711855"/>
    <w:p w:rsidR="00245722" w:rsidRDefault="00245722" w:rsidP="00711855"/>
    <w:p w:rsidR="00245722" w:rsidRPr="00711855" w:rsidRDefault="00245722" w:rsidP="00711855"/>
    <w:p w:rsidR="000C15C7" w:rsidRDefault="000C15C7" w:rsidP="000C15C7">
      <w:pPr>
        <w:pStyle w:val="Ttulo8"/>
        <w:numPr>
          <w:ilvl w:val="0"/>
          <w:numId w:val="0"/>
        </w:numPr>
        <w:tabs>
          <w:tab w:val="left" w:pos="708"/>
        </w:tabs>
        <w:ind w:firstLine="360"/>
        <w:rPr>
          <w:b w:val="0"/>
          <w:bCs/>
        </w:rPr>
      </w:pPr>
      <w:r>
        <w:rPr>
          <w:lang w:val="es-ES"/>
        </w:rPr>
        <w:t xml:space="preserve">      </w:t>
      </w:r>
      <w:r>
        <w:t xml:space="preserve">VISTO: </w:t>
      </w:r>
      <w:r>
        <w:rPr>
          <w:b w:val="0"/>
          <w:bCs/>
        </w:rPr>
        <w:t xml:space="preserve">las actuaciones remitidas por el </w:t>
      </w:r>
      <w:r>
        <w:rPr>
          <w:b w:val="0"/>
          <w:lang w:val="es-UY"/>
        </w:rPr>
        <w:t xml:space="preserve">Instituto del Niño y Adolescente del Uruguay (INAU) referentes a la Licitación Pública Nº </w:t>
      </w:r>
      <w:r>
        <w:rPr>
          <w:b w:val="0"/>
        </w:rPr>
        <w:t>13/201</w:t>
      </w:r>
      <w:r w:rsidR="00723F6B">
        <w:rPr>
          <w:b w:val="0"/>
        </w:rPr>
        <w:t>7</w:t>
      </w:r>
      <w:r>
        <w:rPr>
          <w:b w:val="0"/>
        </w:rPr>
        <w:t>, convocada para la adquisición de “pescado, atún y pollo”;</w:t>
      </w:r>
    </w:p>
    <w:p w:rsidR="000C15C7" w:rsidRDefault="000C15C7" w:rsidP="000C15C7">
      <w:pPr>
        <w:pStyle w:val="Textoindependiente2"/>
      </w:pPr>
      <w:r>
        <w:rPr>
          <w:b/>
          <w:bCs w:val="0"/>
        </w:rPr>
        <w:t xml:space="preserve"> </w:t>
      </w:r>
      <w:r>
        <w:rPr>
          <w:b/>
          <w:bCs w:val="0"/>
        </w:rPr>
        <w:tab/>
        <w:t>RESULTANDO:</w:t>
      </w:r>
      <w:r>
        <w:rPr>
          <w:bCs w:val="0"/>
        </w:rPr>
        <w:t xml:space="preserve"> </w:t>
      </w:r>
      <w:r>
        <w:rPr>
          <w:b/>
          <w:bCs w:val="0"/>
        </w:rPr>
        <w:t xml:space="preserve">1) </w:t>
      </w:r>
      <w:r>
        <w:rPr>
          <w:bCs w:val="0"/>
        </w:rPr>
        <w:t>que se efectuó la publicación en</w:t>
      </w:r>
      <w:r>
        <w:rPr>
          <w:b/>
          <w:bCs w:val="0"/>
        </w:rPr>
        <w:t xml:space="preserve"> </w:t>
      </w:r>
      <w:r>
        <w:t xml:space="preserve">Web de Compras Estatales con fecha  21/11/2017 y en el diario “Oficial”, con fecha 23/11/2017; </w:t>
      </w:r>
    </w:p>
    <w:p w:rsidR="00C20B93" w:rsidRDefault="000C15C7" w:rsidP="00C20B93">
      <w:pPr>
        <w:pStyle w:val="Textoindependiente2"/>
        <w:ind w:firstLine="2552"/>
      </w:pPr>
      <w:r>
        <w:rPr>
          <w:b/>
        </w:rPr>
        <w:t>2)</w:t>
      </w:r>
      <w:r>
        <w:t xml:space="preserve"> que luce Acta de Apertura de fecha </w:t>
      </w:r>
      <w:r w:rsidR="00723F6B">
        <w:t>27</w:t>
      </w:r>
      <w:r>
        <w:t>/12/2017, surgiendo de la misma, que se presentaron 9 oferentes: BARRACA MONTES RIO NEGRO, CAYUPÁN S.A., INDUSTRIA PESQUERA VALIMAR S.A., PELAEZ, GREGORIO, RECAMIÓN S.R.L., SANQUILCO, SARDINA, CECILIA, VIDALER S.A. y WALQUER S.A.;</w:t>
      </w:r>
    </w:p>
    <w:p w:rsidR="000C15C7" w:rsidRPr="00C20B93" w:rsidRDefault="000C15C7" w:rsidP="00C20B93">
      <w:pPr>
        <w:pStyle w:val="Textoindependiente2"/>
        <w:ind w:firstLine="2552"/>
      </w:pPr>
      <w:r w:rsidRPr="00C20B93">
        <w:rPr>
          <w:b/>
        </w:rPr>
        <w:t>3)</w:t>
      </w:r>
      <w:r>
        <w:t xml:space="preserve"> que const</w:t>
      </w:r>
      <w:r>
        <w:rPr>
          <w:color w:val="auto"/>
        </w:rPr>
        <w:t xml:space="preserve">an, informes  de la Unidad de Alimentación y Nutrición del INAU e informe de la Comisión Asesora de Adjudicaciones  de fecha </w:t>
      </w:r>
      <w:r>
        <w:rPr>
          <w:color w:val="auto"/>
        </w:rPr>
        <w:tab/>
        <w:t xml:space="preserve"> 18.04.2018, del que surge que, t</w:t>
      </w:r>
      <w:proofErr w:type="spellStart"/>
      <w:r>
        <w:rPr>
          <w:color w:val="auto"/>
        </w:rPr>
        <w:t>eniendo</w:t>
      </w:r>
      <w:proofErr w:type="spellEnd"/>
      <w:r>
        <w:rPr>
          <w:color w:val="auto"/>
        </w:rPr>
        <w:t xml:space="preserve"> en cuenta el informe de la Unidad de Alimentación y Nutrición, se aconsejó adjudicar conforme al siguiente detalle:        </w:t>
      </w:r>
    </w:p>
    <w:p w:rsidR="000C15C7" w:rsidRDefault="000C15C7" w:rsidP="00723F6B">
      <w:pPr>
        <w:spacing w:line="360" w:lineRule="auto"/>
        <w:jc w:val="both"/>
        <w:rPr>
          <w:rFonts w:ascii="Arial" w:hAnsi="Arial" w:cs="Arial"/>
          <w:b w:val="0"/>
          <w:color w:val="auto"/>
          <w:lang w:val="es-ES_tradnl"/>
        </w:rPr>
      </w:pPr>
      <w:r>
        <w:rPr>
          <w:rFonts w:ascii="Arial" w:hAnsi="Arial" w:cs="Arial"/>
          <w:color w:val="auto"/>
        </w:rPr>
        <w:t xml:space="preserve">3.1) </w:t>
      </w:r>
      <w:r>
        <w:rPr>
          <w:rFonts w:ascii="Arial" w:hAnsi="Arial" w:cs="Arial"/>
          <w:b w:val="0"/>
          <w:color w:val="auto"/>
          <w:lang w:val="es-ES_tradnl"/>
        </w:rPr>
        <w:t xml:space="preserve">RECAMIÓN S.R.L.: (Kg. Anuales): </w:t>
      </w:r>
      <w:proofErr w:type="spellStart"/>
      <w:r>
        <w:rPr>
          <w:rFonts w:ascii="Arial" w:hAnsi="Arial" w:cs="Arial"/>
          <w:b w:val="0"/>
          <w:color w:val="auto"/>
          <w:lang w:val="es-ES_tradnl"/>
        </w:rPr>
        <w:t>Item</w:t>
      </w:r>
      <w:proofErr w:type="spellEnd"/>
      <w:r>
        <w:rPr>
          <w:rFonts w:ascii="Arial" w:hAnsi="Arial" w:cs="Arial"/>
          <w:b w:val="0"/>
          <w:color w:val="auto"/>
          <w:lang w:val="es-ES_tradnl"/>
        </w:rPr>
        <w:t xml:space="preserve"> 1: merluza congelada, hasta </w:t>
      </w:r>
      <w:smartTag w:uri="urn:schemas-microsoft-com:office:smarttags" w:element="metricconverter">
        <w:smartTagPr>
          <w:attr w:name="ProductID" w:val="16.368 Kg"/>
        </w:smartTagPr>
        <w:r>
          <w:rPr>
            <w:rFonts w:ascii="Arial" w:hAnsi="Arial" w:cs="Arial"/>
            <w:b w:val="0"/>
            <w:color w:val="auto"/>
            <w:lang w:val="es-ES_tradnl"/>
          </w:rPr>
          <w:t>16.368 Kg</w:t>
        </w:r>
      </w:smartTag>
      <w:r>
        <w:rPr>
          <w:rFonts w:ascii="Arial" w:hAnsi="Arial" w:cs="Arial"/>
          <w:b w:val="0"/>
          <w:color w:val="auto"/>
          <w:lang w:val="es-ES_tradnl"/>
        </w:rPr>
        <w:t xml:space="preserve">.: $ 4:681.248 IVA 10% incluido, Departamento de Montevideo.  </w:t>
      </w:r>
      <w:proofErr w:type="spellStart"/>
      <w:r>
        <w:rPr>
          <w:rFonts w:ascii="Arial" w:hAnsi="Arial" w:cs="Arial"/>
          <w:b w:val="0"/>
          <w:color w:val="auto"/>
          <w:lang w:val="es-ES_tradnl"/>
        </w:rPr>
        <w:t>Item</w:t>
      </w:r>
      <w:proofErr w:type="spellEnd"/>
      <w:r>
        <w:rPr>
          <w:rFonts w:ascii="Arial" w:hAnsi="Arial" w:cs="Arial"/>
          <w:b w:val="0"/>
          <w:color w:val="auto"/>
          <w:lang w:val="es-ES_tradnl"/>
        </w:rPr>
        <w:t xml:space="preserve"> 1: merluza congelada, hasta </w:t>
      </w:r>
      <w:smartTag w:uri="urn:schemas-microsoft-com:office:smarttags" w:element="metricconverter">
        <w:smartTagPr>
          <w:attr w:name="ProductID" w:val="2.988 Kg"/>
        </w:smartTagPr>
        <w:r>
          <w:rPr>
            <w:rFonts w:ascii="Arial" w:hAnsi="Arial" w:cs="Arial"/>
            <w:b w:val="0"/>
            <w:color w:val="auto"/>
            <w:lang w:val="es-ES_tradnl"/>
          </w:rPr>
          <w:t>2.988 Kg</w:t>
        </w:r>
      </w:smartTag>
      <w:r>
        <w:rPr>
          <w:rFonts w:ascii="Arial" w:hAnsi="Arial" w:cs="Arial"/>
          <w:b w:val="0"/>
          <w:color w:val="auto"/>
          <w:lang w:val="es-ES_tradnl"/>
        </w:rPr>
        <w:t xml:space="preserve">.: $ 1:262.131,20 IVA 10% incluido, Departamentos de Canelones y San José. </w:t>
      </w:r>
      <w:proofErr w:type="spellStart"/>
      <w:r>
        <w:rPr>
          <w:rFonts w:ascii="Arial" w:hAnsi="Arial" w:cs="Arial"/>
          <w:b w:val="0"/>
          <w:color w:val="auto"/>
          <w:lang w:val="es-ES_tradnl"/>
        </w:rPr>
        <w:t>Item</w:t>
      </w:r>
      <w:proofErr w:type="spellEnd"/>
      <w:r>
        <w:rPr>
          <w:rFonts w:ascii="Arial" w:hAnsi="Arial" w:cs="Arial"/>
          <w:b w:val="0"/>
          <w:color w:val="auto"/>
          <w:lang w:val="es-ES_tradnl"/>
        </w:rPr>
        <w:t xml:space="preserve"> 1: merluza congelada, hasta </w:t>
      </w:r>
      <w:smartTag w:uri="urn:schemas-microsoft-com:office:smarttags" w:element="metricconverter">
        <w:smartTagPr>
          <w:attr w:name="ProductID" w:val="2.136 Kg"/>
        </w:smartTagPr>
        <w:r>
          <w:rPr>
            <w:rFonts w:ascii="Arial" w:hAnsi="Arial" w:cs="Arial"/>
            <w:b w:val="0"/>
            <w:color w:val="auto"/>
            <w:lang w:val="es-ES_tradnl"/>
          </w:rPr>
          <w:t>2.136 Kg</w:t>
        </w:r>
      </w:smartTag>
      <w:r>
        <w:rPr>
          <w:rFonts w:ascii="Arial" w:hAnsi="Arial" w:cs="Arial"/>
          <w:b w:val="0"/>
          <w:color w:val="auto"/>
          <w:lang w:val="es-ES_tradnl"/>
        </w:rPr>
        <w:t xml:space="preserve">.: $ 1:050.271,20 IVA 10% incluido, Departamentos de Lavalleja, </w:t>
      </w:r>
      <w:r>
        <w:rPr>
          <w:rFonts w:ascii="Arial" w:hAnsi="Arial" w:cs="Arial"/>
          <w:b w:val="0"/>
          <w:color w:val="auto"/>
          <w:lang w:val="es-ES_tradnl"/>
        </w:rPr>
        <w:lastRenderedPageBreak/>
        <w:t xml:space="preserve">Rocha y Maldonado. </w:t>
      </w:r>
      <w:proofErr w:type="spellStart"/>
      <w:r>
        <w:rPr>
          <w:rFonts w:ascii="Arial" w:hAnsi="Arial" w:cs="Arial"/>
          <w:b w:val="0"/>
          <w:color w:val="auto"/>
          <w:lang w:val="es-ES_tradnl"/>
        </w:rPr>
        <w:t>Item</w:t>
      </w:r>
      <w:proofErr w:type="spellEnd"/>
      <w:r>
        <w:rPr>
          <w:rFonts w:ascii="Arial" w:hAnsi="Arial" w:cs="Arial"/>
          <w:b w:val="0"/>
          <w:color w:val="auto"/>
          <w:lang w:val="es-ES_tradnl"/>
        </w:rPr>
        <w:t xml:space="preserve"> 1: merluza congelada, hasta </w:t>
      </w:r>
      <w:smartTag w:uri="urn:schemas-microsoft-com:office:smarttags" w:element="metricconverter">
        <w:smartTagPr>
          <w:attr w:name="ProductID" w:val="5.052 Kg"/>
        </w:smartTagPr>
        <w:r>
          <w:rPr>
            <w:rFonts w:ascii="Arial" w:hAnsi="Arial" w:cs="Arial"/>
            <w:b w:val="0"/>
            <w:color w:val="auto"/>
            <w:lang w:val="es-ES_tradnl"/>
          </w:rPr>
          <w:t>5.052 Kg</w:t>
        </w:r>
      </w:smartTag>
      <w:r>
        <w:rPr>
          <w:rFonts w:ascii="Arial" w:hAnsi="Arial" w:cs="Arial"/>
          <w:b w:val="0"/>
          <w:color w:val="auto"/>
          <w:lang w:val="es-ES_tradnl"/>
        </w:rPr>
        <w:t xml:space="preserve">.: $2:723.028,00 IVA 10% incluido, Departamentos de Paysandú, Río Negro, Soriano, Colonia y Salto. </w:t>
      </w:r>
      <w:proofErr w:type="spellStart"/>
      <w:r>
        <w:rPr>
          <w:rFonts w:ascii="Arial" w:hAnsi="Arial" w:cs="Arial"/>
          <w:b w:val="0"/>
          <w:color w:val="auto"/>
          <w:lang w:val="es-ES_tradnl"/>
        </w:rPr>
        <w:t>Item</w:t>
      </w:r>
      <w:proofErr w:type="spellEnd"/>
      <w:r>
        <w:rPr>
          <w:rFonts w:ascii="Arial" w:hAnsi="Arial" w:cs="Arial"/>
          <w:b w:val="0"/>
          <w:color w:val="auto"/>
          <w:lang w:val="es-ES_tradnl"/>
        </w:rPr>
        <w:t xml:space="preserve"> 1: merluza congelada, hasta </w:t>
      </w:r>
      <w:smartTag w:uri="urn:schemas-microsoft-com:office:smarttags" w:element="metricconverter">
        <w:smartTagPr>
          <w:attr w:name="ProductID" w:val="6.180 Kg"/>
        </w:smartTagPr>
        <w:r>
          <w:rPr>
            <w:rFonts w:ascii="Arial" w:hAnsi="Arial" w:cs="Arial"/>
            <w:b w:val="0"/>
            <w:color w:val="auto"/>
            <w:lang w:val="es-ES_tradnl"/>
          </w:rPr>
          <w:t>6.180 Kg</w:t>
        </w:r>
      </w:smartTag>
      <w:r>
        <w:rPr>
          <w:rFonts w:ascii="Arial" w:hAnsi="Arial" w:cs="Arial"/>
          <w:b w:val="0"/>
          <w:color w:val="auto"/>
          <w:lang w:val="es-ES_tradnl"/>
        </w:rPr>
        <w:t xml:space="preserve">.: $3:331.020,00 IVA 10% incluido, Departamentos de Flores, Florida, Durazno, Tacuarembó y Rivera. Total: $ 13:047.698,00;        </w:t>
      </w:r>
    </w:p>
    <w:p w:rsidR="000C15C7" w:rsidRDefault="000C15C7" w:rsidP="00C20B93">
      <w:pPr>
        <w:spacing w:line="360" w:lineRule="auto"/>
        <w:jc w:val="both"/>
        <w:rPr>
          <w:rFonts w:ascii="Arial" w:hAnsi="Arial" w:cs="Arial"/>
          <w:b w:val="0"/>
          <w:color w:val="auto"/>
          <w:lang w:val="es-ES_tradnl"/>
        </w:rPr>
      </w:pPr>
      <w:r>
        <w:rPr>
          <w:rFonts w:ascii="Arial" w:hAnsi="Arial" w:cs="Arial"/>
          <w:color w:val="auto"/>
          <w:lang w:val="es-ES_tradnl"/>
        </w:rPr>
        <w:t xml:space="preserve">3.2) </w:t>
      </w:r>
      <w:r>
        <w:rPr>
          <w:rFonts w:ascii="Arial" w:hAnsi="Arial" w:cs="Arial"/>
          <w:b w:val="0"/>
          <w:color w:val="auto"/>
          <w:lang w:val="es-ES_tradnl"/>
        </w:rPr>
        <w:t xml:space="preserve">CAYUPÁN S.A. – SEIS LEONES (Kg. Anuales): </w:t>
      </w:r>
      <w:proofErr w:type="spellStart"/>
      <w:r>
        <w:rPr>
          <w:rFonts w:ascii="Arial" w:hAnsi="Arial" w:cs="Arial"/>
          <w:b w:val="0"/>
          <w:color w:val="auto"/>
          <w:lang w:val="es-ES_tradnl"/>
        </w:rPr>
        <w:t>Item</w:t>
      </w:r>
      <w:proofErr w:type="spellEnd"/>
      <w:r>
        <w:rPr>
          <w:rFonts w:ascii="Arial" w:hAnsi="Arial" w:cs="Arial"/>
          <w:b w:val="0"/>
          <w:color w:val="auto"/>
          <w:lang w:val="es-ES_tradnl"/>
        </w:rPr>
        <w:t xml:space="preserve"> 2: suprema de pollo, hasta </w:t>
      </w:r>
      <w:smartTag w:uri="urn:schemas-microsoft-com:office:smarttags" w:element="metricconverter">
        <w:smartTagPr>
          <w:attr w:name="ProductID" w:val="9.348 Kg"/>
        </w:smartTagPr>
        <w:r>
          <w:rPr>
            <w:rFonts w:ascii="Arial" w:hAnsi="Arial" w:cs="Arial"/>
            <w:b w:val="0"/>
            <w:color w:val="auto"/>
            <w:lang w:val="es-ES_tradnl"/>
          </w:rPr>
          <w:t>9.348 Kg</w:t>
        </w:r>
      </w:smartTag>
      <w:r>
        <w:rPr>
          <w:rFonts w:ascii="Arial" w:hAnsi="Arial" w:cs="Arial"/>
          <w:b w:val="0"/>
          <w:color w:val="auto"/>
          <w:lang w:val="es-ES_tradnl"/>
        </w:rPr>
        <w:t xml:space="preserve">.: $ 4:580.519,53 IVA 10% incluido, Departamentos Canelones, Montevideo y San José. </w:t>
      </w:r>
      <w:proofErr w:type="spellStart"/>
      <w:r>
        <w:rPr>
          <w:rFonts w:ascii="Arial" w:hAnsi="Arial" w:cs="Arial"/>
          <w:b w:val="0"/>
          <w:color w:val="auto"/>
          <w:lang w:val="es-ES_tradnl"/>
        </w:rPr>
        <w:t>Item</w:t>
      </w:r>
      <w:proofErr w:type="spellEnd"/>
      <w:r>
        <w:rPr>
          <w:rFonts w:ascii="Arial" w:hAnsi="Arial" w:cs="Arial"/>
          <w:b w:val="0"/>
          <w:color w:val="auto"/>
          <w:lang w:val="es-ES_tradnl"/>
        </w:rPr>
        <w:t xml:space="preserve"> 2: suprema de pollo, hasta </w:t>
      </w:r>
      <w:smartTag w:uri="urn:schemas-microsoft-com:office:smarttags" w:element="metricconverter">
        <w:smartTagPr>
          <w:attr w:name="ProductID" w:val="8.652 Kg"/>
        </w:smartTagPr>
        <w:r>
          <w:rPr>
            <w:rFonts w:ascii="Arial" w:hAnsi="Arial" w:cs="Arial"/>
            <w:b w:val="0"/>
            <w:color w:val="auto"/>
            <w:lang w:val="es-ES_tradnl"/>
          </w:rPr>
          <w:t>8.652 Kg</w:t>
        </w:r>
      </w:smartTag>
      <w:r>
        <w:rPr>
          <w:rFonts w:ascii="Arial" w:hAnsi="Arial" w:cs="Arial"/>
          <w:b w:val="0"/>
          <w:color w:val="auto"/>
          <w:lang w:val="es-ES_tradnl"/>
        </w:rPr>
        <w:t>.: $4:672.079,13 IVA 10% incluido, para el resto de los Departamentos del interior. Total: $ 9:252.599,00;</w:t>
      </w:r>
    </w:p>
    <w:p w:rsidR="000C15C7" w:rsidRDefault="000C15C7" w:rsidP="000C15C7">
      <w:pPr>
        <w:spacing w:line="360" w:lineRule="auto"/>
        <w:jc w:val="both"/>
        <w:rPr>
          <w:bCs/>
          <w:color w:val="auto"/>
        </w:rPr>
      </w:pPr>
      <w:r>
        <w:rPr>
          <w:rFonts w:ascii="Arial" w:hAnsi="Arial" w:cs="Arial"/>
          <w:color w:val="auto"/>
          <w:lang w:val="es-ES_tradnl"/>
        </w:rPr>
        <w:t>3.3)</w:t>
      </w:r>
      <w:r>
        <w:rPr>
          <w:rFonts w:ascii="Arial" w:hAnsi="Arial" w:cs="Arial"/>
          <w:b w:val="0"/>
          <w:color w:val="auto"/>
          <w:lang w:val="es-ES_tradnl"/>
        </w:rPr>
        <w:t xml:space="preserve"> VIDALER S.A.: </w:t>
      </w:r>
      <w:proofErr w:type="spellStart"/>
      <w:r>
        <w:rPr>
          <w:rFonts w:ascii="Arial" w:hAnsi="Arial" w:cs="Arial"/>
          <w:b w:val="0"/>
          <w:color w:val="auto"/>
          <w:lang w:val="es-ES_tradnl"/>
        </w:rPr>
        <w:t>Item</w:t>
      </w:r>
      <w:proofErr w:type="spellEnd"/>
      <w:r>
        <w:rPr>
          <w:rFonts w:ascii="Arial" w:hAnsi="Arial" w:cs="Arial"/>
          <w:b w:val="0"/>
          <w:color w:val="auto"/>
          <w:lang w:val="es-ES_tradnl"/>
        </w:rPr>
        <w:t xml:space="preserve"> 4: atún elaborado, hasta </w:t>
      </w:r>
      <w:smartTag w:uri="urn:schemas-microsoft-com:office:smarttags" w:element="metricconverter">
        <w:smartTagPr>
          <w:attr w:name="ProductID" w:val="8.400 Kg"/>
        </w:smartTagPr>
        <w:r>
          <w:rPr>
            <w:rFonts w:ascii="Arial" w:hAnsi="Arial" w:cs="Arial"/>
            <w:b w:val="0"/>
            <w:color w:val="auto"/>
            <w:lang w:val="es-ES_tradnl"/>
          </w:rPr>
          <w:t>8.400 Kg</w:t>
        </w:r>
      </w:smartTag>
      <w:r>
        <w:rPr>
          <w:rFonts w:ascii="Arial" w:hAnsi="Arial" w:cs="Arial"/>
          <w:b w:val="0"/>
          <w:color w:val="auto"/>
          <w:lang w:val="es-ES_tradnl"/>
        </w:rPr>
        <w:t xml:space="preserve"> anuales., $3:351.096,00 IVA 10% incluido, para todo el país;</w:t>
      </w:r>
    </w:p>
    <w:p w:rsidR="00C20B93" w:rsidRDefault="000C15C7" w:rsidP="00C20B93">
      <w:pPr>
        <w:pStyle w:val="Textoindependiente2"/>
        <w:ind w:firstLine="2552"/>
        <w:rPr>
          <w:bCs w:val="0"/>
          <w:color w:val="auto"/>
        </w:rPr>
      </w:pPr>
      <w:r>
        <w:rPr>
          <w:b/>
          <w:bCs w:val="0"/>
          <w:color w:val="auto"/>
        </w:rPr>
        <w:t xml:space="preserve">4)  </w:t>
      </w:r>
      <w:r>
        <w:rPr>
          <w:bCs w:val="0"/>
          <w:color w:val="auto"/>
        </w:rPr>
        <w:t>que luce, Resolución N° 2081/2018 del Directorio del INAU, por la cual se adjudicaron los ítems referidos precedentemente a las empresas RECAMIÓN S.R.L., CAYUPÁN S.A. y VIDALER S.A., por la suma total de $ 25:651.393,00 impuesto incluido;</w:t>
      </w:r>
    </w:p>
    <w:p w:rsidR="000C15C7" w:rsidRDefault="000C15C7" w:rsidP="00C20B93">
      <w:pPr>
        <w:pStyle w:val="Textoindependiente2"/>
        <w:ind w:firstLine="2552"/>
        <w:rPr>
          <w:bCs w:val="0"/>
          <w:color w:val="auto"/>
        </w:rPr>
      </w:pPr>
      <w:r>
        <w:rPr>
          <w:b/>
          <w:bCs w:val="0"/>
          <w:color w:val="auto"/>
        </w:rPr>
        <w:t xml:space="preserve">5) </w:t>
      </w:r>
      <w:r>
        <w:rPr>
          <w:bCs w:val="0"/>
          <w:color w:val="auto"/>
        </w:rPr>
        <w:t xml:space="preserve">que se adjunta, </w:t>
      </w:r>
      <w:r>
        <w:rPr>
          <w:bCs w:val="0"/>
        </w:rPr>
        <w:t>Autorización para Gastar N° 253 de fecha 16.05.2018, con cargo al Inciso 27, UE 001, Sector 003, Programa 400, Rubro 111, por un total de $ 12:825.697,00;</w:t>
      </w:r>
    </w:p>
    <w:p w:rsidR="006D78DA" w:rsidRPr="001D32C5" w:rsidRDefault="006D78DA" w:rsidP="006D78DA">
      <w:pPr>
        <w:pStyle w:val="Ttulo"/>
        <w:ind w:firstLine="708"/>
        <w:jc w:val="both"/>
        <w:rPr>
          <w:bCs/>
          <w:u w:val="none"/>
        </w:rPr>
      </w:pPr>
      <w:r>
        <w:rPr>
          <w:bCs/>
          <w:u w:val="none"/>
        </w:rPr>
        <w:t>CONSIDERANDO:</w:t>
      </w:r>
      <w:r>
        <w:rPr>
          <w:b w:val="0"/>
          <w:bCs/>
          <w:u w:val="none"/>
        </w:rPr>
        <w:t xml:space="preserve"> que el procedimiento licitatorio se enmarcó en las normas vigentes (</w:t>
      </w:r>
      <w:r w:rsidR="00C20B93">
        <w:rPr>
          <w:b w:val="0"/>
          <w:bCs/>
          <w:u w:val="none"/>
        </w:rPr>
        <w:t>A</w:t>
      </w:r>
      <w:r>
        <w:rPr>
          <w:b w:val="0"/>
          <w:bCs/>
          <w:u w:val="none"/>
        </w:rPr>
        <w:t xml:space="preserve">rtículo 33 y siguientes del TOCAF), por lo que el gasto no merece objeciones legales;                           </w:t>
      </w:r>
    </w:p>
    <w:p w:rsidR="006D78DA" w:rsidRDefault="006D78DA" w:rsidP="006D78DA">
      <w:pPr>
        <w:pStyle w:val="Ttulo2"/>
        <w:spacing w:line="360" w:lineRule="auto"/>
        <w:ind w:firstLine="708"/>
        <w:jc w:val="both"/>
        <w:rPr>
          <w:b w:val="0"/>
          <w:bCs/>
          <w:lang w:val="es-UY"/>
        </w:rPr>
      </w:pPr>
      <w:r>
        <w:rPr>
          <w:lang w:val="es-UY"/>
        </w:rPr>
        <w:t xml:space="preserve">ATENTO: </w:t>
      </w:r>
      <w:r>
        <w:rPr>
          <w:b w:val="0"/>
          <w:bCs/>
          <w:lang w:val="es-UY"/>
        </w:rPr>
        <w:t xml:space="preserve">a lo precedentemente expuesto y a lo establecido en el Artículo 211 </w:t>
      </w:r>
      <w:r w:rsidR="00C20B93">
        <w:rPr>
          <w:b w:val="0"/>
          <w:bCs/>
          <w:lang w:val="es-UY"/>
        </w:rPr>
        <w:t>L</w:t>
      </w:r>
      <w:r>
        <w:rPr>
          <w:b w:val="0"/>
          <w:bCs/>
          <w:lang w:val="es-UY"/>
        </w:rPr>
        <w:t>iteral B) de la Constitución de la República;</w:t>
      </w:r>
    </w:p>
    <w:p w:rsidR="006D78DA" w:rsidRDefault="006D78DA" w:rsidP="006D78DA">
      <w:pPr>
        <w:pStyle w:val="Ttulo2"/>
        <w:spacing w:line="360" w:lineRule="auto"/>
        <w:rPr>
          <w:lang w:val="es-UY"/>
        </w:rPr>
      </w:pPr>
      <w:r>
        <w:rPr>
          <w:lang w:val="es-UY"/>
        </w:rPr>
        <w:t>EL TRIBUNAL ACUERDA</w:t>
      </w:r>
    </w:p>
    <w:p w:rsidR="006D78DA" w:rsidRPr="00CB4476" w:rsidRDefault="006D78DA" w:rsidP="00C20B93">
      <w:pPr>
        <w:pStyle w:val="Prrafodelista"/>
        <w:numPr>
          <w:ilvl w:val="0"/>
          <w:numId w:val="3"/>
        </w:numPr>
        <w:tabs>
          <w:tab w:val="clear" w:pos="644"/>
          <w:tab w:val="left" w:pos="284"/>
        </w:tabs>
        <w:spacing w:line="360" w:lineRule="auto"/>
        <w:ind w:left="284" w:hanging="284"/>
        <w:jc w:val="both"/>
        <w:rPr>
          <w:rFonts w:ascii="Arial" w:hAnsi="Arial" w:cs="Arial"/>
          <w:b w:val="0"/>
          <w:bCs/>
        </w:rPr>
      </w:pPr>
      <w:proofErr w:type="spellStart"/>
      <w:r w:rsidRPr="00CB4476">
        <w:rPr>
          <w:rFonts w:ascii="Arial" w:hAnsi="Arial" w:cs="Arial"/>
          <w:b w:val="0"/>
          <w:bCs/>
          <w:lang w:val="es-UY"/>
        </w:rPr>
        <w:t>Cométese</w:t>
      </w:r>
      <w:proofErr w:type="spellEnd"/>
      <w:r w:rsidRPr="00CB4476">
        <w:rPr>
          <w:rFonts w:ascii="Arial" w:hAnsi="Arial" w:cs="Arial"/>
          <w:b w:val="0"/>
          <w:bCs/>
        </w:rPr>
        <w:t xml:space="preserve"> al Contador Delegado en el </w:t>
      </w:r>
      <w:r w:rsidRPr="00CB4476">
        <w:rPr>
          <w:rFonts w:ascii="Arial" w:hAnsi="Arial" w:cs="Arial"/>
          <w:b w:val="0"/>
          <w:lang w:val="es-UY"/>
        </w:rPr>
        <w:t>Instituto del Niño y Adolescente del Uruguay (INAU), la i</w:t>
      </w:r>
      <w:proofErr w:type="spellStart"/>
      <w:r w:rsidRPr="00CB4476">
        <w:rPr>
          <w:rFonts w:ascii="Arial" w:hAnsi="Arial" w:cs="Arial"/>
          <w:b w:val="0"/>
          <w:bCs/>
        </w:rPr>
        <w:t>ntervención</w:t>
      </w:r>
      <w:proofErr w:type="spellEnd"/>
      <w:r w:rsidRPr="00CB4476">
        <w:rPr>
          <w:rFonts w:ascii="Arial" w:hAnsi="Arial" w:cs="Arial"/>
          <w:b w:val="0"/>
          <w:bCs/>
        </w:rPr>
        <w:t xml:space="preserve"> del gasto </w:t>
      </w:r>
      <w:r w:rsidRPr="00CB4476">
        <w:rPr>
          <w:rFonts w:ascii="Arial" w:hAnsi="Arial" w:cs="Arial"/>
          <w:b w:val="0"/>
          <w:bCs/>
          <w:color w:val="auto"/>
        </w:rPr>
        <w:t>total de $ 25:651.393,00</w:t>
      </w:r>
      <w:r w:rsidRPr="00CB4476">
        <w:rPr>
          <w:bCs/>
          <w:color w:val="auto"/>
        </w:rPr>
        <w:t xml:space="preserve"> </w:t>
      </w:r>
      <w:r w:rsidRPr="00CB4476">
        <w:rPr>
          <w:rFonts w:ascii="Arial" w:hAnsi="Arial" w:cs="Arial"/>
          <w:b w:val="0"/>
          <w:bCs/>
          <w:color w:val="auto"/>
        </w:rPr>
        <w:t>impuesto incluido, previo</w:t>
      </w:r>
      <w:r w:rsidRPr="00CB4476">
        <w:rPr>
          <w:rFonts w:ascii="Arial" w:hAnsi="Arial" w:cs="Arial"/>
          <w:b w:val="0"/>
        </w:rPr>
        <w:t xml:space="preserve">  control de su imputación  en el </w:t>
      </w:r>
      <w:r w:rsidR="00CB4476" w:rsidRPr="00CB4476">
        <w:rPr>
          <w:rFonts w:ascii="Arial" w:hAnsi="Arial" w:cs="Arial"/>
          <w:b w:val="0"/>
        </w:rPr>
        <w:t>Grupo</w:t>
      </w:r>
      <w:r w:rsidRPr="00CB4476">
        <w:rPr>
          <w:rFonts w:ascii="Arial" w:hAnsi="Arial" w:cs="Arial"/>
          <w:b w:val="0"/>
        </w:rPr>
        <w:t xml:space="preserve"> adecuado con disponibilidad suficiente, así como </w:t>
      </w:r>
      <w:r w:rsidRPr="00CB4476">
        <w:rPr>
          <w:rFonts w:ascii="Arial" w:hAnsi="Arial" w:cs="Arial"/>
          <w:b w:val="0"/>
          <w:lang w:val="es-MX"/>
        </w:rPr>
        <w:t xml:space="preserve">el cumplimiento de lo establecido por el </w:t>
      </w:r>
      <w:r w:rsidR="00C20B93">
        <w:rPr>
          <w:rFonts w:ascii="Arial" w:hAnsi="Arial" w:cs="Arial"/>
          <w:b w:val="0"/>
          <w:lang w:val="es-MX"/>
        </w:rPr>
        <w:t>A</w:t>
      </w:r>
      <w:r w:rsidRPr="00CB4476">
        <w:rPr>
          <w:rFonts w:ascii="Arial" w:hAnsi="Arial" w:cs="Arial"/>
          <w:b w:val="0"/>
          <w:lang w:val="es-MX"/>
        </w:rPr>
        <w:t>rtículo 3 de la Ley N° 18.244 del 27.12.2007. (Deudores Alimentarios)</w:t>
      </w:r>
      <w:r w:rsidR="00C20B93">
        <w:rPr>
          <w:rFonts w:ascii="Arial" w:hAnsi="Arial" w:cs="Arial"/>
          <w:b w:val="0"/>
          <w:lang w:val="es-MX"/>
        </w:rPr>
        <w:t>;</w:t>
      </w:r>
    </w:p>
    <w:p w:rsidR="006D78DA" w:rsidRPr="005C3BC7" w:rsidRDefault="006D78DA" w:rsidP="00C20B93">
      <w:pPr>
        <w:numPr>
          <w:ilvl w:val="0"/>
          <w:numId w:val="3"/>
        </w:numPr>
        <w:tabs>
          <w:tab w:val="clear" w:pos="644"/>
          <w:tab w:val="num" w:pos="0"/>
          <w:tab w:val="left" w:pos="284"/>
        </w:tabs>
        <w:spacing w:line="360" w:lineRule="auto"/>
        <w:ind w:left="284" w:hanging="284"/>
        <w:jc w:val="both"/>
        <w:rPr>
          <w:rFonts w:ascii="Arial" w:hAnsi="Arial" w:cs="Arial"/>
          <w:b w:val="0"/>
          <w:bCs/>
        </w:rPr>
      </w:pPr>
      <w:r>
        <w:rPr>
          <w:rFonts w:ascii="Arial" w:hAnsi="Arial" w:cs="Arial"/>
          <w:b w:val="0"/>
        </w:rPr>
        <w:lastRenderedPageBreak/>
        <w:t>Comunicar al Contador Delegado</w:t>
      </w:r>
      <w:r w:rsidR="00C20B93">
        <w:rPr>
          <w:rFonts w:ascii="Arial" w:hAnsi="Arial" w:cs="Arial"/>
          <w:b w:val="0"/>
        </w:rPr>
        <w:t>; y</w:t>
      </w:r>
    </w:p>
    <w:p w:rsidR="006D78DA" w:rsidRPr="005C3BC7" w:rsidRDefault="006D78DA" w:rsidP="00C20B93">
      <w:pPr>
        <w:numPr>
          <w:ilvl w:val="0"/>
          <w:numId w:val="3"/>
        </w:numPr>
        <w:tabs>
          <w:tab w:val="clear" w:pos="644"/>
          <w:tab w:val="num" w:pos="0"/>
          <w:tab w:val="left" w:pos="284"/>
        </w:tabs>
        <w:spacing w:line="360" w:lineRule="auto"/>
        <w:ind w:left="284" w:hanging="284"/>
        <w:jc w:val="both"/>
        <w:rPr>
          <w:rFonts w:ascii="Arial" w:hAnsi="Arial" w:cs="Arial"/>
          <w:b w:val="0"/>
          <w:bCs/>
          <w:lang w:val="es-ES_tradnl"/>
        </w:rPr>
      </w:pPr>
      <w:r w:rsidRPr="005C3BC7">
        <w:rPr>
          <w:rFonts w:ascii="Arial" w:hAnsi="Arial" w:cs="Arial"/>
          <w:b w:val="0"/>
        </w:rPr>
        <w:t>Devolver las actuaciones.</w:t>
      </w:r>
    </w:p>
    <w:p w:rsidR="006D78DA" w:rsidRDefault="00C20B93" w:rsidP="00C20B93">
      <w:pPr>
        <w:pStyle w:val="Ttulo"/>
        <w:jc w:val="right"/>
        <w:rPr>
          <w:b w:val="0"/>
          <w:bCs/>
          <w:u w:val="none"/>
        </w:rPr>
      </w:pPr>
      <w:r>
        <w:rPr>
          <w:b w:val="0"/>
          <w:bCs/>
          <w:u w:val="none"/>
        </w:rPr>
        <w:t>Saludo a Usted atentamente.</w:t>
      </w:r>
    </w:p>
    <w:p w:rsidR="00C20B93" w:rsidRDefault="00C20B93" w:rsidP="00C20B93">
      <w:pPr>
        <w:pStyle w:val="Ttulo"/>
        <w:jc w:val="left"/>
        <w:rPr>
          <w:b w:val="0"/>
          <w:bCs/>
          <w:u w:val="none"/>
        </w:rPr>
      </w:pPr>
    </w:p>
    <w:p w:rsidR="00C20B93" w:rsidRDefault="00C20B93" w:rsidP="00C20B93">
      <w:pPr>
        <w:pStyle w:val="Ttulo"/>
        <w:jc w:val="left"/>
        <w:rPr>
          <w:b w:val="0"/>
          <w:bCs/>
          <w:u w:val="none"/>
        </w:rPr>
      </w:pPr>
    </w:p>
    <w:p w:rsidR="00245722" w:rsidRDefault="00245722" w:rsidP="00C20B93">
      <w:pPr>
        <w:pStyle w:val="Ttulo"/>
        <w:jc w:val="left"/>
        <w:rPr>
          <w:b w:val="0"/>
          <w:bCs/>
          <w:u w:val="none"/>
        </w:rPr>
      </w:pPr>
    </w:p>
    <w:p w:rsidR="00C20B93" w:rsidRDefault="00C20B93" w:rsidP="00C20B93">
      <w:pPr>
        <w:pStyle w:val="Ttulo"/>
        <w:jc w:val="left"/>
        <w:rPr>
          <w:b w:val="0"/>
          <w:bCs/>
          <w:u w:val="none"/>
        </w:rPr>
      </w:pPr>
    </w:p>
    <w:p w:rsidR="00C20B93" w:rsidRPr="00C20B93" w:rsidRDefault="00C20B93" w:rsidP="00C20B93">
      <w:pPr>
        <w:spacing w:line="360" w:lineRule="auto"/>
        <w:jc w:val="both"/>
        <w:rPr>
          <w:rFonts w:ascii="Arial" w:eastAsiaTheme="minorHAnsi" w:hAnsi="Arial" w:cs="Arial"/>
          <w:b w:val="0"/>
          <w:color w:val="auto"/>
          <w:szCs w:val="24"/>
          <w:lang w:val="es-UY" w:eastAsia="en-US"/>
        </w:rPr>
      </w:pPr>
      <w:r w:rsidRPr="00C20B93">
        <w:rPr>
          <w:rFonts w:ascii="Arial" w:hAnsi="Arial" w:cs="Arial"/>
          <w:szCs w:val="24"/>
          <w:lang w:val="es-UY"/>
        </w:rPr>
        <w:t xml:space="preserve">CONSTANCIA DE FUNDAMENTO DE VOTO DISCORDE DEL MINISTRO DR. ALVARO EZCURRA: </w:t>
      </w:r>
      <w:r w:rsidRPr="00C20B93">
        <w:rPr>
          <w:rFonts w:ascii="Arial" w:eastAsiaTheme="minorHAnsi" w:hAnsi="Arial" w:cs="Arial"/>
          <w:b w:val="0"/>
          <w:color w:val="auto"/>
          <w:szCs w:val="24"/>
          <w:lang w:val="es-UY" w:eastAsia="en-US"/>
        </w:rPr>
        <w:t>Voto discorde la presente carpeta por entender, al igual que la División Jurídica que se contravino el artículo 48 literal C) del TOCAF ya que para la evaluación de las ofertas se indicaron los factores de ponderación pero se omitió establecer el puntaje que le hubiera correspondido a aquéllas ofertas que no hubieran alcanzado el máximo previsto en cada factor de ponderación.</w:t>
      </w:r>
    </w:p>
    <w:p w:rsidR="00C20B93" w:rsidRPr="00C20B93" w:rsidRDefault="00C20B93" w:rsidP="00D71A3A">
      <w:pPr>
        <w:spacing w:line="360" w:lineRule="auto"/>
        <w:jc w:val="both"/>
        <w:rPr>
          <w:rFonts w:ascii="Arial" w:hAnsi="Arial" w:cs="Arial"/>
          <w:szCs w:val="24"/>
          <w:lang w:val="es-UY"/>
        </w:rPr>
      </w:pPr>
    </w:p>
    <w:p w:rsidR="00C20B93" w:rsidRDefault="00C20B93" w:rsidP="00D71A3A">
      <w:pPr>
        <w:spacing w:line="360" w:lineRule="auto"/>
        <w:jc w:val="both"/>
        <w:rPr>
          <w:rFonts w:ascii="Arial" w:hAnsi="Arial" w:cs="Arial"/>
          <w:szCs w:val="24"/>
          <w:lang w:val="es-UY"/>
        </w:rPr>
      </w:pPr>
    </w:p>
    <w:p w:rsidR="00C20B93" w:rsidRDefault="00C20B93" w:rsidP="00D71A3A">
      <w:pPr>
        <w:spacing w:line="360" w:lineRule="auto"/>
        <w:jc w:val="both"/>
        <w:rPr>
          <w:rFonts w:ascii="Arial" w:hAnsi="Arial" w:cs="Arial"/>
          <w:szCs w:val="24"/>
          <w:lang w:val="es-UY"/>
        </w:rPr>
      </w:pPr>
    </w:p>
    <w:p w:rsidR="00C20B93" w:rsidRPr="00C20B93" w:rsidRDefault="00C20B93" w:rsidP="00D71A3A">
      <w:pPr>
        <w:spacing w:line="360" w:lineRule="auto"/>
        <w:jc w:val="both"/>
        <w:rPr>
          <w:rFonts w:ascii="Arial" w:hAnsi="Arial" w:cs="Arial"/>
          <w:szCs w:val="24"/>
          <w:lang w:val="es-UY"/>
        </w:rPr>
      </w:pPr>
    </w:p>
    <w:p w:rsidR="00C20B93" w:rsidRPr="00C20B93" w:rsidRDefault="00C20B93" w:rsidP="00C20B93">
      <w:pPr>
        <w:spacing w:line="360" w:lineRule="auto"/>
        <w:jc w:val="both"/>
        <w:rPr>
          <w:rFonts w:ascii="Arial" w:eastAsiaTheme="minorHAnsi" w:hAnsi="Arial" w:cs="Arial"/>
          <w:b w:val="0"/>
          <w:color w:val="auto"/>
          <w:szCs w:val="24"/>
          <w:lang w:eastAsia="en-US"/>
        </w:rPr>
      </w:pPr>
      <w:r w:rsidRPr="00C20B93">
        <w:rPr>
          <w:rFonts w:ascii="Arial" w:hAnsi="Arial" w:cs="Arial"/>
          <w:szCs w:val="24"/>
          <w:lang w:val="es-UY"/>
        </w:rPr>
        <w:t>CONSTANCIA DE FUNDAMENTO DE VOTO DISCORDE DE LA MINISTRA             CRA. DIANA MARCOS:</w:t>
      </w:r>
      <w:r>
        <w:rPr>
          <w:rFonts w:ascii="Arial" w:hAnsi="Arial" w:cs="Arial"/>
          <w:szCs w:val="24"/>
          <w:lang w:val="es-UY"/>
        </w:rPr>
        <w:t xml:space="preserve"> </w:t>
      </w:r>
      <w:r w:rsidRPr="00C20B93">
        <w:rPr>
          <w:rFonts w:ascii="Arial" w:eastAsiaTheme="minorHAnsi" w:hAnsi="Arial" w:cs="Arial"/>
          <w:b w:val="0"/>
          <w:color w:val="auto"/>
          <w:szCs w:val="24"/>
          <w:lang w:eastAsia="en-US"/>
        </w:rPr>
        <w:t>Fundamento mi voto discorde por compartir los fundamentos expresados por los Servicios Jurídicos, 1:“que el artículo 27 del Pliego de Condiciones Particulares dispone que los criterios de evaluación y ponderación en cada caso, se encuentran establecidos en los recaudos técnicos adjuntos” y  2)  “que para cada ítem, se indicaron los factores de ponderación de las ofertas, no cumpliendo las referidas previsiones con establecer cómo se ponderarán aquellas propuestas que no alcancen el máximo de los porcentajes previstos en cada factor de ponderación, contraviniendo así la previsión del artículo 48 literal C) del TOCAF”</w:t>
      </w:r>
    </w:p>
    <w:p w:rsidR="00C20B93" w:rsidRPr="00C20B93" w:rsidRDefault="00C20B93" w:rsidP="00D71A3A">
      <w:pPr>
        <w:spacing w:line="360" w:lineRule="auto"/>
        <w:jc w:val="both"/>
        <w:rPr>
          <w:rFonts w:ascii="Arial" w:hAnsi="Arial" w:cs="Arial"/>
          <w:szCs w:val="24"/>
        </w:rPr>
      </w:pPr>
    </w:p>
    <w:p w:rsidR="00C20B93" w:rsidRDefault="00C20B93" w:rsidP="00D71A3A">
      <w:pPr>
        <w:spacing w:line="360" w:lineRule="auto"/>
        <w:jc w:val="both"/>
        <w:rPr>
          <w:rFonts w:ascii="Arial" w:hAnsi="Arial" w:cs="Arial"/>
          <w:szCs w:val="24"/>
          <w:lang w:val="es-UY"/>
        </w:rPr>
      </w:pPr>
    </w:p>
    <w:p w:rsidR="00936049" w:rsidRPr="00936049" w:rsidRDefault="00C20B93" w:rsidP="00936049">
      <w:pPr>
        <w:spacing w:line="360" w:lineRule="auto"/>
        <w:jc w:val="both"/>
        <w:rPr>
          <w:rFonts w:ascii="Arial" w:eastAsiaTheme="minorHAnsi" w:hAnsi="Arial" w:cs="Arial"/>
          <w:b w:val="0"/>
          <w:color w:val="auto"/>
          <w:szCs w:val="24"/>
          <w:lang w:eastAsia="en-US"/>
        </w:rPr>
      </w:pPr>
      <w:r w:rsidRPr="00C20B93">
        <w:rPr>
          <w:rFonts w:ascii="Arial" w:hAnsi="Arial" w:cs="Arial"/>
          <w:szCs w:val="24"/>
          <w:lang w:val="es-UY"/>
        </w:rPr>
        <w:lastRenderedPageBreak/>
        <w:t>CONSTANCIA DE FUNDAMENTO DE VOTO DISCORDE DEL MINISTRO               ING. RUPERTO LONG:</w:t>
      </w:r>
      <w:r w:rsidR="00936049">
        <w:rPr>
          <w:rFonts w:ascii="Arial" w:hAnsi="Arial" w:cs="Arial"/>
          <w:szCs w:val="24"/>
          <w:lang w:val="es-UY"/>
        </w:rPr>
        <w:t xml:space="preserve"> </w:t>
      </w:r>
      <w:r w:rsidR="00936049" w:rsidRPr="00936049">
        <w:rPr>
          <w:rFonts w:ascii="Arial" w:eastAsiaTheme="minorHAnsi" w:hAnsi="Arial" w:cs="Arial"/>
          <w:b w:val="0"/>
          <w:color w:val="auto"/>
          <w:szCs w:val="24"/>
          <w:lang w:eastAsia="en-US"/>
        </w:rPr>
        <w:t>Voto discorde por compartir el Proyecto de Resolución elevado originalmente por la División Jurídica, que se transcribe a continuación:</w:t>
      </w:r>
    </w:p>
    <w:p w:rsidR="00936049" w:rsidRPr="00936049" w:rsidRDefault="00936049" w:rsidP="00936049">
      <w:pPr>
        <w:spacing w:after="200" w:line="276" w:lineRule="auto"/>
        <w:rPr>
          <w:rFonts w:asciiTheme="minorHAnsi" w:eastAsiaTheme="minorHAnsi" w:hAnsiTheme="minorHAnsi" w:cstheme="minorBidi"/>
          <w:b w:val="0"/>
          <w:color w:val="auto"/>
          <w:sz w:val="22"/>
          <w:szCs w:val="22"/>
          <w:lang w:eastAsia="en-US"/>
        </w:rPr>
      </w:pPr>
    </w:p>
    <w:p w:rsidR="00936049" w:rsidRPr="00936049" w:rsidRDefault="00936049" w:rsidP="00936049">
      <w:pPr>
        <w:autoSpaceDE w:val="0"/>
        <w:autoSpaceDN w:val="0"/>
        <w:adjustRightInd w:val="0"/>
        <w:spacing w:line="360" w:lineRule="auto"/>
        <w:jc w:val="both"/>
        <w:rPr>
          <w:rFonts w:ascii="Arial" w:eastAsiaTheme="minorHAnsi" w:hAnsi="Arial" w:cs="Arial"/>
          <w:bCs/>
          <w:color w:val="auto"/>
          <w:szCs w:val="24"/>
          <w:lang w:eastAsia="en-US"/>
        </w:rPr>
      </w:pPr>
      <w:r w:rsidRPr="00936049">
        <w:rPr>
          <w:rFonts w:ascii="Arial" w:eastAsiaTheme="minorHAnsi" w:hAnsi="Arial" w:cs="Arial"/>
          <w:bCs/>
          <w:color w:val="auto"/>
          <w:szCs w:val="24"/>
          <w:lang w:eastAsia="en-US"/>
        </w:rPr>
        <w:t>CARPETA N°: 2018-17-1-0004747</w:t>
      </w:r>
    </w:p>
    <w:p w:rsidR="00936049" w:rsidRPr="00936049" w:rsidRDefault="00936049" w:rsidP="00936049">
      <w:pPr>
        <w:autoSpaceDE w:val="0"/>
        <w:autoSpaceDN w:val="0"/>
        <w:adjustRightInd w:val="0"/>
        <w:spacing w:line="360" w:lineRule="auto"/>
        <w:jc w:val="both"/>
        <w:rPr>
          <w:rFonts w:ascii="Arial" w:eastAsiaTheme="minorHAnsi" w:hAnsi="Arial" w:cs="Arial"/>
          <w:bCs/>
          <w:color w:val="auto"/>
          <w:szCs w:val="24"/>
          <w:lang w:eastAsia="en-US"/>
        </w:rPr>
      </w:pPr>
      <w:r w:rsidRPr="00936049">
        <w:rPr>
          <w:rFonts w:ascii="Arial" w:eastAsiaTheme="minorHAnsi" w:hAnsi="Arial" w:cs="Arial"/>
          <w:bCs/>
          <w:color w:val="auto"/>
          <w:szCs w:val="24"/>
          <w:lang w:eastAsia="en-US"/>
        </w:rPr>
        <w:t>ENTRADA N°: 3705 FECHA: 23.07.2018</w:t>
      </w:r>
    </w:p>
    <w:p w:rsidR="00936049" w:rsidRPr="00936049" w:rsidRDefault="00936049" w:rsidP="00936049">
      <w:pPr>
        <w:autoSpaceDE w:val="0"/>
        <w:autoSpaceDN w:val="0"/>
        <w:adjustRightInd w:val="0"/>
        <w:spacing w:line="360" w:lineRule="auto"/>
        <w:jc w:val="right"/>
        <w:rPr>
          <w:rFonts w:ascii="Arial" w:eastAsiaTheme="minorHAnsi" w:hAnsi="Arial" w:cs="Arial"/>
          <w:b w:val="0"/>
          <w:color w:val="auto"/>
          <w:szCs w:val="24"/>
          <w:lang w:eastAsia="en-US"/>
        </w:rPr>
      </w:pPr>
      <w:r w:rsidRPr="00936049">
        <w:rPr>
          <w:rFonts w:ascii="Arial" w:eastAsiaTheme="minorHAnsi" w:hAnsi="Arial" w:cs="Arial"/>
          <w:b w:val="0"/>
          <w:color w:val="auto"/>
          <w:szCs w:val="24"/>
          <w:lang w:eastAsia="en-US"/>
        </w:rPr>
        <w:t>Montevideo, 7 de agosto del 2018</w:t>
      </w:r>
    </w:p>
    <w:p w:rsidR="00936049" w:rsidRPr="00936049" w:rsidRDefault="00936049" w:rsidP="00936049">
      <w:pPr>
        <w:autoSpaceDE w:val="0"/>
        <w:autoSpaceDN w:val="0"/>
        <w:adjustRightInd w:val="0"/>
        <w:spacing w:line="360" w:lineRule="auto"/>
        <w:jc w:val="both"/>
        <w:rPr>
          <w:rFonts w:ascii="Arial" w:eastAsiaTheme="minorHAnsi" w:hAnsi="Arial" w:cs="Arial"/>
          <w:bCs/>
          <w:color w:val="auto"/>
          <w:szCs w:val="24"/>
          <w:lang w:eastAsia="en-US"/>
        </w:rPr>
      </w:pPr>
    </w:p>
    <w:p w:rsidR="00936049" w:rsidRPr="00936049" w:rsidRDefault="00936049" w:rsidP="00936049">
      <w:pPr>
        <w:autoSpaceDE w:val="0"/>
        <w:autoSpaceDN w:val="0"/>
        <w:adjustRightInd w:val="0"/>
        <w:spacing w:line="360" w:lineRule="auto"/>
        <w:jc w:val="center"/>
        <w:rPr>
          <w:rFonts w:ascii="Arial" w:eastAsiaTheme="minorHAnsi" w:hAnsi="Arial" w:cs="Arial"/>
          <w:bCs/>
          <w:color w:val="auto"/>
          <w:szCs w:val="24"/>
          <w:lang w:eastAsia="en-US"/>
        </w:rPr>
      </w:pPr>
      <w:r w:rsidRPr="00936049">
        <w:rPr>
          <w:rFonts w:ascii="Arial" w:eastAsiaTheme="minorHAnsi" w:hAnsi="Arial" w:cs="Arial"/>
          <w:bCs/>
          <w:color w:val="auto"/>
          <w:szCs w:val="24"/>
          <w:lang w:eastAsia="en-US"/>
        </w:rPr>
        <w:t>PROYECTO DE RESOLUCIÓN</w:t>
      </w:r>
    </w:p>
    <w:p w:rsidR="00936049" w:rsidRPr="00936049" w:rsidRDefault="00936049" w:rsidP="00936049">
      <w:pPr>
        <w:autoSpaceDE w:val="0"/>
        <w:autoSpaceDN w:val="0"/>
        <w:adjustRightInd w:val="0"/>
        <w:spacing w:line="360" w:lineRule="auto"/>
        <w:jc w:val="both"/>
        <w:rPr>
          <w:rFonts w:ascii="Arial" w:eastAsiaTheme="minorHAnsi" w:hAnsi="Arial" w:cs="Arial"/>
          <w:bCs/>
          <w:color w:val="auto"/>
          <w:szCs w:val="24"/>
          <w:lang w:eastAsia="en-US"/>
        </w:rPr>
      </w:pPr>
    </w:p>
    <w:p w:rsidR="00936049" w:rsidRPr="00936049" w:rsidRDefault="00936049" w:rsidP="00936049">
      <w:pPr>
        <w:autoSpaceDE w:val="0"/>
        <w:autoSpaceDN w:val="0"/>
        <w:adjustRightInd w:val="0"/>
        <w:spacing w:line="360" w:lineRule="auto"/>
        <w:jc w:val="both"/>
        <w:rPr>
          <w:rFonts w:ascii="Arial" w:eastAsiaTheme="minorHAnsi" w:hAnsi="Arial" w:cs="Arial"/>
          <w:b w:val="0"/>
          <w:color w:val="auto"/>
          <w:szCs w:val="24"/>
          <w:lang w:eastAsia="en-US"/>
        </w:rPr>
      </w:pPr>
      <w:r w:rsidRPr="00936049">
        <w:rPr>
          <w:rFonts w:ascii="Arial" w:eastAsiaTheme="minorHAnsi" w:hAnsi="Arial" w:cs="Arial"/>
          <w:bCs/>
          <w:color w:val="auto"/>
          <w:szCs w:val="24"/>
          <w:lang w:eastAsia="en-US"/>
        </w:rPr>
        <w:tab/>
        <w:t xml:space="preserve">VISTO: </w:t>
      </w:r>
      <w:r w:rsidRPr="00936049">
        <w:rPr>
          <w:rFonts w:ascii="Arial" w:eastAsiaTheme="minorHAnsi" w:hAnsi="Arial" w:cs="Arial"/>
          <w:b w:val="0"/>
          <w:color w:val="auto"/>
          <w:szCs w:val="24"/>
          <w:lang w:eastAsia="en-US"/>
        </w:rPr>
        <w:t>las actuaciones remitidas por el Instituto del Niño y Adolescente del Uruguay (INAU) referentes a la Licitación Pública Nº 13/2018, convocada para la adquisición de “pescado, atún y pollo”;</w:t>
      </w:r>
    </w:p>
    <w:p w:rsidR="00936049" w:rsidRPr="00936049" w:rsidRDefault="00936049" w:rsidP="00936049">
      <w:pPr>
        <w:autoSpaceDE w:val="0"/>
        <w:autoSpaceDN w:val="0"/>
        <w:adjustRightInd w:val="0"/>
        <w:spacing w:line="360" w:lineRule="auto"/>
        <w:jc w:val="both"/>
        <w:rPr>
          <w:rFonts w:ascii="Arial" w:eastAsiaTheme="minorHAnsi" w:hAnsi="Arial" w:cs="Arial"/>
          <w:b w:val="0"/>
          <w:color w:val="auto"/>
          <w:szCs w:val="24"/>
          <w:lang w:eastAsia="en-US"/>
        </w:rPr>
      </w:pPr>
      <w:r w:rsidRPr="00936049">
        <w:rPr>
          <w:rFonts w:ascii="Arial" w:eastAsiaTheme="minorHAnsi" w:hAnsi="Arial" w:cs="Arial"/>
          <w:bCs/>
          <w:color w:val="auto"/>
          <w:szCs w:val="24"/>
          <w:lang w:eastAsia="en-US"/>
        </w:rPr>
        <w:tab/>
        <w:t xml:space="preserve">RESULTANDO: 1) </w:t>
      </w:r>
      <w:r w:rsidRPr="00936049">
        <w:rPr>
          <w:rFonts w:ascii="Arial" w:eastAsiaTheme="minorHAnsi" w:hAnsi="Arial" w:cs="Arial"/>
          <w:b w:val="0"/>
          <w:color w:val="auto"/>
          <w:szCs w:val="24"/>
          <w:lang w:eastAsia="en-US"/>
        </w:rPr>
        <w:t>que se efectuó la publicación en Web de Compras Estatales con fecha 21/11/2017 y en el diario “Oficial”, con fecha 23/11/2017;</w:t>
      </w:r>
    </w:p>
    <w:p w:rsidR="00936049" w:rsidRPr="00936049" w:rsidRDefault="00936049" w:rsidP="00936049">
      <w:pPr>
        <w:autoSpaceDE w:val="0"/>
        <w:autoSpaceDN w:val="0"/>
        <w:adjustRightInd w:val="0"/>
        <w:spacing w:line="360" w:lineRule="auto"/>
        <w:jc w:val="both"/>
        <w:rPr>
          <w:rFonts w:ascii="Arial" w:eastAsiaTheme="minorHAnsi" w:hAnsi="Arial" w:cs="Arial"/>
          <w:b w:val="0"/>
          <w:color w:val="auto"/>
          <w:szCs w:val="24"/>
          <w:lang w:eastAsia="en-US"/>
        </w:rPr>
      </w:pPr>
      <w:r w:rsidRPr="00936049">
        <w:rPr>
          <w:rFonts w:ascii="Arial" w:eastAsiaTheme="minorHAnsi" w:hAnsi="Arial" w:cs="Arial"/>
          <w:bCs/>
          <w:color w:val="auto"/>
          <w:szCs w:val="24"/>
          <w:lang w:eastAsia="en-US"/>
        </w:rPr>
        <w:t xml:space="preserve">2) </w:t>
      </w:r>
      <w:r w:rsidRPr="00936049">
        <w:rPr>
          <w:rFonts w:ascii="Arial" w:eastAsiaTheme="minorHAnsi" w:hAnsi="Arial" w:cs="Arial"/>
          <w:b w:val="0"/>
          <w:color w:val="auto"/>
          <w:szCs w:val="24"/>
          <w:lang w:eastAsia="en-US"/>
        </w:rPr>
        <w:t>que luce Acta de Apertura de fecha 14/12/2017, surgiendo de la misma, que se presentaron 9 oferentes: BARRACA MONTES RIO NEGRO, CAYUPÁN S.A., INDUSTRIA PESQUERA VALIMAR S.A., PELAEZ, GREGORIO, RECAMIÓN S.R.L., SANQUILCO, SARDINA, CECILIA, VIDALER S.A. y WALQUER S.A.;</w:t>
      </w:r>
    </w:p>
    <w:p w:rsidR="00936049" w:rsidRPr="00936049" w:rsidRDefault="00936049" w:rsidP="00936049">
      <w:pPr>
        <w:autoSpaceDE w:val="0"/>
        <w:autoSpaceDN w:val="0"/>
        <w:adjustRightInd w:val="0"/>
        <w:spacing w:line="360" w:lineRule="auto"/>
        <w:jc w:val="both"/>
        <w:rPr>
          <w:rFonts w:ascii="Arial" w:eastAsiaTheme="minorHAnsi" w:hAnsi="Arial" w:cs="Arial"/>
          <w:b w:val="0"/>
          <w:color w:val="auto"/>
          <w:szCs w:val="24"/>
          <w:lang w:eastAsia="en-US"/>
        </w:rPr>
      </w:pPr>
      <w:r w:rsidRPr="00936049">
        <w:rPr>
          <w:rFonts w:ascii="Arial" w:eastAsiaTheme="minorHAnsi" w:hAnsi="Arial" w:cs="Arial"/>
          <w:bCs/>
          <w:color w:val="auto"/>
          <w:szCs w:val="24"/>
          <w:lang w:eastAsia="en-US"/>
        </w:rPr>
        <w:t xml:space="preserve">3) </w:t>
      </w:r>
      <w:r w:rsidRPr="00936049">
        <w:rPr>
          <w:rFonts w:ascii="Arial" w:eastAsiaTheme="minorHAnsi" w:hAnsi="Arial" w:cs="Arial"/>
          <w:b w:val="0"/>
          <w:color w:val="auto"/>
          <w:szCs w:val="24"/>
          <w:lang w:eastAsia="en-US"/>
        </w:rPr>
        <w:t>que constan informes de la Unidad de Alimentación y Nutrición del INAU e informe de la Comisión Asesora de Adjudicaciones de fecha 18.04.2018, por los cuales se aconseja adjudicar conforme al siguiente detalle:</w:t>
      </w:r>
    </w:p>
    <w:p w:rsidR="00936049" w:rsidRPr="00936049" w:rsidRDefault="00936049" w:rsidP="00936049">
      <w:pPr>
        <w:autoSpaceDE w:val="0"/>
        <w:autoSpaceDN w:val="0"/>
        <w:adjustRightInd w:val="0"/>
        <w:spacing w:line="360" w:lineRule="auto"/>
        <w:jc w:val="both"/>
        <w:rPr>
          <w:rFonts w:ascii="Arial" w:eastAsiaTheme="minorHAnsi" w:hAnsi="Arial" w:cs="Arial"/>
          <w:b w:val="0"/>
          <w:color w:val="auto"/>
          <w:szCs w:val="24"/>
          <w:lang w:eastAsia="en-US"/>
        </w:rPr>
      </w:pPr>
      <w:r w:rsidRPr="00936049">
        <w:rPr>
          <w:rFonts w:ascii="Arial" w:eastAsiaTheme="minorHAnsi" w:hAnsi="Arial" w:cs="Arial"/>
          <w:bCs/>
          <w:color w:val="auto"/>
          <w:szCs w:val="24"/>
          <w:lang w:eastAsia="en-US"/>
        </w:rPr>
        <w:t xml:space="preserve">3.1) </w:t>
      </w:r>
      <w:r w:rsidRPr="00936049">
        <w:rPr>
          <w:rFonts w:ascii="Arial" w:eastAsiaTheme="minorHAnsi" w:hAnsi="Arial" w:cs="Arial"/>
          <w:b w:val="0"/>
          <w:color w:val="auto"/>
          <w:szCs w:val="24"/>
          <w:lang w:eastAsia="en-US"/>
        </w:rPr>
        <w:t xml:space="preserve">RECAMIÓN S.R.L.: (Kg. Anuales): </w:t>
      </w:r>
      <w:proofErr w:type="spellStart"/>
      <w:r w:rsidRPr="00936049">
        <w:rPr>
          <w:rFonts w:ascii="Arial" w:eastAsiaTheme="minorHAnsi" w:hAnsi="Arial" w:cs="Arial"/>
          <w:b w:val="0"/>
          <w:color w:val="auto"/>
          <w:szCs w:val="24"/>
          <w:lang w:eastAsia="en-US"/>
        </w:rPr>
        <w:t>Item</w:t>
      </w:r>
      <w:proofErr w:type="spellEnd"/>
      <w:r w:rsidRPr="00936049">
        <w:rPr>
          <w:rFonts w:ascii="Arial" w:eastAsiaTheme="minorHAnsi" w:hAnsi="Arial" w:cs="Arial"/>
          <w:b w:val="0"/>
          <w:color w:val="auto"/>
          <w:szCs w:val="24"/>
          <w:lang w:eastAsia="en-US"/>
        </w:rPr>
        <w:t xml:space="preserve"> 1: merluza congelada, hasta 16.368 Kg.: $ 4:681.248 IVA 10% incluido, Departamento de Montevideo. </w:t>
      </w:r>
      <w:proofErr w:type="spellStart"/>
      <w:r w:rsidRPr="00936049">
        <w:rPr>
          <w:rFonts w:ascii="Arial" w:eastAsiaTheme="minorHAnsi" w:hAnsi="Arial" w:cs="Arial"/>
          <w:b w:val="0"/>
          <w:color w:val="auto"/>
          <w:szCs w:val="24"/>
          <w:lang w:eastAsia="en-US"/>
        </w:rPr>
        <w:t>Item</w:t>
      </w:r>
      <w:proofErr w:type="spellEnd"/>
      <w:r w:rsidRPr="00936049">
        <w:rPr>
          <w:rFonts w:ascii="Arial" w:eastAsiaTheme="minorHAnsi" w:hAnsi="Arial" w:cs="Arial"/>
          <w:b w:val="0"/>
          <w:color w:val="auto"/>
          <w:szCs w:val="24"/>
          <w:lang w:eastAsia="en-US"/>
        </w:rPr>
        <w:t xml:space="preserve"> 1: merluza congelada, hasta 2.988 Kg.: $ 1:262.131,20 IVA 10% incluido, Departamentos de Canelones y San José. </w:t>
      </w:r>
      <w:proofErr w:type="spellStart"/>
      <w:r w:rsidRPr="00936049">
        <w:rPr>
          <w:rFonts w:ascii="Arial" w:eastAsiaTheme="minorHAnsi" w:hAnsi="Arial" w:cs="Arial"/>
          <w:b w:val="0"/>
          <w:color w:val="auto"/>
          <w:szCs w:val="24"/>
          <w:lang w:eastAsia="en-US"/>
        </w:rPr>
        <w:t>Item</w:t>
      </w:r>
      <w:proofErr w:type="spellEnd"/>
      <w:r w:rsidRPr="00936049">
        <w:rPr>
          <w:rFonts w:ascii="Arial" w:eastAsiaTheme="minorHAnsi" w:hAnsi="Arial" w:cs="Arial"/>
          <w:b w:val="0"/>
          <w:color w:val="auto"/>
          <w:szCs w:val="24"/>
          <w:lang w:eastAsia="en-US"/>
        </w:rPr>
        <w:t xml:space="preserve"> 1: merluza congelada, hasta 2.136 Kg.: $ 1:050.271,20 IVA 10% incluido, Departamentos de Lavalleja, Rocha y Maldonado. </w:t>
      </w:r>
      <w:proofErr w:type="spellStart"/>
      <w:r w:rsidRPr="00936049">
        <w:rPr>
          <w:rFonts w:ascii="Arial" w:eastAsiaTheme="minorHAnsi" w:hAnsi="Arial" w:cs="Arial"/>
          <w:b w:val="0"/>
          <w:color w:val="auto"/>
          <w:szCs w:val="24"/>
          <w:lang w:eastAsia="en-US"/>
        </w:rPr>
        <w:t>Item</w:t>
      </w:r>
      <w:proofErr w:type="spellEnd"/>
      <w:r w:rsidRPr="00936049">
        <w:rPr>
          <w:rFonts w:ascii="Arial" w:eastAsiaTheme="minorHAnsi" w:hAnsi="Arial" w:cs="Arial"/>
          <w:b w:val="0"/>
          <w:color w:val="auto"/>
          <w:szCs w:val="24"/>
          <w:lang w:eastAsia="en-US"/>
        </w:rPr>
        <w:t xml:space="preserve"> 1: merluza congelada, hasta 5.052 Kg.: </w:t>
      </w:r>
    </w:p>
    <w:p w:rsidR="00936049" w:rsidRPr="00936049" w:rsidRDefault="00936049" w:rsidP="00936049">
      <w:pPr>
        <w:autoSpaceDE w:val="0"/>
        <w:autoSpaceDN w:val="0"/>
        <w:adjustRightInd w:val="0"/>
        <w:spacing w:line="360" w:lineRule="auto"/>
        <w:jc w:val="both"/>
        <w:rPr>
          <w:rFonts w:ascii="Arial" w:eastAsiaTheme="minorHAnsi" w:hAnsi="Arial" w:cs="Arial"/>
          <w:b w:val="0"/>
          <w:color w:val="auto"/>
          <w:szCs w:val="24"/>
          <w:lang w:eastAsia="en-US"/>
        </w:rPr>
      </w:pPr>
      <w:r w:rsidRPr="00936049">
        <w:rPr>
          <w:rFonts w:ascii="Arial" w:eastAsiaTheme="minorHAnsi" w:hAnsi="Arial" w:cs="Arial"/>
          <w:b w:val="0"/>
          <w:color w:val="auto"/>
          <w:szCs w:val="24"/>
          <w:lang w:eastAsia="en-US"/>
        </w:rPr>
        <w:lastRenderedPageBreak/>
        <w:t xml:space="preserve">$ 2:723.028,00 IVA 10% incluido, Departamentos de Paysandú, Río Negro, Soriano, Colonia y Salto. </w:t>
      </w:r>
      <w:proofErr w:type="spellStart"/>
      <w:r w:rsidRPr="00936049">
        <w:rPr>
          <w:rFonts w:ascii="Arial" w:eastAsiaTheme="minorHAnsi" w:hAnsi="Arial" w:cs="Arial"/>
          <w:b w:val="0"/>
          <w:color w:val="auto"/>
          <w:szCs w:val="24"/>
          <w:lang w:eastAsia="en-US"/>
        </w:rPr>
        <w:t>Item</w:t>
      </w:r>
      <w:proofErr w:type="spellEnd"/>
      <w:r w:rsidRPr="00936049">
        <w:rPr>
          <w:rFonts w:ascii="Arial" w:eastAsiaTheme="minorHAnsi" w:hAnsi="Arial" w:cs="Arial"/>
          <w:b w:val="0"/>
          <w:color w:val="auto"/>
          <w:szCs w:val="24"/>
          <w:lang w:eastAsia="en-US"/>
        </w:rPr>
        <w:t xml:space="preserve"> 1: merluza congelada, hasta 6.180 Kg.: </w:t>
      </w:r>
    </w:p>
    <w:p w:rsidR="00936049" w:rsidRPr="00936049" w:rsidRDefault="00936049" w:rsidP="00936049">
      <w:pPr>
        <w:autoSpaceDE w:val="0"/>
        <w:autoSpaceDN w:val="0"/>
        <w:adjustRightInd w:val="0"/>
        <w:spacing w:line="360" w:lineRule="auto"/>
        <w:jc w:val="both"/>
        <w:rPr>
          <w:rFonts w:ascii="Arial" w:eastAsiaTheme="minorHAnsi" w:hAnsi="Arial" w:cs="Arial"/>
          <w:b w:val="0"/>
          <w:color w:val="auto"/>
          <w:szCs w:val="24"/>
          <w:lang w:eastAsia="en-US"/>
        </w:rPr>
      </w:pPr>
      <w:r w:rsidRPr="00936049">
        <w:rPr>
          <w:rFonts w:ascii="Arial" w:eastAsiaTheme="minorHAnsi" w:hAnsi="Arial" w:cs="Arial"/>
          <w:b w:val="0"/>
          <w:color w:val="auto"/>
          <w:szCs w:val="24"/>
          <w:lang w:eastAsia="en-US"/>
        </w:rPr>
        <w:t>$ 3:331.020,00 IVA 10% incluido, Departamentos de Flores, Florida, Durazno,</w:t>
      </w:r>
    </w:p>
    <w:p w:rsidR="00936049" w:rsidRPr="00936049" w:rsidRDefault="00936049" w:rsidP="00936049">
      <w:pPr>
        <w:autoSpaceDE w:val="0"/>
        <w:autoSpaceDN w:val="0"/>
        <w:adjustRightInd w:val="0"/>
        <w:spacing w:line="360" w:lineRule="auto"/>
        <w:jc w:val="both"/>
        <w:rPr>
          <w:rFonts w:ascii="Arial" w:eastAsiaTheme="minorHAnsi" w:hAnsi="Arial" w:cs="Arial"/>
          <w:b w:val="0"/>
          <w:color w:val="auto"/>
          <w:szCs w:val="24"/>
          <w:lang w:eastAsia="en-US"/>
        </w:rPr>
      </w:pPr>
      <w:r w:rsidRPr="00936049">
        <w:rPr>
          <w:rFonts w:ascii="Arial" w:eastAsiaTheme="minorHAnsi" w:hAnsi="Arial" w:cs="Arial"/>
          <w:b w:val="0"/>
          <w:color w:val="auto"/>
          <w:szCs w:val="24"/>
          <w:lang w:eastAsia="en-US"/>
        </w:rPr>
        <w:t>Tacuarembó y Rivera. Total: $ 13:047.698,00;</w:t>
      </w:r>
    </w:p>
    <w:p w:rsidR="00936049" w:rsidRPr="00936049" w:rsidRDefault="00936049" w:rsidP="00936049">
      <w:pPr>
        <w:autoSpaceDE w:val="0"/>
        <w:autoSpaceDN w:val="0"/>
        <w:adjustRightInd w:val="0"/>
        <w:spacing w:line="360" w:lineRule="auto"/>
        <w:jc w:val="both"/>
        <w:rPr>
          <w:rFonts w:ascii="Arial" w:eastAsiaTheme="minorHAnsi" w:hAnsi="Arial" w:cs="Arial"/>
          <w:b w:val="0"/>
          <w:color w:val="auto"/>
          <w:szCs w:val="24"/>
          <w:lang w:eastAsia="en-US"/>
        </w:rPr>
      </w:pPr>
      <w:r w:rsidRPr="00936049">
        <w:rPr>
          <w:rFonts w:ascii="Arial" w:eastAsiaTheme="minorHAnsi" w:hAnsi="Arial" w:cs="Arial"/>
          <w:bCs/>
          <w:color w:val="auto"/>
          <w:szCs w:val="24"/>
          <w:lang w:eastAsia="en-US"/>
        </w:rPr>
        <w:t xml:space="preserve">3.2) </w:t>
      </w:r>
      <w:r w:rsidRPr="00936049">
        <w:rPr>
          <w:rFonts w:ascii="Arial" w:eastAsiaTheme="minorHAnsi" w:hAnsi="Arial" w:cs="Arial"/>
          <w:b w:val="0"/>
          <w:color w:val="auto"/>
          <w:szCs w:val="24"/>
          <w:lang w:eastAsia="en-US"/>
        </w:rPr>
        <w:t xml:space="preserve">CAYUPÁN S.A. – SEIS LEONES (Kg. Anuales): </w:t>
      </w:r>
      <w:proofErr w:type="spellStart"/>
      <w:r w:rsidRPr="00936049">
        <w:rPr>
          <w:rFonts w:ascii="Arial" w:eastAsiaTheme="minorHAnsi" w:hAnsi="Arial" w:cs="Arial"/>
          <w:b w:val="0"/>
          <w:color w:val="auto"/>
          <w:szCs w:val="24"/>
          <w:lang w:eastAsia="en-US"/>
        </w:rPr>
        <w:t>Item</w:t>
      </w:r>
      <w:proofErr w:type="spellEnd"/>
      <w:r w:rsidRPr="00936049">
        <w:rPr>
          <w:rFonts w:ascii="Arial" w:eastAsiaTheme="minorHAnsi" w:hAnsi="Arial" w:cs="Arial"/>
          <w:b w:val="0"/>
          <w:color w:val="auto"/>
          <w:szCs w:val="24"/>
          <w:lang w:eastAsia="en-US"/>
        </w:rPr>
        <w:t xml:space="preserve"> 2: suprema de pollo, hasta 9.348 Kg.: $ 4:580.519,53 IVA 10% incluido, Departamentos Canelones, Montevideo y San José. </w:t>
      </w:r>
      <w:proofErr w:type="spellStart"/>
      <w:r w:rsidRPr="00936049">
        <w:rPr>
          <w:rFonts w:ascii="Arial" w:eastAsiaTheme="minorHAnsi" w:hAnsi="Arial" w:cs="Arial"/>
          <w:b w:val="0"/>
          <w:color w:val="auto"/>
          <w:szCs w:val="24"/>
          <w:lang w:eastAsia="en-US"/>
        </w:rPr>
        <w:t>Item</w:t>
      </w:r>
      <w:proofErr w:type="spellEnd"/>
      <w:r w:rsidRPr="00936049">
        <w:rPr>
          <w:rFonts w:ascii="Arial" w:eastAsiaTheme="minorHAnsi" w:hAnsi="Arial" w:cs="Arial"/>
          <w:b w:val="0"/>
          <w:color w:val="auto"/>
          <w:szCs w:val="24"/>
          <w:lang w:eastAsia="en-US"/>
        </w:rPr>
        <w:t xml:space="preserve"> 2: suprema de pollo, hasta 8.652 Kg.: $ 4:672.079,13 IVA 10% incluido, para el resto de los Departamentos del interior. Total: $ 9:252.599,00;</w:t>
      </w:r>
    </w:p>
    <w:p w:rsidR="00936049" w:rsidRPr="00936049" w:rsidRDefault="00936049" w:rsidP="00936049">
      <w:pPr>
        <w:autoSpaceDE w:val="0"/>
        <w:autoSpaceDN w:val="0"/>
        <w:adjustRightInd w:val="0"/>
        <w:spacing w:line="360" w:lineRule="auto"/>
        <w:jc w:val="both"/>
        <w:rPr>
          <w:rFonts w:ascii="Arial" w:eastAsiaTheme="minorHAnsi" w:hAnsi="Arial" w:cs="Arial"/>
          <w:b w:val="0"/>
          <w:color w:val="auto"/>
          <w:szCs w:val="24"/>
          <w:lang w:eastAsia="en-US"/>
        </w:rPr>
      </w:pPr>
      <w:r w:rsidRPr="00936049">
        <w:rPr>
          <w:rFonts w:ascii="Arial" w:eastAsiaTheme="minorHAnsi" w:hAnsi="Arial" w:cs="Arial"/>
          <w:bCs/>
          <w:color w:val="auto"/>
          <w:szCs w:val="24"/>
          <w:lang w:eastAsia="en-US"/>
        </w:rPr>
        <w:t xml:space="preserve">3.3) </w:t>
      </w:r>
      <w:r w:rsidRPr="00936049">
        <w:rPr>
          <w:rFonts w:ascii="Arial" w:eastAsiaTheme="minorHAnsi" w:hAnsi="Arial" w:cs="Arial"/>
          <w:b w:val="0"/>
          <w:color w:val="auto"/>
          <w:szCs w:val="24"/>
          <w:lang w:eastAsia="en-US"/>
        </w:rPr>
        <w:t xml:space="preserve">VIDALER S.A.: </w:t>
      </w:r>
      <w:proofErr w:type="spellStart"/>
      <w:r w:rsidRPr="00936049">
        <w:rPr>
          <w:rFonts w:ascii="Arial" w:eastAsiaTheme="minorHAnsi" w:hAnsi="Arial" w:cs="Arial"/>
          <w:b w:val="0"/>
          <w:color w:val="auto"/>
          <w:szCs w:val="24"/>
          <w:lang w:eastAsia="en-US"/>
        </w:rPr>
        <w:t>Item</w:t>
      </w:r>
      <w:proofErr w:type="spellEnd"/>
      <w:r w:rsidRPr="00936049">
        <w:rPr>
          <w:rFonts w:ascii="Arial" w:eastAsiaTheme="minorHAnsi" w:hAnsi="Arial" w:cs="Arial"/>
          <w:b w:val="0"/>
          <w:color w:val="auto"/>
          <w:szCs w:val="24"/>
          <w:lang w:eastAsia="en-US"/>
        </w:rPr>
        <w:t xml:space="preserve"> 4: atún elaborado, hasta 8.400 Kg anuales., $ 3:351.096,00 IVA 10% incluido, para todo el país;</w:t>
      </w:r>
    </w:p>
    <w:p w:rsidR="00936049" w:rsidRPr="00936049" w:rsidRDefault="00936049" w:rsidP="00936049">
      <w:pPr>
        <w:autoSpaceDE w:val="0"/>
        <w:autoSpaceDN w:val="0"/>
        <w:adjustRightInd w:val="0"/>
        <w:spacing w:line="360" w:lineRule="auto"/>
        <w:jc w:val="both"/>
        <w:rPr>
          <w:rFonts w:ascii="Arial" w:eastAsiaTheme="minorHAnsi" w:hAnsi="Arial" w:cs="Arial"/>
          <w:b w:val="0"/>
          <w:color w:val="auto"/>
          <w:szCs w:val="24"/>
          <w:lang w:eastAsia="en-US"/>
        </w:rPr>
      </w:pPr>
      <w:r w:rsidRPr="00936049">
        <w:rPr>
          <w:rFonts w:ascii="Arial" w:eastAsiaTheme="minorHAnsi" w:hAnsi="Arial" w:cs="Arial"/>
          <w:bCs/>
          <w:color w:val="auto"/>
          <w:szCs w:val="24"/>
          <w:lang w:eastAsia="en-US"/>
        </w:rPr>
        <w:t xml:space="preserve">4) </w:t>
      </w:r>
      <w:r w:rsidRPr="00936049">
        <w:rPr>
          <w:rFonts w:ascii="Arial" w:eastAsiaTheme="minorHAnsi" w:hAnsi="Arial" w:cs="Arial"/>
          <w:b w:val="0"/>
          <w:color w:val="auto"/>
          <w:szCs w:val="24"/>
          <w:lang w:eastAsia="en-US"/>
        </w:rPr>
        <w:t>que consta Resolución N° 2081/2018 del Directorio del INAU, por la cual se adjudicaron los ítems referidos precedentemente a las empresas: RECAMIÓN S.R.L., CAYUPÁN S.A. y VIDALER S.A., por la suma total de $ 25:651.393,00 impuestos incluidos;</w:t>
      </w:r>
    </w:p>
    <w:p w:rsidR="00936049" w:rsidRPr="00936049" w:rsidRDefault="00936049" w:rsidP="00936049">
      <w:pPr>
        <w:autoSpaceDE w:val="0"/>
        <w:autoSpaceDN w:val="0"/>
        <w:adjustRightInd w:val="0"/>
        <w:spacing w:line="360" w:lineRule="auto"/>
        <w:jc w:val="both"/>
        <w:rPr>
          <w:rFonts w:ascii="Arial" w:eastAsiaTheme="minorHAnsi" w:hAnsi="Arial" w:cs="Arial"/>
          <w:bCs/>
          <w:color w:val="auto"/>
          <w:szCs w:val="24"/>
          <w:lang w:eastAsia="en-US"/>
        </w:rPr>
      </w:pPr>
      <w:r w:rsidRPr="00936049">
        <w:rPr>
          <w:rFonts w:ascii="Arial" w:eastAsiaTheme="minorHAnsi" w:hAnsi="Arial" w:cs="Arial"/>
          <w:bCs/>
          <w:color w:val="auto"/>
          <w:szCs w:val="24"/>
          <w:lang w:eastAsia="en-US"/>
        </w:rPr>
        <w:t xml:space="preserve">5) </w:t>
      </w:r>
      <w:r w:rsidRPr="00936049">
        <w:rPr>
          <w:rFonts w:ascii="Arial" w:eastAsiaTheme="minorHAnsi" w:hAnsi="Arial" w:cs="Arial"/>
          <w:b w:val="0"/>
          <w:color w:val="auto"/>
          <w:szCs w:val="24"/>
          <w:lang w:eastAsia="en-US"/>
        </w:rPr>
        <w:t>que se adjunta Autorización para Gastar N° 253 de fecha 16.05.2018, con cargo al Inciso 27, UE 001, Sector 003, Programa 400, Rubro 111, por un total de $ 12:825.697,00;</w:t>
      </w:r>
    </w:p>
    <w:p w:rsidR="00936049" w:rsidRPr="00936049" w:rsidRDefault="00936049" w:rsidP="00936049">
      <w:pPr>
        <w:autoSpaceDE w:val="0"/>
        <w:autoSpaceDN w:val="0"/>
        <w:adjustRightInd w:val="0"/>
        <w:spacing w:line="360" w:lineRule="auto"/>
        <w:jc w:val="both"/>
        <w:rPr>
          <w:rFonts w:ascii="Arial" w:eastAsiaTheme="minorHAnsi" w:hAnsi="Arial" w:cs="Arial"/>
          <w:b w:val="0"/>
          <w:color w:val="auto"/>
          <w:szCs w:val="24"/>
          <w:lang w:eastAsia="en-US"/>
        </w:rPr>
      </w:pPr>
      <w:r w:rsidRPr="00936049">
        <w:rPr>
          <w:rFonts w:ascii="Arial" w:eastAsiaTheme="minorHAnsi" w:hAnsi="Arial" w:cs="Arial"/>
          <w:bCs/>
          <w:color w:val="auto"/>
          <w:szCs w:val="24"/>
          <w:lang w:eastAsia="en-US"/>
        </w:rPr>
        <w:tab/>
        <w:t xml:space="preserve">CONSIDERANDO: 1) </w:t>
      </w:r>
      <w:r w:rsidRPr="00936049">
        <w:rPr>
          <w:rFonts w:ascii="Arial" w:eastAsiaTheme="minorHAnsi" w:hAnsi="Arial" w:cs="Arial"/>
          <w:b w:val="0"/>
          <w:color w:val="auto"/>
          <w:szCs w:val="24"/>
          <w:lang w:eastAsia="en-US"/>
        </w:rPr>
        <w:t>que el artículo 27 del Pliego de Condiciones Particulares dispone que los criterios de evaluación y ponderación en cada caso, se encuentran establecidos en los recaudos técnicos adjuntos;</w:t>
      </w:r>
    </w:p>
    <w:p w:rsidR="00936049" w:rsidRPr="00936049" w:rsidRDefault="00936049" w:rsidP="00936049">
      <w:pPr>
        <w:autoSpaceDE w:val="0"/>
        <w:autoSpaceDN w:val="0"/>
        <w:adjustRightInd w:val="0"/>
        <w:spacing w:line="360" w:lineRule="auto"/>
        <w:jc w:val="both"/>
        <w:rPr>
          <w:rFonts w:ascii="Arial" w:eastAsiaTheme="minorHAnsi" w:hAnsi="Arial" w:cs="Arial"/>
          <w:b w:val="0"/>
          <w:color w:val="auto"/>
          <w:szCs w:val="24"/>
          <w:lang w:eastAsia="en-US"/>
        </w:rPr>
      </w:pPr>
      <w:r w:rsidRPr="00936049">
        <w:rPr>
          <w:rFonts w:ascii="Arial" w:eastAsiaTheme="minorHAnsi" w:hAnsi="Arial" w:cs="Arial"/>
          <w:bCs/>
          <w:color w:val="auto"/>
          <w:szCs w:val="24"/>
          <w:lang w:eastAsia="en-US"/>
        </w:rPr>
        <w:t xml:space="preserve">2) </w:t>
      </w:r>
      <w:r w:rsidRPr="00936049">
        <w:rPr>
          <w:rFonts w:ascii="Arial" w:eastAsiaTheme="minorHAnsi" w:hAnsi="Arial" w:cs="Arial"/>
          <w:b w:val="0"/>
          <w:color w:val="auto"/>
          <w:szCs w:val="24"/>
          <w:lang w:eastAsia="en-US"/>
        </w:rPr>
        <w:t>que para cada ítem, se indicaron los factores de ponderación de las ofertas, no cumpliendo las referidas previsiones con establecer cómo se ponderarán aquellas propuestas que no alcancen el máximo de los porcentajes previstos en cada factor de ponderación, contraviniendo así la previsión del artículo 48 literal C) del TOCAF;</w:t>
      </w:r>
    </w:p>
    <w:p w:rsidR="00936049" w:rsidRPr="00936049" w:rsidRDefault="00936049" w:rsidP="00936049">
      <w:pPr>
        <w:autoSpaceDE w:val="0"/>
        <w:autoSpaceDN w:val="0"/>
        <w:adjustRightInd w:val="0"/>
        <w:spacing w:line="360" w:lineRule="auto"/>
        <w:jc w:val="both"/>
        <w:rPr>
          <w:rFonts w:ascii="Arial" w:eastAsiaTheme="minorHAnsi" w:hAnsi="Arial" w:cs="Arial"/>
          <w:b w:val="0"/>
          <w:color w:val="auto"/>
          <w:szCs w:val="24"/>
          <w:lang w:eastAsia="en-US"/>
        </w:rPr>
      </w:pPr>
      <w:r w:rsidRPr="00936049">
        <w:rPr>
          <w:rFonts w:ascii="Arial" w:eastAsiaTheme="minorHAnsi" w:hAnsi="Arial" w:cs="Arial"/>
          <w:bCs/>
          <w:color w:val="auto"/>
          <w:szCs w:val="24"/>
          <w:lang w:eastAsia="en-US"/>
        </w:rPr>
        <w:tab/>
        <w:t xml:space="preserve">ATENTO: </w:t>
      </w:r>
      <w:r w:rsidRPr="00936049">
        <w:rPr>
          <w:rFonts w:ascii="Arial" w:eastAsiaTheme="minorHAnsi" w:hAnsi="Arial" w:cs="Arial"/>
          <w:b w:val="0"/>
          <w:color w:val="auto"/>
          <w:szCs w:val="24"/>
          <w:lang w:eastAsia="en-US"/>
        </w:rPr>
        <w:t>a lo precedentemente expuesto y a lo establecido en el artículo 211 literal B) de la Constitución de la República;</w:t>
      </w:r>
    </w:p>
    <w:p w:rsidR="00245722" w:rsidRDefault="00245722" w:rsidP="00936049">
      <w:pPr>
        <w:autoSpaceDE w:val="0"/>
        <w:autoSpaceDN w:val="0"/>
        <w:adjustRightInd w:val="0"/>
        <w:spacing w:line="360" w:lineRule="auto"/>
        <w:jc w:val="center"/>
        <w:rPr>
          <w:rFonts w:ascii="Arial" w:eastAsiaTheme="minorHAnsi" w:hAnsi="Arial" w:cs="Arial"/>
          <w:bCs/>
          <w:color w:val="auto"/>
          <w:szCs w:val="24"/>
          <w:lang w:eastAsia="en-US"/>
        </w:rPr>
      </w:pPr>
    </w:p>
    <w:p w:rsidR="00245722" w:rsidRDefault="00245722" w:rsidP="00936049">
      <w:pPr>
        <w:autoSpaceDE w:val="0"/>
        <w:autoSpaceDN w:val="0"/>
        <w:adjustRightInd w:val="0"/>
        <w:spacing w:line="360" w:lineRule="auto"/>
        <w:jc w:val="center"/>
        <w:rPr>
          <w:rFonts w:ascii="Arial" w:eastAsiaTheme="minorHAnsi" w:hAnsi="Arial" w:cs="Arial"/>
          <w:bCs/>
          <w:color w:val="auto"/>
          <w:szCs w:val="24"/>
          <w:lang w:eastAsia="en-US"/>
        </w:rPr>
      </w:pPr>
    </w:p>
    <w:p w:rsidR="00936049" w:rsidRPr="00936049" w:rsidRDefault="00936049" w:rsidP="00936049">
      <w:pPr>
        <w:autoSpaceDE w:val="0"/>
        <w:autoSpaceDN w:val="0"/>
        <w:adjustRightInd w:val="0"/>
        <w:spacing w:line="360" w:lineRule="auto"/>
        <w:jc w:val="center"/>
        <w:rPr>
          <w:rFonts w:ascii="Arial" w:eastAsiaTheme="minorHAnsi" w:hAnsi="Arial" w:cs="Arial"/>
          <w:bCs/>
          <w:color w:val="auto"/>
          <w:szCs w:val="24"/>
          <w:lang w:eastAsia="en-US"/>
        </w:rPr>
      </w:pPr>
      <w:r w:rsidRPr="00936049">
        <w:rPr>
          <w:rFonts w:ascii="Arial" w:eastAsiaTheme="minorHAnsi" w:hAnsi="Arial" w:cs="Arial"/>
          <w:bCs/>
          <w:color w:val="auto"/>
          <w:szCs w:val="24"/>
          <w:lang w:eastAsia="en-US"/>
        </w:rPr>
        <w:lastRenderedPageBreak/>
        <w:t>EL TRIBUNAL ACUERDA</w:t>
      </w:r>
    </w:p>
    <w:p w:rsidR="00936049" w:rsidRPr="00936049" w:rsidRDefault="00936049" w:rsidP="00936049">
      <w:pPr>
        <w:autoSpaceDE w:val="0"/>
        <w:autoSpaceDN w:val="0"/>
        <w:adjustRightInd w:val="0"/>
        <w:spacing w:line="360" w:lineRule="auto"/>
        <w:jc w:val="both"/>
        <w:rPr>
          <w:rFonts w:ascii="Arial" w:eastAsiaTheme="minorHAnsi" w:hAnsi="Arial" w:cs="Arial"/>
          <w:b w:val="0"/>
          <w:color w:val="auto"/>
          <w:szCs w:val="24"/>
          <w:lang w:eastAsia="en-US"/>
        </w:rPr>
      </w:pPr>
      <w:r w:rsidRPr="00936049">
        <w:rPr>
          <w:rFonts w:ascii="Arial" w:eastAsiaTheme="minorHAnsi" w:hAnsi="Arial" w:cs="Arial"/>
          <w:bCs/>
          <w:color w:val="auto"/>
          <w:szCs w:val="24"/>
          <w:lang w:eastAsia="en-US"/>
        </w:rPr>
        <w:t xml:space="preserve">1) </w:t>
      </w:r>
      <w:r w:rsidRPr="00936049">
        <w:rPr>
          <w:rFonts w:ascii="Arial" w:eastAsiaTheme="minorHAnsi" w:hAnsi="Arial" w:cs="Arial"/>
          <w:b w:val="0"/>
          <w:color w:val="auto"/>
          <w:szCs w:val="24"/>
          <w:lang w:eastAsia="en-US"/>
        </w:rPr>
        <w:t>Observar el gasto;</w:t>
      </w:r>
    </w:p>
    <w:p w:rsidR="00936049" w:rsidRPr="00936049" w:rsidRDefault="00936049" w:rsidP="00936049">
      <w:pPr>
        <w:autoSpaceDE w:val="0"/>
        <w:autoSpaceDN w:val="0"/>
        <w:adjustRightInd w:val="0"/>
        <w:spacing w:line="360" w:lineRule="auto"/>
        <w:jc w:val="both"/>
        <w:rPr>
          <w:rFonts w:ascii="Arial" w:eastAsiaTheme="minorHAnsi" w:hAnsi="Arial" w:cs="Arial"/>
          <w:b w:val="0"/>
          <w:color w:val="auto"/>
          <w:szCs w:val="24"/>
          <w:lang w:eastAsia="en-US"/>
        </w:rPr>
      </w:pPr>
      <w:r w:rsidRPr="00936049">
        <w:rPr>
          <w:rFonts w:ascii="Arial" w:eastAsiaTheme="minorHAnsi" w:hAnsi="Arial" w:cs="Arial"/>
          <w:bCs/>
          <w:color w:val="auto"/>
          <w:szCs w:val="24"/>
          <w:lang w:eastAsia="en-US"/>
        </w:rPr>
        <w:t xml:space="preserve">2) </w:t>
      </w:r>
      <w:r w:rsidRPr="00936049">
        <w:rPr>
          <w:rFonts w:ascii="Arial" w:eastAsiaTheme="minorHAnsi" w:hAnsi="Arial" w:cs="Arial"/>
          <w:b w:val="0"/>
          <w:color w:val="auto"/>
          <w:szCs w:val="24"/>
          <w:lang w:eastAsia="en-US"/>
        </w:rPr>
        <w:t>Comunicar al Contador Delegado;</w:t>
      </w:r>
    </w:p>
    <w:p w:rsidR="00936049" w:rsidRPr="00936049" w:rsidRDefault="00936049" w:rsidP="00936049">
      <w:pPr>
        <w:spacing w:after="200" w:line="360" w:lineRule="auto"/>
        <w:jc w:val="both"/>
        <w:rPr>
          <w:rFonts w:ascii="Arial" w:eastAsiaTheme="minorHAnsi" w:hAnsi="Arial" w:cs="Arial"/>
          <w:color w:val="auto"/>
          <w:szCs w:val="24"/>
          <w:u w:val="single"/>
          <w:lang w:eastAsia="en-US"/>
        </w:rPr>
      </w:pPr>
      <w:r w:rsidRPr="00936049">
        <w:rPr>
          <w:rFonts w:ascii="Arial" w:eastAsiaTheme="minorHAnsi" w:hAnsi="Arial" w:cs="Arial"/>
          <w:bCs/>
          <w:color w:val="auto"/>
          <w:szCs w:val="24"/>
          <w:lang w:eastAsia="en-US"/>
        </w:rPr>
        <w:t xml:space="preserve">3) </w:t>
      </w:r>
      <w:r w:rsidRPr="00936049">
        <w:rPr>
          <w:rFonts w:ascii="Arial" w:eastAsiaTheme="minorHAnsi" w:hAnsi="Arial" w:cs="Arial"/>
          <w:b w:val="0"/>
          <w:color w:val="auto"/>
          <w:szCs w:val="24"/>
          <w:lang w:eastAsia="en-US"/>
        </w:rPr>
        <w:t>Devolver las actuaciones al INAU.-</w:t>
      </w:r>
    </w:p>
    <w:p w:rsidR="00936049" w:rsidRPr="00936049" w:rsidRDefault="00936049" w:rsidP="00936049">
      <w:pPr>
        <w:spacing w:after="200" w:line="360" w:lineRule="auto"/>
        <w:jc w:val="both"/>
        <w:rPr>
          <w:rFonts w:ascii="Arial" w:eastAsiaTheme="minorHAnsi" w:hAnsi="Arial" w:cs="Arial"/>
          <w:color w:val="auto"/>
          <w:szCs w:val="24"/>
          <w:u w:val="single"/>
          <w:lang w:eastAsia="en-US"/>
        </w:rPr>
      </w:pPr>
    </w:p>
    <w:p w:rsidR="00C20B93" w:rsidRPr="00936049" w:rsidRDefault="00C20B93" w:rsidP="00D71A3A">
      <w:pPr>
        <w:spacing w:line="360" w:lineRule="auto"/>
        <w:jc w:val="both"/>
        <w:rPr>
          <w:rFonts w:ascii="Arial" w:hAnsi="Arial" w:cs="Arial"/>
          <w:szCs w:val="24"/>
        </w:rPr>
      </w:pPr>
    </w:p>
    <w:p w:rsidR="00C20B93" w:rsidRPr="00FB4277" w:rsidRDefault="00C20B93" w:rsidP="00FB4277">
      <w:pPr>
        <w:spacing w:line="360" w:lineRule="auto"/>
        <w:rPr>
          <w:rFonts w:ascii="Arial" w:hAnsi="Arial" w:cs="Arial"/>
          <w:szCs w:val="24"/>
          <w:lang w:val="es-UY"/>
        </w:rPr>
      </w:pPr>
    </w:p>
    <w:sectPr w:rsidR="00C20B93" w:rsidRPr="00FB4277" w:rsidSect="00245722">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othicPS">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B6E"/>
    <w:multiLevelType w:val="hybridMultilevel"/>
    <w:tmpl w:val="8E967AB6"/>
    <w:lvl w:ilvl="0" w:tplc="F7669BD4">
      <w:start w:val="1"/>
      <w:numFmt w:val="decimal"/>
      <w:lvlText w:val="%1)"/>
      <w:lvlJc w:val="left"/>
      <w:pPr>
        <w:ind w:left="1068" w:hanging="360"/>
      </w:pPr>
      <w:rPr>
        <w:b/>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
    <w:nsid w:val="07284576"/>
    <w:multiLevelType w:val="hybridMultilevel"/>
    <w:tmpl w:val="BFB28748"/>
    <w:lvl w:ilvl="0" w:tplc="5CEE95BC">
      <w:start w:val="1"/>
      <w:numFmt w:val="decimal"/>
      <w:lvlText w:val="%1)"/>
      <w:lvlJc w:val="left"/>
      <w:pPr>
        <w:tabs>
          <w:tab w:val="num" w:pos="644"/>
        </w:tabs>
        <w:ind w:left="644" w:hanging="360"/>
      </w:pPr>
      <w:rPr>
        <w:rFonts w:ascii="Arial" w:eastAsia="Times New Roman" w:hAnsi="Arial" w:cs="Arial"/>
        <w:b/>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
    <w:nsid w:val="426E43C0"/>
    <w:multiLevelType w:val="hybridMultilevel"/>
    <w:tmpl w:val="793450BE"/>
    <w:lvl w:ilvl="0" w:tplc="21B0A4FE">
      <w:start w:val="1"/>
      <w:numFmt w:val="upperRoman"/>
      <w:pStyle w:val="Ttulo8"/>
      <w:lvlText w:val="%1."/>
      <w:lvlJc w:val="left"/>
      <w:pPr>
        <w:tabs>
          <w:tab w:val="num" w:pos="1080"/>
        </w:tabs>
        <w:ind w:left="1080" w:hanging="72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5C7"/>
    <w:rsid w:val="0008463C"/>
    <w:rsid w:val="00097A0B"/>
    <w:rsid w:val="000C15C7"/>
    <w:rsid w:val="00245722"/>
    <w:rsid w:val="005325AA"/>
    <w:rsid w:val="006D78DA"/>
    <w:rsid w:val="00711855"/>
    <w:rsid w:val="00723F6B"/>
    <w:rsid w:val="00936049"/>
    <w:rsid w:val="00C20B93"/>
    <w:rsid w:val="00CB447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bCs/>
        <w:spacing w:val="-3"/>
        <w:sz w:val="24"/>
        <w:szCs w:val="24"/>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5C7"/>
    <w:pPr>
      <w:spacing w:after="0" w:line="240" w:lineRule="auto"/>
    </w:pPr>
    <w:rPr>
      <w:rFonts w:ascii="GothicPS" w:hAnsi="GothicPS" w:cs="Times New Roman"/>
      <w:b/>
      <w:bCs w:val="0"/>
      <w:color w:val="000000"/>
      <w:spacing w:val="0"/>
      <w:szCs w:val="20"/>
      <w:lang w:val="es-ES" w:eastAsia="es-ES"/>
    </w:rPr>
  </w:style>
  <w:style w:type="paragraph" w:styleId="Ttulo2">
    <w:name w:val="heading 2"/>
    <w:basedOn w:val="Normal"/>
    <w:next w:val="Normal"/>
    <w:link w:val="Ttulo2Car"/>
    <w:semiHidden/>
    <w:unhideWhenUsed/>
    <w:qFormat/>
    <w:rsid w:val="000C15C7"/>
    <w:pPr>
      <w:keepNext/>
      <w:jc w:val="center"/>
      <w:outlineLvl w:val="1"/>
    </w:pPr>
    <w:rPr>
      <w:rFonts w:ascii="Arial" w:hAnsi="Arial" w:cs="Arial"/>
      <w:lang w:val="es-ES_tradnl"/>
    </w:rPr>
  </w:style>
  <w:style w:type="paragraph" w:styleId="Ttulo8">
    <w:name w:val="heading 8"/>
    <w:basedOn w:val="Normal"/>
    <w:next w:val="Normal"/>
    <w:link w:val="Ttulo8Car"/>
    <w:semiHidden/>
    <w:unhideWhenUsed/>
    <w:qFormat/>
    <w:rsid w:val="000C15C7"/>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0C15C7"/>
    <w:rPr>
      <w:b/>
      <w:bCs w:val="0"/>
      <w:color w:val="000000"/>
      <w:spacing w:val="0"/>
      <w:szCs w:val="20"/>
      <w:lang w:val="es-ES_tradnl" w:eastAsia="es-ES"/>
    </w:rPr>
  </w:style>
  <w:style w:type="character" w:customStyle="1" w:styleId="Ttulo8Car">
    <w:name w:val="Título 8 Car"/>
    <w:basedOn w:val="Fuentedeprrafopredeter"/>
    <w:link w:val="Ttulo8"/>
    <w:semiHidden/>
    <w:rsid w:val="000C15C7"/>
    <w:rPr>
      <w:b/>
      <w:bCs w:val="0"/>
      <w:color w:val="000000"/>
      <w:spacing w:val="0"/>
      <w:szCs w:val="20"/>
      <w:lang w:val="es-ES_tradnl" w:eastAsia="es-ES"/>
    </w:rPr>
  </w:style>
  <w:style w:type="paragraph" w:styleId="Textoindependiente2">
    <w:name w:val="Body Text 2"/>
    <w:basedOn w:val="Normal"/>
    <w:link w:val="Textoindependiente2Car"/>
    <w:unhideWhenUsed/>
    <w:rsid w:val="000C15C7"/>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rsid w:val="000C15C7"/>
    <w:rPr>
      <w:color w:val="000000"/>
      <w:spacing w:val="0"/>
      <w:szCs w:val="20"/>
      <w:lang w:val="es-ES_tradnl" w:eastAsia="es-ES"/>
    </w:rPr>
  </w:style>
  <w:style w:type="paragraph" w:styleId="Ttulo">
    <w:name w:val="Title"/>
    <w:basedOn w:val="Normal"/>
    <w:link w:val="TtuloCar"/>
    <w:qFormat/>
    <w:rsid w:val="006D78DA"/>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6D78DA"/>
    <w:rPr>
      <w:rFonts w:cs="Times New Roman"/>
      <w:b/>
      <w:bCs w:val="0"/>
      <w:spacing w:val="0"/>
      <w:u w:val="single"/>
      <w:lang w:eastAsia="es-ES"/>
    </w:rPr>
  </w:style>
  <w:style w:type="paragraph" w:styleId="Prrafodelista">
    <w:name w:val="List Paragraph"/>
    <w:basedOn w:val="Normal"/>
    <w:uiPriority w:val="34"/>
    <w:qFormat/>
    <w:rsid w:val="00CB4476"/>
    <w:pPr>
      <w:ind w:left="720"/>
      <w:contextualSpacing/>
    </w:pPr>
  </w:style>
  <w:style w:type="paragraph" w:styleId="Textodeglobo">
    <w:name w:val="Balloon Text"/>
    <w:basedOn w:val="Normal"/>
    <w:link w:val="TextodegloboCar"/>
    <w:uiPriority w:val="99"/>
    <w:semiHidden/>
    <w:unhideWhenUsed/>
    <w:rsid w:val="00097A0B"/>
    <w:rPr>
      <w:rFonts w:ascii="Tahoma" w:hAnsi="Tahoma" w:cs="Tahoma"/>
      <w:sz w:val="16"/>
      <w:szCs w:val="16"/>
    </w:rPr>
  </w:style>
  <w:style w:type="character" w:customStyle="1" w:styleId="TextodegloboCar">
    <w:name w:val="Texto de globo Car"/>
    <w:basedOn w:val="Fuentedeprrafopredeter"/>
    <w:link w:val="Textodeglobo"/>
    <w:uiPriority w:val="99"/>
    <w:semiHidden/>
    <w:rsid w:val="00097A0B"/>
    <w:rPr>
      <w:rFonts w:ascii="Tahoma" w:hAnsi="Tahoma" w:cs="Tahoma"/>
      <w:b/>
      <w:bCs w:val="0"/>
      <w:color w:val="000000"/>
      <w:spacing w:val="0"/>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bCs/>
        <w:spacing w:val="-3"/>
        <w:sz w:val="24"/>
        <w:szCs w:val="24"/>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5C7"/>
    <w:pPr>
      <w:spacing w:after="0" w:line="240" w:lineRule="auto"/>
    </w:pPr>
    <w:rPr>
      <w:rFonts w:ascii="GothicPS" w:hAnsi="GothicPS" w:cs="Times New Roman"/>
      <w:b/>
      <w:bCs w:val="0"/>
      <w:color w:val="000000"/>
      <w:spacing w:val="0"/>
      <w:szCs w:val="20"/>
      <w:lang w:val="es-ES" w:eastAsia="es-ES"/>
    </w:rPr>
  </w:style>
  <w:style w:type="paragraph" w:styleId="Ttulo2">
    <w:name w:val="heading 2"/>
    <w:basedOn w:val="Normal"/>
    <w:next w:val="Normal"/>
    <w:link w:val="Ttulo2Car"/>
    <w:semiHidden/>
    <w:unhideWhenUsed/>
    <w:qFormat/>
    <w:rsid w:val="000C15C7"/>
    <w:pPr>
      <w:keepNext/>
      <w:jc w:val="center"/>
      <w:outlineLvl w:val="1"/>
    </w:pPr>
    <w:rPr>
      <w:rFonts w:ascii="Arial" w:hAnsi="Arial" w:cs="Arial"/>
      <w:lang w:val="es-ES_tradnl"/>
    </w:rPr>
  </w:style>
  <w:style w:type="paragraph" w:styleId="Ttulo8">
    <w:name w:val="heading 8"/>
    <w:basedOn w:val="Normal"/>
    <w:next w:val="Normal"/>
    <w:link w:val="Ttulo8Car"/>
    <w:semiHidden/>
    <w:unhideWhenUsed/>
    <w:qFormat/>
    <w:rsid w:val="000C15C7"/>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0C15C7"/>
    <w:rPr>
      <w:b/>
      <w:bCs w:val="0"/>
      <w:color w:val="000000"/>
      <w:spacing w:val="0"/>
      <w:szCs w:val="20"/>
      <w:lang w:val="es-ES_tradnl" w:eastAsia="es-ES"/>
    </w:rPr>
  </w:style>
  <w:style w:type="character" w:customStyle="1" w:styleId="Ttulo8Car">
    <w:name w:val="Título 8 Car"/>
    <w:basedOn w:val="Fuentedeprrafopredeter"/>
    <w:link w:val="Ttulo8"/>
    <w:semiHidden/>
    <w:rsid w:val="000C15C7"/>
    <w:rPr>
      <w:b/>
      <w:bCs w:val="0"/>
      <w:color w:val="000000"/>
      <w:spacing w:val="0"/>
      <w:szCs w:val="20"/>
      <w:lang w:val="es-ES_tradnl" w:eastAsia="es-ES"/>
    </w:rPr>
  </w:style>
  <w:style w:type="paragraph" w:styleId="Textoindependiente2">
    <w:name w:val="Body Text 2"/>
    <w:basedOn w:val="Normal"/>
    <w:link w:val="Textoindependiente2Car"/>
    <w:unhideWhenUsed/>
    <w:rsid w:val="000C15C7"/>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rsid w:val="000C15C7"/>
    <w:rPr>
      <w:color w:val="000000"/>
      <w:spacing w:val="0"/>
      <w:szCs w:val="20"/>
      <w:lang w:val="es-ES_tradnl" w:eastAsia="es-ES"/>
    </w:rPr>
  </w:style>
  <w:style w:type="paragraph" w:styleId="Ttulo">
    <w:name w:val="Title"/>
    <w:basedOn w:val="Normal"/>
    <w:link w:val="TtuloCar"/>
    <w:qFormat/>
    <w:rsid w:val="006D78DA"/>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6D78DA"/>
    <w:rPr>
      <w:rFonts w:cs="Times New Roman"/>
      <w:b/>
      <w:bCs w:val="0"/>
      <w:spacing w:val="0"/>
      <w:u w:val="single"/>
      <w:lang w:eastAsia="es-ES"/>
    </w:rPr>
  </w:style>
  <w:style w:type="paragraph" w:styleId="Prrafodelista">
    <w:name w:val="List Paragraph"/>
    <w:basedOn w:val="Normal"/>
    <w:uiPriority w:val="34"/>
    <w:qFormat/>
    <w:rsid w:val="00CB4476"/>
    <w:pPr>
      <w:ind w:left="720"/>
      <w:contextualSpacing/>
    </w:pPr>
  </w:style>
  <w:style w:type="paragraph" w:styleId="Textodeglobo">
    <w:name w:val="Balloon Text"/>
    <w:basedOn w:val="Normal"/>
    <w:link w:val="TextodegloboCar"/>
    <w:uiPriority w:val="99"/>
    <w:semiHidden/>
    <w:unhideWhenUsed/>
    <w:rsid w:val="00097A0B"/>
    <w:rPr>
      <w:rFonts w:ascii="Tahoma" w:hAnsi="Tahoma" w:cs="Tahoma"/>
      <w:sz w:val="16"/>
      <w:szCs w:val="16"/>
    </w:rPr>
  </w:style>
  <w:style w:type="character" w:customStyle="1" w:styleId="TextodegloboCar">
    <w:name w:val="Texto de globo Car"/>
    <w:basedOn w:val="Fuentedeprrafopredeter"/>
    <w:link w:val="Textodeglobo"/>
    <w:uiPriority w:val="99"/>
    <w:semiHidden/>
    <w:rsid w:val="00097A0B"/>
    <w:rPr>
      <w:rFonts w:ascii="Tahoma" w:hAnsi="Tahoma" w:cs="Tahoma"/>
      <w:b/>
      <w:bCs w:val="0"/>
      <w:color w:val="000000"/>
      <w:spacing w:val="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4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1244</Words>
  <Characters>6848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Adrian Acosta</cp:lastModifiedBy>
  <cp:revision>2</cp:revision>
  <cp:lastPrinted>2018-08-28T16:21:00Z</cp:lastPrinted>
  <dcterms:created xsi:type="dcterms:W3CDTF">2018-08-28T16:21:00Z</dcterms:created>
  <dcterms:modified xsi:type="dcterms:W3CDTF">2018-08-28T16:21:00Z</dcterms:modified>
</cp:coreProperties>
</file>