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F2" w:rsidRPr="00F71AF2" w:rsidRDefault="00F71AF2" w:rsidP="00C61614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F71AF2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2492</w:t>
      </w:r>
      <w:r w:rsidRPr="00F71AF2">
        <w:rPr>
          <w:rFonts w:ascii="Arial" w:hAnsi="Arial" w:cs="Arial"/>
          <w:sz w:val="28"/>
          <w:szCs w:val="28"/>
          <w:lang w:val="es-ES_tradnl"/>
        </w:rPr>
        <w:t>/18</w:t>
      </w:r>
    </w:p>
    <w:p w:rsidR="00F71AF2" w:rsidRPr="00F71AF2" w:rsidRDefault="00F71AF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F71AF2" w:rsidRPr="00F71AF2" w:rsidRDefault="00F71AF2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F71AF2">
        <w:rPr>
          <w:rFonts w:ascii="Helvetica" w:hAnsi="Helvetica"/>
          <w:lang w:val="es-ES_tradnl"/>
        </w:rPr>
        <w:t>RESOLUCION ADOPTADA POR EL</w:t>
      </w:r>
    </w:p>
    <w:p w:rsidR="00F71AF2" w:rsidRPr="00F71AF2" w:rsidRDefault="00F71AF2" w:rsidP="00662BF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F71AF2" w:rsidRPr="00F71AF2" w:rsidRDefault="00F71AF2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F71AF2">
        <w:rPr>
          <w:rFonts w:ascii="Helvetica" w:hAnsi="Helvetica"/>
          <w:lang w:val="es-ES_tradnl"/>
        </w:rPr>
        <w:t>TRIBUNAL DE CUENTAS</w:t>
      </w:r>
    </w:p>
    <w:p w:rsidR="00F71AF2" w:rsidRPr="00F71AF2" w:rsidRDefault="00F71AF2" w:rsidP="00662BF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F71AF2" w:rsidRPr="00F71AF2" w:rsidRDefault="00F71AF2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F71AF2">
        <w:rPr>
          <w:rFonts w:ascii="Helvetica" w:hAnsi="Helvetica"/>
          <w:lang w:val="es-ES_tradnl"/>
        </w:rPr>
        <w:t>EN SESION DE FECHA 1</w:t>
      </w:r>
      <w:r w:rsidRPr="00F71AF2">
        <w:rPr>
          <w:rFonts w:ascii="Arial" w:hAnsi="Arial" w:cs="Arial"/>
          <w:lang w:val="es-ES_tradnl"/>
        </w:rPr>
        <w:t xml:space="preserve"> DE AGOSTO </w:t>
      </w:r>
      <w:r w:rsidRPr="00F71AF2">
        <w:rPr>
          <w:rFonts w:ascii="Helvetica" w:hAnsi="Helvetica"/>
          <w:lang w:val="es-ES_tradnl"/>
        </w:rPr>
        <w:t>DE 2018</w:t>
      </w:r>
    </w:p>
    <w:p w:rsidR="00F71AF2" w:rsidRPr="00F71AF2" w:rsidRDefault="00F71AF2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F71AF2" w:rsidRPr="00AB765D" w:rsidRDefault="00F71AF2" w:rsidP="00662BF1">
      <w:pPr>
        <w:tabs>
          <w:tab w:val="center" w:pos="4253"/>
        </w:tabs>
        <w:suppressAutoHyphens/>
        <w:jc w:val="center"/>
        <w:rPr>
          <w:rFonts w:ascii="Helvetica" w:hAnsi="Helvetica"/>
        </w:rPr>
      </w:pPr>
      <w:r w:rsidRPr="00AB765D">
        <w:rPr>
          <w:rFonts w:ascii="Helvetica" w:hAnsi="Helvetica"/>
        </w:rPr>
        <w:t xml:space="preserve">(E. E. Nº 2018-17-1-0004461, </w:t>
      </w:r>
      <w:proofErr w:type="spellStart"/>
      <w:r w:rsidRPr="00AB765D">
        <w:rPr>
          <w:rFonts w:ascii="Helvetica" w:hAnsi="Helvetica"/>
        </w:rPr>
        <w:t>Ent</w:t>
      </w:r>
      <w:proofErr w:type="spellEnd"/>
      <w:r w:rsidRPr="00AB765D">
        <w:rPr>
          <w:rFonts w:ascii="Helvetica" w:hAnsi="Helvetica"/>
        </w:rPr>
        <w:t>. N° 3453/18)</w:t>
      </w:r>
    </w:p>
    <w:p w:rsidR="00F71AF2" w:rsidRPr="00AB765D" w:rsidRDefault="00F71AF2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</w:p>
    <w:p w:rsidR="00F71AF2" w:rsidRDefault="00F71AF2" w:rsidP="00305CD7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ES_tradnl"/>
        </w:rPr>
      </w:pPr>
    </w:p>
    <w:p w:rsidR="00F71AF2" w:rsidRPr="00AB765D" w:rsidRDefault="00F71AF2" w:rsidP="00305CD7">
      <w:pPr>
        <w:tabs>
          <w:tab w:val="center" w:pos="4253"/>
        </w:tabs>
        <w:suppressAutoHyphens/>
        <w:jc w:val="right"/>
        <w:rPr>
          <w:rFonts w:ascii="Arial" w:hAnsi="Arial" w:cs="Arial"/>
          <w:b w:val="0"/>
        </w:rPr>
      </w:pPr>
    </w:p>
    <w:p w:rsidR="00A20F48" w:rsidRPr="000536B5" w:rsidRDefault="00A20F48" w:rsidP="00AB765D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 w:rsidR="000536B5">
        <w:rPr>
          <w:rFonts w:ascii="Arial" w:hAnsi="Arial" w:cs="Arial"/>
          <w:b w:val="0"/>
          <w:bCs w:val="0"/>
          <w:lang w:val="es-ES_tradnl"/>
        </w:rPr>
        <w:t xml:space="preserve">Contadora Delegada en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relacionadas con la Licitación </w:t>
      </w:r>
      <w:r w:rsidR="000536B5">
        <w:rPr>
          <w:rFonts w:ascii="Arial" w:hAnsi="Arial" w:cs="Arial"/>
          <w:b w:val="0"/>
          <w:bCs w:val="0"/>
          <w:lang w:val="es-UY"/>
        </w:rPr>
        <w:t>P</w:t>
      </w:r>
      <w:r>
        <w:rPr>
          <w:rFonts w:ascii="Arial" w:hAnsi="Arial" w:cs="Arial"/>
          <w:b w:val="0"/>
          <w:bCs w:val="0"/>
          <w:lang w:val="es-UY"/>
        </w:rPr>
        <w:t>ública</w:t>
      </w:r>
      <w:r w:rsidR="000536B5">
        <w:rPr>
          <w:rFonts w:ascii="Arial" w:hAnsi="Arial" w:cs="Arial"/>
          <w:b w:val="0"/>
          <w:bCs w:val="0"/>
          <w:lang w:val="es-UY"/>
        </w:rPr>
        <w:t xml:space="preserve"> </w:t>
      </w:r>
      <w:r w:rsidR="00543841">
        <w:rPr>
          <w:rFonts w:ascii="Arial" w:hAnsi="Arial" w:cs="Arial"/>
          <w:b w:val="0"/>
          <w:bCs w:val="0"/>
          <w:lang w:val="es-UY"/>
        </w:rPr>
        <w:t xml:space="preserve">                            </w:t>
      </w:r>
      <w:r w:rsidR="000536B5">
        <w:rPr>
          <w:rFonts w:ascii="Arial" w:hAnsi="Arial" w:cs="Arial"/>
          <w:b w:val="0"/>
          <w:bCs w:val="0"/>
          <w:lang w:val="es-UY"/>
        </w:rPr>
        <w:t xml:space="preserve">N° 340934/1, convocada para la adquisición </w:t>
      </w:r>
      <w:r w:rsidR="000536B5" w:rsidRPr="000536B5">
        <w:rPr>
          <w:rFonts w:ascii="Arial" w:hAnsi="Arial" w:cs="Arial"/>
          <w:b w:val="0"/>
          <w:bCs w:val="0"/>
          <w:lang w:val="es-UY"/>
        </w:rPr>
        <w:t xml:space="preserve">de hormigón premezclado con destino </w:t>
      </w:r>
      <w:r w:rsidR="00AB765D">
        <w:rPr>
          <w:rFonts w:ascii="Arial" w:hAnsi="Arial" w:cs="Arial"/>
          <w:b w:val="0"/>
          <w:bCs w:val="0"/>
          <w:lang w:val="es-UY"/>
        </w:rPr>
        <w:t>al servicio mantenimiento vial;</w:t>
      </w:r>
    </w:p>
    <w:p w:rsidR="000536B5" w:rsidRPr="00514062" w:rsidRDefault="00A20F48" w:rsidP="00AB765D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 w:rsidRPr="000536B5">
        <w:rPr>
          <w:rFonts w:ascii="Arial" w:hAnsi="Arial" w:cs="Arial"/>
          <w:lang w:val="es-UY"/>
        </w:rPr>
        <w:t xml:space="preserve">RESULTANDO: 1) </w:t>
      </w:r>
      <w:r w:rsidRPr="000536B5">
        <w:rPr>
          <w:rFonts w:ascii="Arial" w:hAnsi="Arial" w:cs="Arial"/>
          <w:b w:val="0"/>
          <w:bCs w:val="0"/>
          <w:lang w:val="es-UY"/>
        </w:rPr>
        <w:t>que por Resolución Nº</w:t>
      </w:r>
      <w:r w:rsidR="00666618" w:rsidRPr="000536B5">
        <w:rPr>
          <w:rFonts w:ascii="Arial" w:hAnsi="Arial" w:cs="Arial"/>
          <w:b w:val="0"/>
          <w:bCs w:val="0"/>
          <w:lang w:val="es-UY"/>
        </w:rPr>
        <w:t xml:space="preserve"> </w:t>
      </w:r>
      <w:r w:rsidR="00C27A67" w:rsidRPr="000536B5">
        <w:rPr>
          <w:rFonts w:ascii="Arial" w:hAnsi="Arial" w:cs="Arial"/>
          <w:b w:val="0"/>
          <w:bCs w:val="0"/>
          <w:lang w:val="es-UY"/>
        </w:rPr>
        <w:t>182/2018, de fecha 06</w:t>
      </w:r>
      <w:r w:rsidR="00310102" w:rsidRPr="000536B5">
        <w:rPr>
          <w:rFonts w:ascii="Arial" w:hAnsi="Arial" w:cs="Arial"/>
          <w:b w:val="0"/>
          <w:bCs w:val="0"/>
          <w:lang w:val="es-UY"/>
        </w:rPr>
        <w:t>/0</w:t>
      </w:r>
      <w:r w:rsidR="00C27A67" w:rsidRPr="000536B5">
        <w:rPr>
          <w:rFonts w:ascii="Arial" w:hAnsi="Arial" w:cs="Arial"/>
          <w:b w:val="0"/>
          <w:bCs w:val="0"/>
          <w:lang w:val="es-UY"/>
        </w:rPr>
        <w:t>4</w:t>
      </w:r>
      <w:r w:rsidR="00666618" w:rsidRPr="000536B5">
        <w:rPr>
          <w:rFonts w:ascii="Arial" w:hAnsi="Arial" w:cs="Arial"/>
          <w:b w:val="0"/>
          <w:bCs w:val="0"/>
          <w:lang w:val="es-UY"/>
        </w:rPr>
        <w:t>/</w:t>
      </w:r>
      <w:r w:rsidR="00C27A67" w:rsidRPr="000536B5">
        <w:rPr>
          <w:rFonts w:ascii="Arial" w:hAnsi="Arial" w:cs="Arial"/>
          <w:b w:val="0"/>
          <w:bCs w:val="0"/>
          <w:lang w:val="es-UY"/>
        </w:rPr>
        <w:t>0</w:t>
      </w:r>
      <w:r w:rsidR="00666618" w:rsidRPr="000536B5">
        <w:rPr>
          <w:rFonts w:ascii="Arial" w:hAnsi="Arial" w:cs="Arial"/>
          <w:b w:val="0"/>
          <w:bCs w:val="0"/>
          <w:lang w:val="es-UY"/>
        </w:rPr>
        <w:t>1</w:t>
      </w:r>
      <w:r w:rsidR="00C27A67" w:rsidRPr="000536B5">
        <w:rPr>
          <w:rFonts w:ascii="Arial" w:hAnsi="Arial" w:cs="Arial"/>
          <w:b w:val="0"/>
          <w:bCs w:val="0"/>
          <w:lang w:val="es-UY"/>
        </w:rPr>
        <w:t>8,</w:t>
      </w:r>
      <w:r w:rsidR="00666618" w:rsidRPr="000536B5">
        <w:rPr>
          <w:rFonts w:ascii="Arial" w:hAnsi="Arial" w:cs="Arial"/>
          <w:b w:val="0"/>
          <w:bCs w:val="0"/>
          <w:lang w:val="es-UY"/>
        </w:rPr>
        <w:t xml:space="preserve"> el </w:t>
      </w:r>
      <w:r w:rsidR="00666618" w:rsidRPr="00514062">
        <w:rPr>
          <w:rFonts w:ascii="Arial" w:hAnsi="Arial" w:cs="Arial"/>
          <w:b w:val="0"/>
          <w:bCs w:val="0"/>
          <w:lang w:val="es-UY"/>
        </w:rPr>
        <w:t xml:space="preserve">Gerente de </w:t>
      </w:r>
      <w:r w:rsidR="000536B5" w:rsidRPr="00514062">
        <w:rPr>
          <w:rFonts w:ascii="Arial" w:hAnsi="Arial" w:cs="Arial"/>
          <w:b w:val="0"/>
          <w:bCs w:val="0"/>
          <w:lang w:val="es-UY"/>
        </w:rPr>
        <w:t>C</w:t>
      </w:r>
      <w:r w:rsidR="00666618" w:rsidRPr="00514062">
        <w:rPr>
          <w:rFonts w:ascii="Arial" w:hAnsi="Arial" w:cs="Arial"/>
          <w:b w:val="0"/>
          <w:bCs w:val="0"/>
          <w:lang w:val="es-UY"/>
        </w:rPr>
        <w:t xml:space="preserve">ompras aprobó los Pliegos </w:t>
      </w:r>
      <w:r w:rsidR="000536B5" w:rsidRPr="00514062">
        <w:rPr>
          <w:rFonts w:ascii="Arial" w:hAnsi="Arial" w:cs="Arial"/>
          <w:b w:val="0"/>
          <w:bCs w:val="0"/>
          <w:lang w:val="es-UY"/>
        </w:rPr>
        <w:t>P</w:t>
      </w:r>
      <w:r w:rsidR="00666618" w:rsidRPr="00514062">
        <w:rPr>
          <w:rFonts w:ascii="Arial" w:hAnsi="Arial" w:cs="Arial"/>
          <w:b w:val="0"/>
          <w:bCs w:val="0"/>
          <w:lang w:val="es-UY"/>
        </w:rPr>
        <w:t>articulares</w:t>
      </w:r>
      <w:r w:rsidR="000536B5" w:rsidRPr="00514062">
        <w:rPr>
          <w:rFonts w:ascii="Arial" w:hAnsi="Arial" w:cs="Arial"/>
          <w:b w:val="0"/>
          <w:bCs w:val="0"/>
          <w:lang w:val="es-UY"/>
        </w:rPr>
        <w:t xml:space="preserve"> que regirían el llamado, fijando la</w:t>
      </w:r>
      <w:r w:rsidR="00666618" w:rsidRPr="00514062">
        <w:rPr>
          <w:rFonts w:ascii="Arial" w:hAnsi="Arial" w:cs="Arial"/>
          <w:b w:val="0"/>
          <w:bCs w:val="0"/>
          <w:lang w:val="es-UY"/>
        </w:rPr>
        <w:t xml:space="preserve"> </w:t>
      </w:r>
      <w:r w:rsidR="000536B5" w:rsidRPr="00514062">
        <w:rPr>
          <w:rFonts w:ascii="Arial" w:hAnsi="Arial" w:cs="Arial"/>
          <w:b w:val="0"/>
          <w:bCs w:val="0"/>
          <w:lang w:val="es-UY"/>
        </w:rPr>
        <w:t>fecha de apertura d</w:t>
      </w:r>
      <w:r w:rsidR="00AB765D">
        <w:rPr>
          <w:rFonts w:ascii="Arial" w:hAnsi="Arial" w:cs="Arial"/>
          <w:b w:val="0"/>
          <w:bCs w:val="0"/>
          <w:lang w:val="es-UY"/>
        </w:rPr>
        <w:t>e ofertas para el día 8/05/018;</w:t>
      </w:r>
    </w:p>
    <w:p w:rsidR="00A20F48" w:rsidRDefault="00A20F48" w:rsidP="00AB765D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</w:rPr>
      </w:pPr>
      <w:r w:rsidRPr="00514062">
        <w:rPr>
          <w:rFonts w:ascii="Arial" w:hAnsi="Arial" w:cs="Arial"/>
          <w:lang w:val="es-ES_tradnl"/>
        </w:rPr>
        <w:t>2)</w:t>
      </w:r>
      <w:r w:rsidRPr="00514062">
        <w:rPr>
          <w:rFonts w:ascii="Arial" w:hAnsi="Arial" w:cs="Arial"/>
          <w:b w:val="0"/>
          <w:bCs w:val="0"/>
          <w:lang w:val="es-ES_tradnl"/>
        </w:rPr>
        <w:t xml:space="preserve"> </w:t>
      </w:r>
      <w:r w:rsidR="001C4E77">
        <w:rPr>
          <w:rFonts w:ascii="Arial" w:hAnsi="Arial" w:cs="Arial"/>
          <w:b w:val="0"/>
          <w:bCs w:val="0"/>
          <w:lang w:val="es-ES_tradnl"/>
        </w:rPr>
        <w:t xml:space="preserve"> que </w:t>
      </w:r>
      <w:r w:rsidRPr="00514062">
        <w:rPr>
          <w:rFonts w:ascii="Arial" w:hAnsi="Arial" w:cs="Arial"/>
          <w:b w:val="0"/>
          <w:bCs w:val="0"/>
          <w:lang w:val="es-ES_tradnl"/>
        </w:rPr>
        <w:t xml:space="preserve">se dio cumplimiento a lo dispuesto por el </w:t>
      </w:r>
      <w:r w:rsidR="0055786E">
        <w:rPr>
          <w:rFonts w:ascii="Arial" w:hAnsi="Arial" w:cs="Arial"/>
          <w:b w:val="0"/>
          <w:bCs w:val="0"/>
          <w:lang w:val="es-ES_tradnl"/>
        </w:rPr>
        <w:t>A</w:t>
      </w:r>
      <w:r w:rsidRPr="00514062">
        <w:rPr>
          <w:rFonts w:ascii="Arial" w:hAnsi="Arial" w:cs="Arial"/>
          <w:b w:val="0"/>
          <w:bCs w:val="0"/>
          <w:lang w:val="es-ES_tradnl"/>
        </w:rPr>
        <w:t>rt</w:t>
      </w:r>
      <w:r w:rsidR="0055786E">
        <w:rPr>
          <w:rFonts w:ascii="Arial" w:hAnsi="Arial" w:cs="Arial"/>
          <w:b w:val="0"/>
          <w:bCs w:val="0"/>
          <w:lang w:val="es-ES_tradnl"/>
        </w:rPr>
        <w:t>ículo</w:t>
      </w:r>
      <w:r w:rsidR="0077146F" w:rsidRPr="00514062">
        <w:rPr>
          <w:rFonts w:ascii="Arial" w:hAnsi="Arial" w:cs="Arial"/>
          <w:b w:val="0"/>
          <w:bCs w:val="0"/>
          <w:lang w:val="es-ES_tradnl"/>
        </w:rPr>
        <w:t xml:space="preserve"> </w:t>
      </w:r>
      <w:r w:rsidRPr="00514062">
        <w:rPr>
          <w:rFonts w:ascii="Arial" w:hAnsi="Arial" w:cs="Arial"/>
          <w:b w:val="0"/>
          <w:bCs w:val="0"/>
          <w:lang w:val="es-ES_tradnl"/>
        </w:rPr>
        <w:t>51 del T</w:t>
      </w:r>
      <w:r w:rsidR="0077146F" w:rsidRPr="00514062">
        <w:rPr>
          <w:rFonts w:ascii="Arial" w:hAnsi="Arial" w:cs="Arial"/>
          <w:b w:val="0"/>
          <w:bCs w:val="0"/>
          <w:lang w:val="es-ES_tradnl"/>
        </w:rPr>
        <w:t>.</w:t>
      </w:r>
      <w:r w:rsidRPr="00514062">
        <w:rPr>
          <w:rFonts w:ascii="Arial" w:hAnsi="Arial" w:cs="Arial"/>
          <w:b w:val="0"/>
          <w:bCs w:val="0"/>
          <w:lang w:val="es-ES_tradnl"/>
        </w:rPr>
        <w:t>O</w:t>
      </w:r>
      <w:r w:rsidR="0077146F" w:rsidRPr="00514062">
        <w:rPr>
          <w:rFonts w:ascii="Arial" w:hAnsi="Arial" w:cs="Arial"/>
          <w:b w:val="0"/>
          <w:bCs w:val="0"/>
          <w:lang w:val="es-ES_tradnl"/>
        </w:rPr>
        <w:t>.</w:t>
      </w:r>
      <w:r w:rsidRPr="00514062">
        <w:rPr>
          <w:rFonts w:ascii="Arial" w:hAnsi="Arial" w:cs="Arial"/>
          <w:b w:val="0"/>
          <w:bCs w:val="0"/>
          <w:lang w:val="es-ES_tradnl"/>
        </w:rPr>
        <w:t>C</w:t>
      </w:r>
      <w:r w:rsidR="0077146F" w:rsidRPr="00514062">
        <w:rPr>
          <w:rFonts w:ascii="Arial" w:hAnsi="Arial" w:cs="Arial"/>
          <w:b w:val="0"/>
          <w:bCs w:val="0"/>
          <w:lang w:val="es-ES_tradnl"/>
        </w:rPr>
        <w:t>.</w:t>
      </w:r>
      <w:r w:rsidRPr="00514062">
        <w:rPr>
          <w:rFonts w:ascii="Arial" w:hAnsi="Arial" w:cs="Arial"/>
          <w:b w:val="0"/>
          <w:bCs w:val="0"/>
          <w:lang w:val="es-ES_tradnl"/>
        </w:rPr>
        <w:t>A</w:t>
      </w:r>
      <w:r w:rsidR="0077146F" w:rsidRPr="00514062">
        <w:rPr>
          <w:rFonts w:ascii="Arial" w:hAnsi="Arial" w:cs="Arial"/>
          <w:b w:val="0"/>
          <w:bCs w:val="0"/>
          <w:lang w:val="es-ES_tradnl"/>
        </w:rPr>
        <w:t>.</w:t>
      </w:r>
      <w:r w:rsidRPr="00514062">
        <w:rPr>
          <w:rFonts w:ascii="Arial" w:hAnsi="Arial" w:cs="Arial"/>
          <w:b w:val="0"/>
          <w:bCs w:val="0"/>
          <w:lang w:val="es-ES_tradnl"/>
        </w:rPr>
        <w:t>F</w:t>
      </w:r>
      <w:r w:rsidR="0077146F" w:rsidRPr="00514062">
        <w:rPr>
          <w:rFonts w:ascii="Arial" w:hAnsi="Arial" w:cs="Arial"/>
          <w:b w:val="0"/>
          <w:bCs w:val="0"/>
          <w:lang w:val="es-ES_tradnl"/>
        </w:rPr>
        <w:t xml:space="preserve">., publicándose el </w:t>
      </w:r>
      <w:r w:rsidR="00A61173">
        <w:rPr>
          <w:rFonts w:ascii="Arial" w:hAnsi="Arial" w:cs="Arial"/>
          <w:b w:val="0"/>
          <w:bCs w:val="0"/>
          <w:lang w:val="es-ES_tradnl"/>
        </w:rPr>
        <w:t xml:space="preserve">llamado </w:t>
      </w:r>
      <w:r w:rsidR="0077146F" w:rsidRPr="00514062">
        <w:rPr>
          <w:rFonts w:ascii="Arial" w:hAnsi="Arial" w:cs="Arial"/>
          <w:b w:val="0"/>
          <w:bCs w:val="0"/>
          <w:lang w:val="es-ES_tradnl"/>
        </w:rPr>
        <w:t xml:space="preserve"> en la página web de la Agencia de Compras y Contrataciones del Estado y en el Diario Oficial, con fechas 6 y 11/04/018, </w:t>
      </w:r>
      <w:r w:rsidR="0077146F" w:rsidRPr="00955393">
        <w:rPr>
          <w:rFonts w:ascii="Arial" w:hAnsi="Arial" w:cs="Arial"/>
          <w:b w:val="0"/>
          <w:bCs w:val="0"/>
          <w:lang w:val="es-ES_tradnl"/>
        </w:rPr>
        <w:t>respectivamente</w:t>
      </w:r>
      <w:r w:rsidR="0055786E">
        <w:rPr>
          <w:rFonts w:ascii="Arial" w:hAnsi="Arial" w:cs="Arial"/>
          <w:b w:val="0"/>
          <w:bCs w:val="0"/>
        </w:rPr>
        <w:t>;</w:t>
      </w:r>
    </w:p>
    <w:p w:rsidR="00543841" w:rsidRDefault="00A61173" w:rsidP="00543841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</w:rPr>
      </w:pPr>
      <w:r w:rsidRPr="0055786E">
        <w:rPr>
          <w:rFonts w:ascii="Arial" w:hAnsi="Arial" w:cs="Arial"/>
          <w:bCs w:val="0"/>
        </w:rPr>
        <w:t>3</w:t>
      </w:r>
      <w:r w:rsidR="00A20F48" w:rsidRPr="0055786E">
        <w:rPr>
          <w:rFonts w:ascii="Arial" w:hAnsi="Arial" w:cs="Arial"/>
        </w:rPr>
        <w:t>)</w:t>
      </w:r>
      <w:r w:rsidR="00A20F48" w:rsidRPr="00D161D2">
        <w:t xml:space="preserve"> </w:t>
      </w:r>
      <w:r w:rsidR="00A20F48" w:rsidRPr="00A61173">
        <w:rPr>
          <w:rFonts w:ascii="Arial" w:hAnsi="Arial" w:cs="Arial"/>
          <w:b w:val="0"/>
          <w:bCs w:val="0"/>
        </w:rPr>
        <w:t xml:space="preserve">que </w:t>
      </w:r>
      <w:r w:rsidR="00955393" w:rsidRPr="00A61173">
        <w:rPr>
          <w:rFonts w:ascii="Arial" w:hAnsi="Arial" w:cs="Arial"/>
          <w:b w:val="0"/>
          <w:bCs w:val="0"/>
        </w:rPr>
        <w:t xml:space="preserve">en el </w:t>
      </w:r>
      <w:r w:rsidR="001F5ECF" w:rsidRPr="00A61173">
        <w:rPr>
          <w:rFonts w:ascii="Arial" w:hAnsi="Arial" w:cs="Arial"/>
          <w:b w:val="0"/>
          <w:bCs w:val="0"/>
        </w:rPr>
        <w:t>a</w:t>
      </w:r>
      <w:r w:rsidR="00A20F48" w:rsidRPr="00A61173">
        <w:rPr>
          <w:rFonts w:ascii="Arial" w:hAnsi="Arial" w:cs="Arial"/>
          <w:b w:val="0"/>
          <w:bCs w:val="0"/>
        </w:rPr>
        <w:t>c</w:t>
      </w:r>
      <w:r w:rsidR="00955393" w:rsidRPr="00A61173">
        <w:rPr>
          <w:rFonts w:ascii="Arial" w:hAnsi="Arial" w:cs="Arial"/>
          <w:b w:val="0"/>
          <w:bCs w:val="0"/>
        </w:rPr>
        <w:t xml:space="preserve">to de </w:t>
      </w:r>
      <w:r w:rsidR="001F5ECF" w:rsidRPr="00A61173">
        <w:rPr>
          <w:rFonts w:ascii="Arial" w:hAnsi="Arial" w:cs="Arial"/>
          <w:b w:val="0"/>
          <w:bCs w:val="0"/>
        </w:rPr>
        <w:t>a</w:t>
      </w:r>
      <w:r w:rsidR="00A20F48" w:rsidRPr="00A61173">
        <w:rPr>
          <w:rFonts w:ascii="Arial" w:hAnsi="Arial" w:cs="Arial"/>
          <w:b w:val="0"/>
          <w:bCs w:val="0"/>
        </w:rPr>
        <w:t>pertura</w:t>
      </w:r>
      <w:r w:rsidR="00955393" w:rsidRPr="00A61173">
        <w:rPr>
          <w:rFonts w:ascii="Arial" w:hAnsi="Arial" w:cs="Arial"/>
          <w:b w:val="0"/>
          <w:bCs w:val="0"/>
        </w:rPr>
        <w:t xml:space="preserve">, llevado a cabo con fecha 8/05/018, </w:t>
      </w:r>
      <w:r w:rsidR="00ED768D" w:rsidRPr="00A61173">
        <w:rPr>
          <w:rFonts w:ascii="Arial" w:hAnsi="Arial" w:cs="Arial"/>
          <w:b w:val="0"/>
          <w:bCs w:val="0"/>
        </w:rPr>
        <w:t xml:space="preserve">se </w:t>
      </w:r>
      <w:proofErr w:type="spellStart"/>
      <w:r w:rsidR="00ED768D" w:rsidRPr="00A61173">
        <w:rPr>
          <w:rFonts w:ascii="Arial" w:hAnsi="Arial" w:cs="Arial"/>
          <w:b w:val="0"/>
          <w:bCs w:val="0"/>
        </w:rPr>
        <w:t>recepcionaron</w:t>
      </w:r>
      <w:proofErr w:type="spellEnd"/>
      <w:r w:rsidR="00ED768D" w:rsidRPr="00A61173">
        <w:rPr>
          <w:rFonts w:ascii="Arial" w:hAnsi="Arial" w:cs="Arial"/>
          <w:b w:val="0"/>
          <w:bCs w:val="0"/>
        </w:rPr>
        <w:t xml:space="preserve"> las ofertas</w:t>
      </w:r>
      <w:r w:rsidR="00955393" w:rsidRPr="00A61173">
        <w:rPr>
          <w:rFonts w:ascii="Arial" w:hAnsi="Arial" w:cs="Arial"/>
          <w:b w:val="0"/>
          <w:bCs w:val="0"/>
        </w:rPr>
        <w:t xml:space="preserve"> presentadas por las siguientes firmas</w:t>
      </w:r>
      <w:r w:rsidR="00955393" w:rsidRPr="0055786E">
        <w:rPr>
          <w:rFonts w:ascii="Arial" w:hAnsi="Arial" w:cs="Arial"/>
          <w:b w:val="0"/>
          <w:bCs w:val="0"/>
        </w:rPr>
        <w:t>:</w:t>
      </w:r>
    </w:p>
    <w:p w:rsidR="00D161D2" w:rsidRDefault="00543841" w:rsidP="00543841">
      <w:pPr>
        <w:spacing w:line="360" w:lineRule="auto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 w:rsidRPr="00543841">
        <w:rPr>
          <w:rFonts w:ascii="Arial" w:hAnsi="Arial" w:cs="Arial"/>
          <w:b w:val="0"/>
          <w:color w:val="auto"/>
          <w:lang w:val="es-UY"/>
        </w:rPr>
        <w:t xml:space="preserve">I. </w:t>
      </w:r>
      <w:r w:rsidR="00A61173" w:rsidRPr="00543841">
        <w:rPr>
          <w:rFonts w:ascii="Arial" w:hAnsi="Arial" w:cs="Arial"/>
          <w:color w:val="auto"/>
          <w:lang w:val="es-UY"/>
        </w:rPr>
        <w:t>3</w:t>
      </w:r>
      <w:r w:rsidR="00D161D2" w:rsidRPr="00543841">
        <w:rPr>
          <w:rFonts w:ascii="Arial" w:hAnsi="Arial" w:cs="Arial"/>
          <w:color w:val="auto"/>
          <w:lang w:val="es-UY"/>
        </w:rPr>
        <w:t>.</w:t>
      </w:r>
      <w:r w:rsidR="00ED768D" w:rsidRPr="00543841">
        <w:rPr>
          <w:rFonts w:ascii="Arial" w:hAnsi="Arial" w:cs="Arial"/>
          <w:color w:val="auto"/>
          <w:lang w:val="es-UY"/>
        </w:rPr>
        <w:t>1)</w:t>
      </w:r>
      <w:r w:rsidR="00D161D2" w:rsidRPr="00543841">
        <w:rPr>
          <w:rFonts w:ascii="Arial" w:hAnsi="Arial" w:cs="Arial"/>
          <w:color w:val="auto"/>
          <w:lang w:val="es-UY"/>
        </w:rPr>
        <w:t xml:space="preserve"> </w:t>
      </w:r>
      <w:r w:rsidR="00D161D2" w:rsidRPr="00543841">
        <w:rPr>
          <w:rFonts w:ascii="Arial" w:hAnsi="Arial" w:cs="Arial"/>
          <w:b w:val="0"/>
          <w:color w:val="auto"/>
          <w:lang w:val="es-UY"/>
        </w:rPr>
        <w:t>SADARIL</w:t>
      </w:r>
      <w:r w:rsidR="00D161D2" w:rsidRPr="00543841">
        <w:rPr>
          <w:rFonts w:ascii="Arial" w:hAnsi="Arial" w:cs="Arial"/>
          <w:color w:val="auto"/>
          <w:lang w:val="es-UY"/>
        </w:rPr>
        <w:t xml:space="preserve"> </w:t>
      </w:r>
      <w:r w:rsidR="00310102" w:rsidRPr="00543841">
        <w:rPr>
          <w:rFonts w:ascii="Arial" w:hAnsi="Arial" w:cs="Arial"/>
          <w:b w:val="0"/>
          <w:bCs w:val="0"/>
          <w:color w:val="auto"/>
          <w:lang w:val="es-UY"/>
        </w:rPr>
        <w:t>S</w:t>
      </w:r>
      <w:r w:rsidR="00D161D2" w:rsidRPr="00543841">
        <w:rPr>
          <w:rFonts w:ascii="Arial" w:hAnsi="Arial" w:cs="Arial"/>
          <w:b w:val="0"/>
          <w:bCs w:val="0"/>
          <w:color w:val="auto"/>
          <w:lang w:val="es-UY"/>
        </w:rPr>
        <w:t>.</w:t>
      </w:r>
      <w:r w:rsidR="00310102" w:rsidRPr="00543841">
        <w:rPr>
          <w:rFonts w:ascii="Arial" w:hAnsi="Arial" w:cs="Arial"/>
          <w:b w:val="0"/>
          <w:bCs w:val="0"/>
          <w:color w:val="auto"/>
          <w:lang w:val="es-UY"/>
        </w:rPr>
        <w:t>A</w:t>
      </w:r>
      <w:r w:rsidR="00D161D2" w:rsidRPr="00543841">
        <w:rPr>
          <w:rFonts w:ascii="Arial" w:hAnsi="Arial" w:cs="Arial"/>
          <w:b w:val="0"/>
          <w:bCs w:val="0"/>
          <w:color w:val="auto"/>
          <w:lang w:val="es-UY"/>
        </w:rPr>
        <w:t xml:space="preserve">.- cotización presentada: </w:t>
      </w:r>
    </w:p>
    <w:p w:rsidR="00D161D2" w:rsidRDefault="00543841" w:rsidP="00543841">
      <w:pPr>
        <w:spacing w:line="360" w:lineRule="auto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b w:val="0"/>
          <w:bCs w:val="0"/>
          <w:color w:val="auto"/>
          <w:lang w:val="es-UY"/>
        </w:rPr>
        <w:t xml:space="preserve">II. </w:t>
      </w:r>
      <w:r w:rsidRPr="00543841">
        <w:rPr>
          <w:rFonts w:ascii="Arial" w:hAnsi="Arial" w:cs="Arial"/>
          <w:bCs w:val="0"/>
          <w:color w:val="auto"/>
          <w:lang w:val="es-UY"/>
        </w:rPr>
        <w:t>3.1A)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 </w:t>
      </w:r>
      <w:r w:rsidR="00D161D2" w:rsidRPr="00543841">
        <w:rPr>
          <w:rFonts w:ascii="Arial" w:hAnsi="Arial" w:cs="Arial"/>
          <w:b w:val="0"/>
          <w:bCs w:val="0"/>
          <w:color w:val="auto"/>
          <w:lang w:val="es-UY"/>
        </w:rPr>
        <w:t>rubro 1 (hormigón premezclado, puesto en obra): precio uni</w:t>
      </w:r>
      <w:r>
        <w:rPr>
          <w:rFonts w:ascii="Arial" w:hAnsi="Arial" w:cs="Arial"/>
          <w:b w:val="0"/>
          <w:bCs w:val="0"/>
          <w:color w:val="auto"/>
          <w:lang w:val="es-UY"/>
        </w:rPr>
        <w:t>tario                   $ 4.100, más I.V.A. $ 902</w:t>
      </w:r>
      <w:r w:rsidR="00D161D2" w:rsidRPr="00543841">
        <w:rPr>
          <w:rFonts w:ascii="Arial" w:hAnsi="Arial" w:cs="Arial"/>
          <w:b w:val="0"/>
          <w:bCs w:val="0"/>
          <w:color w:val="auto"/>
          <w:lang w:val="es-UY"/>
        </w:rPr>
        <w:t>;</w:t>
      </w:r>
    </w:p>
    <w:p w:rsidR="00D161D2" w:rsidRDefault="00543841" w:rsidP="00543841">
      <w:pPr>
        <w:spacing w:line="360" w:lineRule="auto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b w:val="0"/>
          <w:bCs w:val="0"/>
          <w:color w:val="auto"/>
          <w:lang w:val="es-UY"/>
        </w:rPr>
        <w:t xml:space="preserve">III. </w:t>
      </w:r>
      <w:r w:rsidRPr="00543841">
        <w:rPr>
          <w:rFonts w:ascii="Arial" w:hAnsi="Arial" w:cs="Arial"/>
          <w:bCs w:val="0"/>
          <w:color w:val="auto"/>
          <w:lang w:val="es-UY"/>
        </w:rPr>
        <w:t>3.1.B)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 rubro 2 </w:t>
      </w:r>
      <w:r w:rsidR="00D161D2" w:rsidRPr="00543841">
        <w:rPr>
          <w:rFonts w:ascii="Arial" w:hAnsi="Arial" w:cs="Arial"/>
          <w:b w:val="0"/>
          <w:bCs w:val="0"/>
          <w:color w:val="auto"/>
          <w:lang w:val="es-UY"/>
        </w:rPr>
        <w:t>hormigón premezclado, de rápida habilitación, puesto en obra): precio uni</w:t>
      </w:r>
      <w:r>
        <w:rPr>
          <w:rFonts w:ascii="Arial" w:hAnsi="Arial" w:cs="Arial"/>
          <w:b w:val="0"/>
          <w:bCs w:val="0"/>
          <w:color w:val="auto"/>
          <w:lang w:val="es-UY"/>
        </w:rPr>
        <w:t>tario $ 4.400, más I.V.A. $ 968</w:t>
      </w:r>
      <w:r w:rsidR="00D161D2" w:rsidRPr="00543841">
        <w:rPr>
          <w:rFonts w:ascii="Arial" w:hAnsi="Arial" w:cs="Arial"/>
          <w:b w:val="0"/>
          <w:bCs w:val="0"/>
          <w:color w:val="auto"/>
          <w:lang w:val="es-UY"/>
        </w:rPr>
        <w:t>;</w:t>
      </w:r>
    </w:p>
    <w:p w:rsidR="00D161D2" w:rsidRPr="00D161D2" w:rsidRDefault="00543841" w:rsidP="00955393">
      <w:pPr>
        <w:pStyle w:val="Ttulo8"/>
        <w:numPr>
          <w:ilvl w:val="0"/>
          <w:numId w:val="0"/>
        </w:numPr>
        <w:rPr>
          <w:b w:val="0"/>
          <w:bCs w:val="0"/>
        </w:rPr>
      </w:pPr>
      <w:r w:rsidRPr="00543841">
        <w:rPr>
          <w:b w:val="0"/>
          <w:bCs w:val="0"/>
          <w:color w:val="auto"/>
          <w:lang w:val="es-UY"/>
        </w:rPr>
        <w:t>IV</w:t>
      </w:r>
      <w:r w:rsidR="00D00783">
        <w:rPr>
          <w:b w:val="0"/>
          <w:bCs w:val="0"/>
          <w:color w:val="auto"/>
          <w:lang w:val="es-UY"/>
        </w:rPr>
        <w:t>.</w:t>
      </w:r>
      <w:r>
        <w:rPr>
          <w:bCs w:val="0"/>
          <w:color w:val="auto"/>
          <w:lang w:val="es-UY"/>
        </w:rPr>
        <w:t xml:space="preserve"> </w:t>
      </w:r>
      <w:r w:rsidR="00A61173">
        <w:rPr>
          <w:bCs w:val="0"/>
          <w:color w:val="auto"/>
          <w:lang w:val="es-UY"/>
        </w:rPr>
        <w:t>3</w:t>
      </w:r>
      <w:r w:rsidR="00D161D2" w:rsidRPr="00D343DA">
        <w:rPr>
          <w:bCs w:val="0"/>
          <w:color w:val="auto"/>
          <w:lang w:val="es-UY"/>
        </w:rPr>
        <w:t>.1.C)</w:t>
      </w:r>
      <w:r w:rsidR="00D161D2">
        <w:rPr>
          <w:b w:val="0"/>
          <w:bCs w:val="0"/>
          <w:color w:val="auto"/>
          <w:lang w:val="es-UY"/>
        </w:rPr>
        <w:t xml:space="preserve"> rubro 3 (volumen de hormigón no transportado): precio unitar</w:t>
      </w:r>
      <w:r w:rsidR="001F5ECF">
        <w:rPr>
          <w:b w:val="0"/>
          <w:bCs w:val="0"/>
          <w:color w:val="auto"/>
          <w:lang w:val="es-UY"/>
        </w:rPr>
        <w:t xml:space="preserve">io </w:t>
      </w:r>
      <w:r w:rsidR="00287DCB">
        <w:rPr>
          <w:b w:val="0"/>
          <w:bCs w:val="0"/>
          <w:color w:val="auto"/>
          <w:lang w:val="es-UY"/>
        </w:rPr>
        <w:t xml:space="preserve">                       </w:t>
      </w:r>
      <w:r w:rsidR="001F5ECF">
        <w:rPr>
          <w:b w:val="0"/>
          <w:bCs w:val="0"/>
          <w:color w:val="auto"/>
          <w:lang w:val="es-UY"/>
        </w:rPr>
        <w:t>$ 3.300, más I.V.A. $ 726</w:t>
      </w:r>
      <w:r w:rsidR="00310102" w:rsidRPr="00D161D2">
        <w:rPr>
          <w:b w:val="0"/>
          <w:bCs w:val="0"/>
        </w:rPr>
        <w:t xml:space="preserve">; </w:t>
      </w:r>
    </w:p>
    <w:p w:rsidR="00D161D2" w:rsidRPr="00D161D2" w:rsidRDefault="00287DCB" w:rsidP="00955393">
      <w:pPr>
        <w:pStyle w:val="Ttulo8"/>
        <w:numPr>
          <w:ilvl w:val="0"/>
          <w:numId w:val="0"/>
        </w:numPr>
        <w:rPr>
          <w:b w:val="0"/>
          <w:bCs w:val="0"/>
        </w:rPr>
      </w:pPr>
      <w:r w:rsidRPr="00287DCB">
        <w:rPr>
          <w:b w:val="0"/>
          <w:bCs w:val="0"/>
        </w:rPr>
        <w:t>V.</w:t>
      </w:r>
      <w:r>
        <w:rPr>
          <w:bCs w:val="0"/>
        </w:rPr>
        <w:t xml:space="preserve"> </w:t>
      </w:r>
      <w:r w:rsidR="00A61173">
        <w:rPr>
          <w:bCs w:val="0"/>
        </w:rPr>
        <w:t>3</w:t>
      </w:r>
      <w:r w:rsidR="00D161D2" w:rsidRPr="00D161D2">
        <w:rPr>
          <w:bCs w:val="0"/>
        </w:rPr>
        <w:t>.</w:t>
      </w:r>
      <w:r w:rsidR="00310102" w:rsidRPr="00D161D2">
        <w:rPr>
          <w:bCs w:val="0"/>
        </w:rPr>
        <w:t>2)</w:t>
      </w:r>
      <w:r w:rsidR="00310102" w:rsidRPr="00D161D2">
        <w:rPr>
          <w:b w:val="0"/>
          <w:bCs w:val="0"/>
        </w:rPr>
        <w:t xml:space="preserve"> </w:t>
      </w:r>
      <w:r w:rsidR="00D161D2" w:rsidRPr="00D161D2">
        <w:rPr>
          <w:b w:val="0"/>
          <w:bCs w:val="0"/>
        </w:rPr>
        <w:t xml:space="preserve">CEMENTOS ARTIGAS </w:t>
      </w:r>
      <w:r w:rsidR="00310102" w:rsidRPr="00D161D2">
        <w:rPr>
          <w:b w:val="0"/>
          <w:bCs w:val="0"/>
        </w:rPr>
        <w:t>S</w:t>
      </w:r>
      <w:r w:rsidR="00D161D2" w:rsidRPr="00D161D2">
        <w:rPr>
          <w:b w:val="0"/>
          <w:bCs w:val="0"/>
        </w:rPr>
        <w:t>.</w:t>
      </w:r>
      <w:r w:rsidR="00310102" w:rsidRPr="00D161D2">
        <w:rPr>
          <w:b w:val="0"/>
          <w:bCs w:val="0"/>
        </w:rPr>
        <w:t>A</w:t>
      </w:r>
      <w:r w:rsidR="00D161D2" w:rsidRPr="00D161D2">
        <w:rPr>
          <w:b w:val="0"/>
          <w:bCs w:val="0"/>
        </w:rPr>
        <w:t>.</w:t>
      </w:r>
      <w:r w:rsidR="00D343DA">
        <w:rPr>
          <w:b w:val="0"/>
          <w:bCs w:val="0"/>
          <w:color w:val="auto"/>
          <w:lang w:val="es-UY"/>
        </w:rPr>
        <w:t>- cotización presentada:</w:t>
      </w:r>
      <w:r w:rsidR="00310102" w:rsidRPr="00D161D2">
        <w:rPr>
          <w:b w:val="0"/>
          <w:bCs w:val="0"/>
        </w:rPr>
        <w:t xml:space="preserve"> </w:t>
      </w:r>
    </w:p>
    <w:p w:rsidR="00D343DA" w:rsidRPr="00D343DA" w:rsidRDefault="00A61173" w:rsidP="00D343DA">
      <w:pPr>
        <w:keepNext/>
        <w:spacing w:line="360" w:lineRule="auto"/>
        <w:jc w:val="both"/>
        <w:outlineLvl w:val="7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bCs w:val="0"/>
          <w:color w:val="auto"/>
          <w:lang w:val="es-ES_tradnl"/>
        </w:rPr>
        <w:t>3</w:t>
      </w:r>
      <w:r w:rsidR="00D343DA" w:rsidRPr="00D343DA">
        <w:rPr>
          <w:rFonts w:ascii="Arial" w:hAnsi="Arial" w:cs="Arial"/>
          <w:bCs w:val="0"/>
          <w:color w:val="auto"/>
          <w:lang w:val="es-UY"/>
        </w:rPr>
        <w:t>.2.A)</w:t>
      </w:r>
      <w:r w:rsidR="00D343DA" w:rsidRPr="00D343DA">
        <w:rPr>
          <w:rFonts w:ascii="Arial" w:hAnsi="Arial" w:cs="Arial"/>
          <w:b w:val="0"/>
          <w:bCs w:val="0"/>
          <w:color w:val="auto"/>
          <w:lang w:val="es-UY"/>
        </w:rPr>
        <w:t xml:space="preserve"> rubro 1 (hormigón premezclado, puesto en obra): precio unitario </w:t>
      </w:r>
      <w:r w:rsidR="00287DCB">
        <w:rPr>
          <w:rFonts w:ascii="Arial" w:hAnsi="Arial" w:cs="Arial"/>
          <w:b w:val="0"/>
          <w:bCs w:val="0"/>
          <w:color w:val="auto"/>
          <w:lang w:val="es-UY"/>
        </w:rPr>
        <w:t xml:space="preserve">                   </w:t>
      </w:r>
      <w:r w:rsidR="00D343DA" w:rsidRPr="00D343DA">
        <w:rPr>
          <w:rFonts w:ascii="Arial" w:hAnsi="Arial" w:cs="Arial"/>
          <w:b w:val="0"/>
          <w:bCs w:val="0"/>
          <w:color w:val="auto"/>
          <w:lang w:val="es-UY"/>
        </w:rPr>
        <w:t>$ 4.0</w:t>
      </w:r>
      <w:r w:rsidR="00431AD2">
        <w:rPr>
          <w:rFonts w:ascii="Arial" w:hAnsi="Arial" w:cs="Arial"/>
          <w:b w:val="0"/>
          <w:bCs w:val="0"/>
          <w:color w:val="auto"/>
          <w:lang w:val="es-UY"/>
        </w:rPr>
        <w:t>33</w:t>
      </w:r>
      <w:r w:rsidR="00D343DA" w:rsidRPr="00D343DA">
        <w:rPr>
          <w:rFonts w:ascii="Arial" w:hAnsi="Arial" w:cs="Arial"/>
          <w:b w:val="0"/>
          <w:bCs w:val="0"/>
          <w:color w:val="auto"/>
          <w:lang w:val="es-UY"/>
        </w:rPr>
        <w:t>, más I.V.A.;</w:t>
      </w:r>
    </w:p>
    <w:p w:rsidR="00D343DA" w:rsidRPr="00D343DA" w:rsidRDefault="00A61173" w:rsidP="00D343DA">
      <w:pPr>
        <w:keepNext/>
        <w:spacing w:line="360" w:lineRule="auto"/>
        <w:jc w:val="both"/>
        <w:outlineLvl w:val="7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bCs w:val="0"/>
          <w:color w:val="auto"/>
          <w:lang w:val="es-UY"/>
        </w:rPr>
        <w:t>3</w:t>
      </w:r>
      <w:r w:rsidR="00D343DA" w:rsidRPr="00D343DA">
        <w:rPr>
          <w:rFonts w:ascii="Arial" w:hAnsi="Arial" w:cs="Arial"/>
          <w:bCs w:val="0"/>
          <w:color w:val="auto"/>
          <w:lang w:val="es-UY"/>
        </w:rPr>
        <w:t>.2.B)</w:t>
      </w:r>
      <w:r w:rsidR="00D343DA" w:rsidRPr="00D343DA">
        <w:rPr>
          <w:rFonts w:ascii="Arial" w:hAnsi="Arial" w:cs="Arial"/>
          <w:b w:val="0"/>
          <w:bCs w:val="0"/>
          <w:color w:val="auto"/>
          <w:lang w:val="es-UY"/>
        </w:rPr>
        <w:t xml:space="preserve"> rubro 2 (hormigón premezclado, de rápida habilitación, puesto en obra): precio unitario $ 4.</w:t>
      </w:r>
      <w:r w:rsidR="00431AD2">
        <w:rPr>
          <w:rFonts w:ascii="Arial" w:hAnsi="Arial" w:cs="Arial"/>
          <w:b w:val="0"/>
          <w:bCs w:val="0"/>
          <w:color w:val="auto"/>
          <w:lang w:val="es-UY"/>
        </w:rPr>
        <w:t>197</w:t>
      </w:r>
      <w:r w:rsidR="00D343DA" w:rsidRPr="00D343DA">
        <w:rPr>
          <w:rFonts w:ascii="Arial" w:hAnsi="Arial" w:cs="Arial"/>
          <w:b w:val="0"/>
          <w:bCs w:val="0"/>
          <w:color w:val="auto"/>
          <w:lang w:val="es-UY"/>
        </w:rPr>
        <w:t>, más I.V.A.;</w:t>
      </w:r>
      <w:r w:rsidR="00431AD2">
        <w:rPr>
          <w:rFonts w:ascii="Arial" w:hAnsi="Arial" w:cs="Arial"/>
          <w:b w:val="0"/>
          <w:bCs w:val="0"/>
          <w:color w:val="auto"/>
          <w:lang w:val="es-UY"/>
        </w:rPr>
        <w:t xml:space="preserve"> y</w:t>
      </w:r>
    </w:p>
    <w:p w:rsidR="00D343DA" w:rsidRPr="00D343DA" w:rsidRDefault="00A61173" w:rsidP="00D343DA">
      <w:pPr>
        <w:keepNext/>
        <w:spacing w:line="360" w:lineRule="auto"/>
        <w:jc w:val="both"/>
        <w:outlineLvl w:val="7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color w:val="auto"/>
          <w:lang w:val="es-UY"/>
        </w:rPr>
        <w:t>3</w:t>
      </w:r>
      <w:r w:rsidR="00D343DA" w:rsidRPr="00D343DA">
        <w:rPr>
          <w:rFonts w:ascii="Arial" w:hAnsi="Arial" w:cs="Arial"/>
          <w:bCs w:val="0"/>
          <w:color w:val="auto"/>
          <w:lang w:val="es-UY"/>
        </w:rPr>
        <w:t>.2.C)</w:t>
      </w:r>
      <w:r w:rsidR="00D343DA" w:rsidRPr="00D343DA">
        <w:rPr>
          <w:rFonts w:ascii="Arial" w:hAnsi="Arial" w:cs="Arial"/>
          <w:b w:val="0"/>
          <w:bCs w:val="0"/>
          <w:color w:val="auto"/>
          <w:lang w:val="es-UY"/>
        </w:rPr>
        <w:t xml:space="preserve"> rubro 3 (volumen de hormigón no transportado): precio unitario </w:t>
      </w:r>
      <w:r w:rsidR="00287DCB">
        <w:rPr>
          <w:rFonts w:ascii="Arial" w:hAnsi="Arial" w:cs="Arial"/>
          <w:b w:val="0"/>
          <w:bCs w:val="0"/>
          <w:color w:val="auto"/>
          <w:lang w:val="es-UY"/>
        </w:rPr>
        <w:t xml:space="preserve">                      </w:t>
      </w:r>
      <w:r w:rsidR="00D343DA" w:rsidRPr="00D343DA">
        <w:rPr>
          <w:rFonts w:ascii="Arial" w:hAnsi="Arial" w:cs="Arial"/>
          <w:b w:val="0"/>
          <w:bCs w:val="0"/>
          <w:color w:val="auto"/>
          <w:lang w:val="es-UY"/>
        </w:rPr>
        <w:t xml:space="preserve">$ </w:t>
      </w:r>
      <w:r w:rsidR="00431AD2">
        <w:rPr>
          <w:rFonts w:ascii="Arial" w:hAnsi="Arial" w:cs="Arial"/>
          <w:b w:val="0"/>
          <w:bCs w:val="0"/>
          <w:color w:val="auto"/>
          <w:lang w:val="es-UY"/>
        </w:rPr>
        <w:t>1</w:t>
      </w:r>
      <w:r w:rsidR="00D343DA" w:rsidRPr="00D343DA">
        <w:rPr>
          <w:rFonts w:ascii="Arial" w:hAnsi="Arial" w:cs="Arial"/>
          <w:b w:val="0"/>
          <w:bCs w:val="0"/>
          <w:color w:val="auto"/>
          <w:lang w:val="es-UY"/>
        </w:rPr>
        <w:t>.</w:t>
      </w:r>
      <w:r w:rsidR="00431AD2">
        <w:rPr>
          <w:rFonts w:ascii="Arial" w:hAnsi="Arial" w:cs="Arial"/>
          <w:b w:val="0"/>
          <w:bCs w:val="0"/>
          <w:color w:val="auto"/>
          <w:lang w:val="es-UY"/>
        </w:rPr>
        <w:t>471</w:t>
      </w:r>
      <w:r w:rsidR="00D343DA" w:rsidRPr="00D343DA">
        <w:rPr>
          <w:rFonts w:ascii="Arial" w:hAnsi="Arial" w:cs="Arial"/>
          <w:b w:val="0"/>
          <w:bCs w:val="0"/>
          <w:color w:val="auto"/>
          <w:lang w:val="es-UY"/>
        </w:rPr>
        <w:t>, más I.V.A.</w:t>
      </w:r>
      <w:r w:rsidR="00D343DA" w:rsidRPr="00D343DA">
        <w:rPr>
          <w:rFonts w:ascii="Arial" w:hAnsi="Arial" w:cs="Arial"/>
          <w:b w:val="0"/>
          <w:bCs w:val="0"/>
          <w:lang w:val="es-ES_tradnl"/>
        </w:rPr>
        <w:t>;</w:t>
      </w:r>
    </w:p>
    <w:p w:rsidR="00A20F48" w:rsidRDefault="00A61173" w:rsidP="00955393">
      <w:pPr>
        <w:pStyle w:val="Ttulo8"/>
        <w:numPr>
          <w:ilvl w:val="0"/>
          <w:numId w:val="0"/>
        </w:numPr>
        <w:rPr>
          <w:b w:val="0"/>
          <w:bCs w:val="0"/>
        </w:rPr>
      </w:pPr>
      <w:r>
        <w:rPr>
          <w:bCs w:val="0"/>
        </w:rPr>
        <w:t>3</w:t>
      </w:r>
      <w:r w:rsidR="00D161D2" w:rsidRPr="00D161D2">
        <w:rPr>
          <w:bCs w:val="0"/>
        </w:rPr>
        <w:t>.</w:t>
      </w:r>
      <w:r w:rsidR="00310102" w:rsidRPr="00D161D2">
        <w:rPr>
          <w:bCs w:val="0"/>
        </w:rPr>
        <w:t>3)</w:t>
      </w:r>
      <w:r w:rsidR="00310102" w:rsidRPr="00D161D2">
        <w:rPr>
          <w:b w:val="0"/>
          <w:bCs w:val="0"/>
        </w:rPr>
        <w:t xml:space="preserve"> </w:t>
      </w:r>
      <w:r w:rsidR="00D161D2" w:rsidRPr="00D161D2">
        <w:rPr>
          <w:b w:val="0"/>
          <w:bCs w:val="0"/>
        </w:rPr>
        <w:t>RAMYAN S.A.</w:t>
      </w:r>
      <w:r w:rsidR="00AF0635">
        <w:rPr>
          <w:b w:val="0"/>
          <w:bCs w:val="0"/>
        </w:rPr>
        <w:t>- cotización presentada</w:t>
      </w:r>
      <w:r w:rsidR="00D161D2" w:rsidRPr="00D161D2">
        <w:rPr>
          <w:b w:val="0"/>
          <w:bCs w:val="0"/>
        </w:rPr>
        <w:t>:</w:t>
      </w:r>
      <w:r w:rsidR="00310102" w:rsidRPr="00D161D2">
        <w:rPr>
          <w:b w:val="0"/>
          <w:bCs w:val="0"/>
        </w:rPr>
        <w:t xml:space="preserve">  </w:t>
      </w:r>
      <w:r w:rsidR="00A20F48" w:rsidRPr="00D161D2">
        <w:rPr>
          <w:b w:val="0"/>
          <w:bCs w:val="0"/>
        </w:rPr>
        <w:t xml:space="preserve"> </w:t>
      </w:r>
    </w:p>
    <w:p w:rsidR="00AF0635" w:rsidRDefault="00A61173" w:rsidP="00AF0635">
      <w:pPr>
        <w:pStyle w:val="Ttulo8"/>
        <w:numPr>
          <w:ilvl w:val="0"/>
          <w:numId w:val="0"/>
        </w:numPr>
        <w:rPr>
          <w:b w:val="0"/>
          <w:bCs w:val="0"/>
          <w:color w:val="auto"/>
          <w:lang w:val="es-UY"/>
        </w:rPr>
      </w:pPr>
      <w:r>
        <w:rPr>
          <w:bCs w:val="0"/>
          <w:color w:val="auto"/>
        </w:rPr>
        <w:t>3</w:t>
      </w:r>
      <w:r w:rsidR="00AF0635" w:rsidRPr="00D343DA">
        <w:rPr>
          <w:bCs w:val="0"/>
          <w:color w:val="auto"/>
          <w:lang w:val="es-UY"/>
        </w:rPr>
        <w:t>.</w:t>
      </w:r>
      <w:r w:rsidR="00034A1D">
        <w:rPr>
          <w:bCs w:val="0"/>
          <w:color w:val="auto"/>
          <w:lang w:val="es-UY"/>
        </w:rPr>
        <w:t>3</w:t>
      </w:r>
      <w:r w:rsidR="00AF0635" w:rsidRPr="00D343DA">
        <w:rPr>
          <w:bCs w:val="0"/>
          <w:color w:val="auto"/>
          <w:lang w:val="es-UY"/>
        </w:rPr>
        <w:t>.A)</w:t>
      </w:r>
      <w:r w:rsidR="00AF0635">
        <w:rPr>
          <w:b w:val="0"/>
          <w:bCs w:val="0"/>
          <w:color w:val="auto"/>
          <w:lang w:val="es-UY"/>
        </w:rPr>
        <w:t xml:space="preserve"> rubro 1 (hormigón premezclado, puesto en obra): precio unitario </w:t>
      </w:r>
      <w:r w:rsidR="00287DCB">
        <w:rPr>
          <w:b w:val="0"/>
          <w:bCs w:val="0"/>
          <w:color w:val="auto"/>
          <w:lang w:val="es-UY"/>
        </w:rPr>
        <w:t xml:space="preserve">                     </w:t>
      </w:r>
      <w:r w:rsidR="00AF0635">
        <w:rPr>
          <w:b w:val="0"/>
          <w:bCs w:val="0"/>
          <w:color w:val="auto"/>
          <w:lang w:val="es-UY"/>
        </w:rPr>
        <w:t>$ 5.721, más I.V.A. $ 1.258,62;</w:t>
      </w:r>
    </w:p>
    <w:p w:rsidR="00AF0635" w:rsidRDefault="00A61173" w:rsidP="00AF0635">
      <w:pPr>
        <w:pStyle w:val="Ttulo8"/>
        <w:numPr>
          <w:ilvl w:val="0"/>
          <w:numId w:val="0"/>
        </w:numPr>
        <w:rPr>
          <w:b w:val="0"/>
          <w:bCs w:val="0"/>
          <w:color w:val="auto"/>
          <w:lang w:val="es-UY"/>
        </w:rPr>
      </w:pPr>
      <w:r>
        <w:rPr>
          <w:bCs w:val="0"/>
          <w:color w:val="auto"/>
          <w:lang w:val="es-UY"/>
        </w:rPr>
        <w:t>3</w:t>
      </w:r>
      <w:r w:rsidR="00034A1D">
        <w:rPr>
          <w:bCs w:val="0"/>
          <w:color w:val="auto"/>
          <w:lang w:val="es-UY"/>
        </w:rPr>
        <w:t>.3</w:t>
      </w:r>
      <w:r w:rsidR="00AF0635" w:rsidRPr="00D343DA">
        <w:rPr>
          <w:bCs w:val="0"/>
          <w:color w:val="auto"/>
          <w:lang w:val="es-UY"/>
        </w:rPr>
        <w:t>.B)</w:t>
      </w:r>
      <w:r w:rsidR="00AF0635">
        <w:rPr>
          <w:b w:val="0"/>
          <w:bCs w:val="0"/>
          <w:color w:val="auto"/>
          <w:lang w:val="es-UY"/>
        </w:rPr>
        <w:t xml:space="preserve"> rubro 2 (hormigón premezclado, de rápida habilitación, puesto en obra): precio unitario $ 5.956, más I.V.A. $ 1.310,32;</w:t>
      </w:r>
    </w:p>
    <w:p w:rsidR="00AF0635" w:rsidRPr="00D161D2" w:rsidRDefault="00A61173" w:rsidP="00AF0635">
      <w:pPr>
        <w:pStyle w:val="Ttulo8"/>
        <w:numPr>
          <w:ilvl w:val="0"/>
          <w:numId w:val="0"/>
        </w:numPr>
        <w:rPr>
          <w:b w:val="0"/>
          <w:bCs w:val="0"/>
        </w:rPr>
      </w:pPr>
      <w:r>
        <w:rPr>
          <w:bCs w:val="0"/>
          <w:color w:val="auto"/>
          <w:lang w:val="es-UY"/>
        </w:rPr>
        <w:t>3</w:t>
      </w:r>
      <w:r w:rsidR="00034A1D">
        <w:rPr>
          <w:bCs w:val="0"/>
          <w:color w:val="auto"/>
          <w:lang w:val="es-UY"/>
        </w:rPr>
        <w:t>.3</w:t>
      </w:r>
      <w:r w:rsidR="00AF0635" w:rsidRPr="00D343DA">
        <w:rPr>
          <w:bCs w:val="0"/>
          <w:color w:val="auto"/>
          <w:lang w:val="es-UY"/>
        </w:rPr>
        <w:t>.C)</w:t>
      </w:r>
      <w:r w:rsidR="00AF0635">
        <w:rPr>
          <w:b w:val="0"/>
          <w:bCs w:val="0"/>
          <w:color w:val="auto"/>
          <w:lang w:val="es-UY"/>
        </w:rPr>
        <w:t xml:space="preserve"> rubro 3 (volumen de hormigón no transportado): precio unitario -a 28 días a levantar $ 5.621, más I.V.A. $ 1.236,62</w:t>
      </w:r>
      <w:r w:rsidR="00AF0635" w:rsidRPr="00D161D2">
        <w:rPr>
          <w:b w:val="0"/>
          <w:bCs w:val="0"/>
        </w:rPr>
        <w:t xml:space="preserve">; </w:t>
      </w:r>
      <w:r w:rsidR="00AF0635">
        <w:rPr>
          <w:b w:val="0"/>
          <w:bCs w:val="0"/>
        </w:rPr>
        <w:t>-a 7</w:t>
      </w:r>
      <w:r w:rsidR="00AF0635" w:rsidRPr="00AF0635">
        <w:rPr>
          <w:b w:val="0"/>
          <w:bCs w:val="0"/>
          <w:color w:val="auto"/>
          <w:lang w:val="es-UY"/>
        </w:rPr>
        <w:t xml:space="preserve"> </w:t>
      </w:r>
      <w:r w:rsidR="00AF0635">
        <w:rPr>
          <w:b w:val="0"/>
          <w:bCs w:val="0"/>
          <w:color w:val="auto"/>
          <w:lang w:val="es-UY"/>
        </w:rPr>
        <w:t xml:space="preserve">días a levantar </w:t>
      </w:r>
      <w:r w:rsidR="00113FB0">
        <w:rPr>
          <w:b w:val="0"/>
          <w:bCs w:val="0"/>
          <w:color w:val="auto"/>
          <w:lang w:val="es-UY"/>
        </w:rPr>
        <w:t xml:space="preserve">                          </w:t>
      </w:r>
      <w:r w:rsidR="00AF0635">
        <w:rPr>
          <w:b w:val="0"/>
          <w:bCs w:val="0"/>
          <w:color w:val="auto"/>
          <w:lang w:val="es-UY"/>
        </w:rPr>
        <w:t>$ 5.856</w:t>
      </w:r>
      <w:proofErr w:type="gramStart"/>
      <w:r w:rsidR="00AF0635">
        <w:rPr>
          <w:b w:val="0"/>
          <w:bCs w:val="0"/>
          <w:color w:val="auto"/>
          <w:lang w:val="es-UY"/>
        </w:rPr>
        <w:t>,oo</w:t>
      </w:r>
      <w:proofErr w:type="gramEnd"/>
      <w:r w:rsidR="00AF0635">
        <w:rPr>
          <w:b w:val="0"/>
          <w:bCs w:val="0"/>
          <w:color w:val="auto"/>
          <w:lang w:val="es-UY"/>
        </w:rPr>
        <w:t xml:space="preserve"> más I.V.A. $ 1.288,32</w:t>
      </w:r>
      <w:r w:rsidR="00AF0635" w:rsidRPr="00D161D2">
        <w:rPr>
          <w:b w:val="0"/>
          <w:bCs w:val="0"/>
        </w:rPr>
        <w:t>;</w:t>
      </w:r>
    </w:p>
    <w:p w:rsidR="007968D5" w:rsidRDefault="00A61173" w:rsidP="00087252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>4</w:t>
      </w:r>
      <w:r w:rsidR="00A20F48" w:rsidRPr="001C5D4C">
        <w:rPr>
          <w:rFonts w:ascii="Arial" w:hAnsi="Arial" w:cs="Arial"/>
          <w:lang w:val="es-ES_tradnl"/>
        </w:rPr>
        <w:t xml:space="preserve">) </w:t>
      </w:r>
      <w:r w:rsidR="00A20F48" w:rsidRPr="001C5D4C">
        <w:rPr>
          <w:rFonts w:ascii="Arial" w:hAnsi="Arial" w:cs="Arial"/>
          <w:b w:val="0"/>
          <w:bCs w:val="0"/>
          <w:lang w:val="es-ES_tradnl"/>
        </w:rPr>
        <w:t xml:space="preserve">que </w:t>
      </w:r>
      <w:r w:rsidR="0095078A" w:rsidRPr="001C5D4C">
        <w:rPr>
          <w:rFonts w:ascii="Arial" w:hAnsi="Arial" w:cs="Arial"/>
          <w:b w:val="0"/>
          <w:bCs w:val="0"/>
          <w:lang w:val="es-ES_tradnl"/>
        </w:rPr>
        <w:t>el Servicio de Mantenimiento Vial,</w:t>
      </w:r>
      <w:r w:rsidR="001F5ECF">
        <w:rPr>
          <w:rFonts w:ascii="Arial" w:hAnsi="Arial" w:cs="Arial"/>
          <w:b w:val="0"/>
          <w:bCs w:val="0"/>
          <w:lang w:val="es-ES_tradnl"/>
        </w:rPr>
        <w:t xml:space="preserve"> luego de analizar las ofertas inform</w:t>
      </w:r>
      <w:r w:rsidR="00874AD0">
        <w:rPr>
          <w:rFonts w:ascii="Arial" w:hAnsi="Arial" w:cs="Arial"/>
          <w:b w:val="0"/>
          <w:bCs w:val="0"/>
          <w:lang w:val="es-ES_tradnl"/>
        </w:rPr>
        <w:t>ó</w:t>
      </w:r>
      <w:r w:rsidR="001F5ECF">
        <w:rPr>
          <w:rFonts w:ascii="Arial" w:hAnsi="Arial" w:cs="Arial"/>
          <w:b w:val="0"/>
          <w:bCs w:val="0"/>
          <w:lang w:val="es-ES_tradnl"/>
        </w:rPr>
        <w:t xml:space="preserve"> que:  </w:t>
      </w:r>
    </w:p>
    <w:p w:rsidR="007968D5" w:rsidRDefault="001F5ECF" w:rsidP="007968D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>a) los oferentes cumplen técnicamente lo solicitado, no registran antecedentes de incumplimiento en el servicio, cumplen con el antecedente mínimo de 1300 m3 solicitado</w:t>
      </w:r>
      <w:r w:rsidR="007968D5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</w:p>
    <w:p w:rsidR="007968D5" w:rsidRDefault="001F5ECF" w:rsidP="007968D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b) 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Ramyan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estipul</w:t>
      </w:r>
      <w:r w:rsidR="007968D5">
        <w:rPr>
          <w:rFonts w:ascii="Arial" w:hAnsi="Arial" w:cs="Arial"/>
          <w:b w:val="0"/>
          <w:bCs w:val="0"/>
          <w:lang w:val="es-ES_tradnl"/>
        </w:rPr>
        <w:t>ó</w:t>
      </w:r>
      <w:r>
        <w:rPr>
          <w:rFonts w:ascii="Arial" w:hAnsi="Arial" w:cs="Arial"/>
          <w:b w:val="0"/>
          <w:bCs w:val="0"/>
          <w:lang w:val="es-ES_tradnl"/>
        </w:rPr>
        <w:t xml:space="preserve"> en su oferta una paramétrica distinta a la establecida en el Pliego, por lo que se desestima la misma, </w:t>
      </w:r>
    </w:p>
    <w:p w:rsidR="001F5ECF" w:rsidRDefault="001F5ECF" w:rsidP="007968D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>c) se opta por la adjudicación parcial por metraje (</w:t>
      </w:r>
      <w:r w:rsidR="007968D5">
        <w:rPr>
          <w:rFonts w:ascii="Arial" w:hAnsi="Arial" w:cs="Arial"/>
          <w:b w:val="0"/>
          <w:bCs w:val="0"/>
          <w:lang w:val="es-ES_tradnl"/>
        </w:rPr>
        <w:t>A</w:t>
      </w:r>
      <w:r>
        <w:rPr>
          <w:rFonts w:ascii="Arial" w:hAnsi="Arial" w:cs="Arial"/>
          <w:b w:val="0"/>
          <w:bCs w:val="0"/>
          <w:lang w:val="es-ES_tradnl"/>
        </w:rPr>
        <w:t>rt</w:t>
      </w:r>
      <w:r w:rsidR="007968D5">
        <w:rPr>
          <w:rFonts w:ascii="Arial" w:hAnsi="Arial" w:cs="Arial"/>
          <w:b w:val="0"/>
          <w:bCs w:val="0"/>
          <w:lang w:val="es-ES_tradnl"/>
        </w:rPr>
        <w:t>ículo</w:t>
      </w:r>
      <w:r>
        <w:rPr>
          <w:rFonts w:ascii="Arial" w:hAnsi="Arial" w:cs="Arial"/>
          <w:b w:val="0"/>
          <w:bCs w:val="0"/>
          <w:lang w:val="es-ES_tradnl"/>
        </w:rPr>
        <w:t xml:space="preserve"> 12 del Pliego) con las firmas 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Sadaril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SA y Cementos Artigas SA, en virtud de </w:t>
      </w:r>
      <w:r>
        <w:rPr>
          <w:rFonts w:ascii="Arial" w:hAnsi="Arial" w:cs="Arial"/>
          <w:b w:val="0"/>
          <w:bCs w:val="0"/>
          <w:lang w:val="es-ES_tradnl"/>
        </w:rPr>
        <w:lastRenderedPageBreak/>
        <w:t xml:space="preserve">la necesidad de asegurarse un suministro permanente y por la pequeña diferencia de precios; </w:t>
      </w:r>
    </w:p>
    <w:p w:rsidR="0095078A" w:rsidRPr="001C5D4C" w:rsidRDefault="00A61173" w:rsidP="007968D5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7968D5">
        <w:rPr>
          <w:rFonts w:ascii="Arial" w:hAnsi="Arial" w:cs="Arial"/>
          <w:bCs w:val="0"/>
          <w:lang w:val="es-ES_tradnl"/>
        </w:rPr>
        <w:t>5</w:t>
      </w:r>
      <w:r w:rsidR="001F5ECF" w:rsidRPr="007968D5">
        <w:rPr>
          <w:rFonts w:ascii="Arial" w:hAnsi="Arial" w:cs="Arial"/>
          <w:bCs w:val="0"/>
          <w:lang w:val="es-ES_tradnl"/>
        </w:rPr>
        <w:t>)</w:t>
      </w:r>
      <w:r w:rsidR="001F5ECF">
        <w:rPr>
          <w:rFonts w:ascii="Arial" w:hAnsi="Arial" w:cs="Arial"/>
          <w:b w:val="0"/>
          <w:bCs w:val="0"/>
          <w:lang w:val="es-ES_tradnl"/>
        </w:rPr>
        <w:t xml:space="preserve"> que </w:t>
      </w:r>
      <w:r w:rsidR="0095078A" w:rsidRPr="001C5D4C">
        <w:rPr>
          <w:rFonts w:ascii="Arial" w:hAnsi="Arial" w:cs="Arial"/>
          <w:b w:val="0"/>
          <w:bCs w:val="0"/>
          <w:lang w:val="es-ES_tradnl"/>
        </w:rPr>
        <w:t>la Comisión Asesora de Adjudicaciones</w:t>
      </w:r>
      <w:r w:rsidR="00A70DA3">
        <w:rPr>
          <w:rFonts w:ascii="Arial" w:hAnsi="Arial" w:cs="Arial"/>
          <w:b w:val="0"/>
          <w:bCs w:val="0"/>
          <w:lang w:val="es-ES_tradnl"/>
        </w:rPr>
        <w:t>, en dictamen de fecha 12/06/018,</w:t>
      </w:r>
      <w:r w:rsidR="0095078A" w:rsidRPr="001C5D4C">
        <w:rPr>
          <w:rFonts w:ascii="Arial" w:hAnsi="Arial" w:cs="Arial"/>
          <w:b w:val="0"/>
          <w:bCs w:val="0"/>
          <w:lang w:val="es-ES_tradnl"/>
        </w:rPr>
        <w:t xml:space="preserve"> </w:t>
      </w:r>
      <w:r w:rsidR="001F5ECF">
        <w:rPr>
          <w:rFonts w:ascii="Arial" w:hAnsi="Arial" w:cs="Arial"/>
          <w:b w:val="0"/>
          <w:bCs w:val="0"/>
          <w:lang w:val="es-ES_tradnl"/>
        </w:rPr>
        <w:t xml:space="preserve">teniendo en cuenta lo informado por el Servicio de M. Vial, </w:t>
      </w:r>
      <w:r w:rsidR="0095078A" w:rsidRPr="001C5D4C">
        <w:rPr>
          <w:rFonts w:ascii="Arial" w:hAnsi="Arial" w:cs="Arial"/>
          <w:b w:val="0"/>
          <w:bCs w:val="0"/>
          <w:lang w:val="es-ES_tradnl"/>
        </w:rPr>
        <w:t>sugirió adjudicar la convocatoria</w:t>
      </w:r>
      <w:r w:rsidR="001C4E77">
        <w:rPr>
          <w:rFonts w:ascii="Arial" w:hAnsi="Arial" w:cs="Arial"/>
          <w:b w:val="0"/>
          <w:bCs w:val="0"/>
          <w:lang w:val="es-ES_tradnl"/>
        </w:rPr>
        <w:t>, por partes iguales,</w:t>
      </w:r>
      <w:r w:rsidR="001C4E77" w:rsidRPr="001C5D4C">
        <w:rPr>
          <w:rFonts w:ascii="Arial" w:hAnsi="Arial" w:cs="Arial"/>
          <w:b w:val="0"/>
          <w:bCs w:val="0"/>
          <w:lang w:val="es-ES_tradnl"/>
        </w:rPr>
        <w:t xml:space="preserve"> </w:t>
      </w:r>
      <w:r w:rsidR="0095078A" w:rsidRPr="001C5D4C">
        <w:rPr>
          <w:rFonts w:ascii="Arial" w:hAnsi="Arial" w:cs="Arial"/>
          <w:b w:val="0"/>
          <w:bCs w:val="0"/>
          <w:lang w:val="es-ES_tradnl"/>
        </w:rPr>
        <w:t xml:space="preserve">por un monto total de $ 15:821.417,50, </w:t>
      </w:r>
      <w:r w:rsidR="001C5D4C">
        <w:rPr>
          <w:rFonts w:ascii="Arial" w:hAnsi="Arial" w:cs="Arial"/>
          <w:b w:val="0"/>
          <w:bCs w:val="0"/>
          <w:lang w:val="es-ES_tradnl"/>
        </w:rPr>
        <w:t>en los siguientes términos</w:t>
      </w:r>
      <w:r w:rsidR="0095078A" w:rsidRPr="001C5D4C">
        <w:rPr>
          <w:rFonts w:ascii="Arial" w:hAnsi="Arial" w:cs="Arial"/>
          <w:b w:val="0"/>
          <w:bCs w:val="0"/>
          <w:lang w:val="es-ES_tradnl"/>
        </w:rPr>
        <w:t>:</w:t>
      </w:r>
    </w:p>
    <w:p w:rsidR="00B144D2" w:rsidRDefault="00A61173" w:rsidP="0095078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>5</w:t>
      </w:r>
      <w:r w:rsidR="0095078A" w:rsidRPr="001C5D4C">
        <w:rPr>
          <w:rFonts w:ascii="Arial" w:hAnsi="Arial" w:cs="Arial"/>
          <w:bCs w:val="0"/>
          <w:lang w:val="es-ES_tradnl"/>
        </w:rPr>
        <w:t>.1)</w:t>
      </w:r>
      <w:r w:rsidR="0095078A" w:rsidRPr="001C5D4C">
        <w:rPr>
          <w:rFonts w:ascii="Arial" w:hAnsi="Arial" w:cs="Arial"/>
          <w:b w:val="0"/>
          <w:bCs w:val="0"/>
          <w:lang w:val="es-ES_tradnl"/>
        </w:rPr>
        <w:t xml:space="preserve"> SADARIL S.A., por un monto de $ 8:116.050, impuestos incluidos; y </w:t>
      </w:r>
    </w:p>
    <w:p w:rsidR="0095078A" w:rsidRPr="0058185C" w:rsidRDefault="00A61173" w:rsidP="0095078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75FEB">
        <w:rPr>
          <w:rFonts w:ascii="Arial" w:hAnsi="Arial" w:cs="Arial"/>
          <w:bCs w:val="0"/>
          <w:lang w:val="es-ES_tradnl"/>
        </w:rPr>
        <w:t>5</w:t>
      </w:r>
      <w:r w:rsidR="0095078A" w:rsidRPr="001C5D4C">
        <w:rPr>
          <w:rFonts w:ascii="Arial" w:hAnsi="Arial" w:cs="Arial"/>
          <w:bCs w:val="0"/>
          <w:lang w:val="es-ES_tradnl"/>
        </w:rPr>
        <w:t>.2)</w:t>
      </w:r>
      <w:r w:rsidR="0095078A" w:rsidRPr="001C5D4C">
        <w:rPr>
          <w:rFonts w:ascii="Arial" w:hAnsi="Arial" w:cs="Arial"/>
          <w:b w:val="0"/>
          <w:bCs w:val="0"/>
          <w:lang w:val="es-ES_tradnl"/>
        </w:rPr>
        <w:t xml:space="preserve"> CEMENTOS ARTIGAS S.A., por un monto de $ 7:705.367,50, </w:t>
      </w:r>
      <w:r w:rsidR="00411CBA">
        <w:rPr>
          <w:rFonts w:ascii="Arial" w:hAnsi="Arial" w:cs="Arial"/>
          <w:b w:val="0"/>
          <w:bCs w:val="0"/>
          <w:lang w:val="es-ES_tradnl"/>
        </w:rPr>
        <w:t>impuestos incluidos;</w:t>
      </w:r>
    </w:p>
    <w:p w:rsidR="00737B9A" w:rsidRPr="0058185C" w:rsidRDefault="00A61173" w:rsidP="00411CBA">
      <w:pPr>
        <w:pStyle w:val="Textoindependiente2"/>
        <w:ind w:firstLine="2835"/>
      </w:pPr>
      <w:r w:rsidRPr="00411CBA">
        <w:rPr>
          <w:b/>
        </w:rPr>
        <w:t>6</w:t>
      </w:r>
      <w:r w:rsidR="00A20F48" w:rsidRPr="0058185C">
        <w:rPr>
          <w:b/>
        </w:rPr>
        <w:t>)</w:t>
      </w:r>
      <w:r w:rsidR="00A20F48" w:rsidRPr="0058185C">
        <w:t xml:space="preserve"> </w:t>
      </w:r>
      <w:r w:rsidR="001F63C2" w:rsidRPr="0058185C">
        <w:rPr>
          <w:bCs/>
        </w:rPr>
        <w:t xml:space="preserve">que </w:t>
      </w:r>
      <w:r w:rsidR="001F5ECF">
        <w:t xml:space="preserve">por </w:t>
      </w:r>
      <w:r w:rsidR="00B04FBD" w:rsidRPr="0058185C">
        <w:t xml:space="preserve"> Resolución </w:t>
      </w:r>
      <w:r w:rsidR="001F5ECF" w:rsidRPr="0058185C">
        <w:t>de fecha 28/06/018</w:t>
      </w:r>
      <w:r w:rsidR="001F5ECF">
        <w:t>,</w:t>
      </w:r>
      <w:r w:rsidR="001F5ECF" w:rsidRPr="001F5ECF">
        <w:t xml:space="preserve"> </w:t>
      </w:r>
      <w:r w:rsidR="001F5ECF" w:rsidRPr="0058185C">
        <w:t xml:space="preserve">dictada al amparo de lo establecido por los </w:t>
      </w:r>
      <w:r w:rsidR="001F5ECF">
        <w:t>a</w:t>
      </w:r>
      <w:r w:rsidR="001F5ECF" w:rsidRPr="0058185C">
        <w:t>rt</w:t>
      </w:r>
      <w:r w:rsidR="001F5ECF">
        <w:t>s</w:t>
      </w:r>
      <w:r w:rsidR="001F5ECF" w:rsidRPr="0058185C">
        <w:t>. 26 y 28 del T.O.C.A.F</w:t>
      </w:r>
      <w:r w:rsidR="001F5ECF">
        <w:t>,</w:t>
      </w:r>
      <w:r w:rsidR="001F5ECF" w:rsidRPr="0058185C">
        <w:t xml:space="preserve"> </w:t>
      </w:r>
      <w:r w:rsidR="00B04FBD" w:rsidRPr="0058185C">
        <w:t xml:space="preserve">el </w:t>
      </w:r>
      <w:r w:rsidR="00737B9A" w:rsidRPr="0058185C">
        <w:t xml:space="preserve">Director de Desarrollo Económico e Integración Regional, </w:t>
      </w:r>
      <w:r w:rsidR="001F5ECF">
        <w:t xml:space="preserve">dispuso </w:t>
      </w:r>
      <w:r w:rsidR="00B04FBD" w:rsidRPr="0058185C">
        <w:t>la adjudicación de la licitación de referencia</w:t>
      </w:r>
      <w:r w:rsidR="00737B9A" w:rsidRPr="0058185C">
        <w:t xml:space="preserve"> conforme a lo sugerido por la Comisión Asesora de Adjudicaciones</w:t>
      </w:r>
      <w:r w:rsidR="00411CBA">
        <w:t>;</w:t>
      </w:r>
      <w:r w:rsidR="00B04FBD" w:rsidRPr="0058185C">
        <w:t xml:space="preserve">    </w:t>
      </w:r>
    </w:p>
    <w:p w:rsidR="00A20F48" w:rsidRPr="0058185C" w:rsidRDefault="00A61173" w:rsidP="00411CBA">
      <w:pPr>
        <w:pStyle w:val="Textoindependiente2"/>
        <w:ind w:firstLine="2835"/>
        <w:rPr>
          <w:b/>
          <w:bCs/>
        </w:rPr>
      </w:pPr>
      <w:r>
        <w:rPr>
          <w:b/>
        </w:rPr>
        <w:t>7</w:t>
      </w:r>
      <w:r w:rsidR="00737B9A" w:rsidRPr="0058185C">
        <w:rPr>
          <w:b/>
        </w:rPr>
        <w:t>)</w:t>
      </w:r>
      <w:r w:rsidR="00737B9A" w:rsidRPr="0058185C">
        <w:t xml:space="preserve"> que </w:t>
      </w:r>
      <w:r>
        <w:t xml:space="preserve">se </w:t>
      </w:r>
      <w:r w:rsidR="001F63C2" w:rsidRPr="0058185C">
        <w:rPr>
          <w:bCs/>
        </w:rPr>
        <w:t xml:space="preserve"> </w:t>
      </w:r>
      <w:r w:rsidR="00737B9A" w:rsidRPr="0058185C">
        <w:rPr>
          <w:bCs/>
        </w:rPr>
        <w:t xml:space="preserve">efectuaron </w:t>
      </w:r>
      <w:r w:rsidR="00965E50" w:rsidRPr="0058185C">
        <w:rPr>
          <w:bCs/>
          <w:spacing w:val="-3"/>
        </w:rPr>
        <w:t>imputaci</w:t>
      </w:r>
      <w:r w:rsidR="00737B9A" w:rsidRPr="0058185C">
        <w:rPr>
          <w:bCs/>
          <w:spacing w:val="-3"/>
        </w:rPr>
        <w:t>o</w:t>
      </w:r>
      <w:r w:rsidR="00846E84" w:rsidRPr="0058185C">
        <w:rPr>
          <w:bCs/>
          <w:spacing w:val="-3"/>
        </w:rPr>
        <w:t>n</w:t>
      </w:r>
      <w:r w:rsidR="00737B9A" w:rsidRPr="0058185C">
        <w:rPr>
          <w:bCs/>
          <w:spacing w:val="-3"/>
        </w:rPr>
        <w:t xml:space="preserve">es parciales por las sumas de $ 9:024,84 y $ 5.002, </w:t>
      </w:r>
      <w:r w:rsidR="00846E84" w:rsidRPr="0058185C">
        <w:rPr>
          <w:bCs/>
          <w:spacing w:val="-3"/>
        </w:rPr>
        <w:t>con</w:t>
      </w:r>
      <w:r w:rsidR="001F63C2" w:rsidRPr="0058185C">
        <w:rPr>
          <w:bCs/>
          <w:spacing w:val="-3"/>
        </w:rPr>
        <w:t xml:space="preserve"> cargo a </w:t>
      </w:r>
      <w:r>
        <w:rPr>
          <w:bCs/>
          <w:spacing w:val="-3"/>
        </w:rPr>
        <w:t xml:space="preserve">la Actividad 503002202 Derivados 151000 y 169000, </w:t>
      </w:r>
      <w:r w:rsidR="00846E84" w:rsidRPr="0058185C">
        <w:rPr>
          <w:bCs/>
          <w:spacing w:val="-3"/>
        </w:rPr>
        <w:t xml:space="preserve"> con disponibilidad</w:t>
      </w:r>
      <w:r w:rsidR="00D94A05">
        <w:rPr>
          <w:bCs/>
          <w:spacing w:val="-3"/>
        </w:rPr>
        <w:t>;</w:t>
      </w:r>
    </w:p>
    <w:p w:rsidR="00A61173" w:rsidRDefault="00965E50" w:rsidP="00D94A05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 w:rsidRPr="0058185C">
        <w:rPr>
          <w:rFonts w:ascii="Arial" w:hAnsi="Arial" w:cs="Arial"/>
          <w:lang w:val="es-ES_tradnl"/>
        </w:rPr>
        <w:t xml:space="preserve">CONSIDERANDO: </w:t>
      </w:r>
      <w:r w:rsidR="00A61173" w:rsidRPr="00514062">
        <w:rPr>
          <w:rFonts w:ascii="Arial" w:hAnsi="Arial" w:cs="Arial"/>
          <w:b w:val="0"/>
          <w:bCs w:val="0"/>
          <w:lang w:val="es-ES_tradnl"/>
        </w:rPr>
        <w:t xml:space="preserve">que </w:t>
      </w:r>
      <w:r w:rsidR="00A61173">
        <w:rPr>
          <w:rFonts w:ascii="Arial" w:hAnsi="Arial" w:cs="Arial"/>
          <w:b w:val="0"/>
          <w:bCs w:val="0"/>
          <w:lang w:val="es-ES_tradnl"/>
        </w:rPr>
        <w:t>del Pliego que rigió la convocatoria surge que:</w:t>
      </w:r>
    </w:p>
    <w:p w:rsidR="00A61173" w:rsidRPr="00D94A05" w:rsidRDefault="00A61173" w:rsidP="00D94A05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94A05">
        <w:rPr>
          <w:rFonts w:ascii="Arial" w:hAnsi="Arial" w:cs="Arial"/>
          <w:b w:val="0"/>
          <w:bCs w:val="0"/>
          <w:lang w:val="es-ES_tradnl"/>
        </w:rPr>
        <w:t>se evaluarían las ofertas ajustadas al Pliego y de acuerdo al criterio del menor precio comparativo (</w:t>
      </w:r>
      <w:r w:rsidR="00D94A05">
        <w:rPr>
          <w:rFonts w:ascii="Arial" w:hAnsi="Arial" w:cs="Arial"/>
          <w:b w:val="0"/>
          <w:bCs w:val="0"/>
          <w:lang w:val="es-ES_tradnl"/>
        </w:rPr>
        <w:t>A</w:t>
      </w:r>
      <w:r w:rsidRPr="00D94A05">
        <w:rPr>
          <w:rFonts w:ascii="Arial" w:hAnsi="Arial" w:cs="Arial"/>
          <w:b w:val="0"/>
          <w:bCs w:val="0"/>
          <w:lang w:val="es-ES_tradnl"/>
        </w:rPr>
        <w:t>rt</w:t>
      </w:r>
      <w:r w:rsidR="00D94A05">
        <w:rPr>
          <w:rFonts w:ascii="Arial" w:hAnsi="Arial" w:cs="Arial"/>
          <w:b w:val="0"/>
          <w:bCs w:val="0"/>
          <w:lang w:val="es-ES_tradnl"/>
        </w:rPr>
        <w:t>ículo</w:t>
      </w:r>
      <w:r w:rsidRPr="00D94A05">
        <w:rPr>
          <w:rFonts w:ascii="Arial" w:hAnsi="Arial" w:cs="Arial"/>
          <w:b w:val="0"/>
          <w:bCs w:val="0"/>
          <w:lang w:val="es-ES_tradnl"/>
        </w:rPr>
        <w:t xml:space="preserve"> 10); y</w:t>
      </w:r>
    </w:p>
    <w:p w:rsidR="00A61173" w:rsidRPr="00D94A05" w:rsidRDefault="00A61173" w:rsidP="00D94A05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94A05">
        <w:rPr>
          <w:rFonts w:ascii="Arial" w:hAnsi="Arial" w:cs="Arial"/>
          <w:b w:val="0"/>
          <w:bCs w:val="0"/>
          <w:lang w:val="es-ES_tradnl"/>
        </w:rPr>
        <w:t>podrán efectuarse adjudicaciones parciales por metrajes, como máximo a 2 oferentes, por partes iguales, en virtud de la necesidad de asegurarse un suministro permanente, por lo que el mismo podrá ser simultáneo (</w:t>
      </w:r>
      <w:r w:rsidR="00D94A05">
        <w:rPr>
          <w:rFonts w:ascii="Arial" w:hAnsi="Arial" w:cs="Arial"/>
          <w:b w:val="0"/>
          <w:bCs w:val="0"/>
          <w:lang w:val="es-ES_tradnl"/>
        </w:rPr>
        <w:t>A</w:t>
      </w:r>
      <w:r w:rsidRPr="00D94A05">
        <w:rPr>
          <w:rFonts w:ascii="Arial" w:hAnsi="Arial" w:cs="Arial"/>
          <w:b w:val="0"/>
          <w:bCs w:val="0"/>
          <w:lang w:val="es-ES_tradnl"/>
        </w:rPr>
        <w:t>rt</w:t>
      </w:r>
      <w:r w:rsidR="00D94A05">
        <w:rPr>
          <w:rFonts w:ascii="Arial" w:hAnsi="Arial" w:cs="Arial"/>
          <w:b w:val="0"/>
          <w:bCs w:val="0"/>
          <w:lang w:val="es-ES_tradnl"/>
        </w:rPr>
        <w:t>ículo 12);</w:t>
      </w:r>
    </w:p>
    <w:p w:rsidR="00A20F48" w:rsidRDefault="00A20F48" w:rsidP="00D94A05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ATENTO: </w:t>
      </w:r>
      <w:r>
        <w:rPr>
          <w:rFonts w:ascii="Arial" w:hAnsi="Arial" w:cs="Arial"/>
          <w:b w:val="0"/>
          <w:bCs w:val="0"/>
          <w:lang w:val="es-ES_tradnl"/>
        </w:rPr>
        <w:t xml:space="preserve">a lo expuesto, y a lo dispuesto por el </w:t>
      </w:r>
      <w:r w:rsidR="00D94A05">
        <w:rPr>
          <w:rFonts w:ascii="Arial" w:hAnsi="Arial" w:cs="Arial"/>
          <w:b w:val="0"/>
          <w:bCs w:val="0"/>
          <w:lang w:val="es-ES_tradnl"/>
        </w:rPr>
        <w:t>A</w:t>
      </w:r>
      <w:r>
        <w:rPr>
          <w:rFonts w:ascii="Arial" w:hAnsi="Arial" w:cs="Arial"/>
          <w:b w:val="0"/>
          <w:bCs w:val="0"/>
          <w:lang w:val="es-ES_tradnl"/>
        </w:rPr>
        <w:t>rt</w:t>
      </w:r>
      <w:r w:rsidR="00D94A05">
        <w:rPr>
          <w:rFonts w:ascii="Arial" w:hAnsi="Arial" w:cs="Arial"/>
          <w:b w:val="0"/>
          <w:bCs w:val="0"/>
          <w:lang w:val="es-ES_tradnl"/>
        </w:rPr>
        <w:t>ículo</w:t>
      </w:r>
      <w:r>
        <w:rPr>
          <w:rFonts w:ascii="Arial" w:hAnsi="Arial" w:cs="Arial"/>
          <w:b w:val="0"/>
          <w:bCs w:val="0"/>
          <w:lang w:val="es-ES_tradnl"/>
        </w:rPr>
        <w:t xml:space="preserve"> 211 </w:t>
      </w:r>
      <w:r w:rsidR="00D94A05">
        <w:rPr>
          <w:rFonts w:ascii="Arial" w:hAnsi="Arial" w:cs="Arial"/>
          <w:b w:val="0"/>
          <w:bCs w:val="0"/>
          <w:lang w:val="es-ES_tradnl"/>
        </w:rPr>
        <w:t xml:space="preserve">                 L</w:t>
      </w:r>
      <w:r>
        <w:rPr>
          <w:rFonts w:ascii="Arial" w:hAnsi="Arial" w:cs="Arial"/>
          <w:b w:val="0"/>
          <w:bCs w:val="0"/>
          <w:lang w:val="es-ES_tradnl"/>
        </w:rPr>
        <w:t>it</w:t>
      </w:r>
      <w:r w:rsidR="00D94A05">
        <w:rPr>
          <w:rFonts w:ascii="Arial" w:hAnsi="Arial" w:cs="Arial"/>
          <w:b w:val="0"/>
          <w:bCs w:val="0"/>
          <w:lang w:val="es-ES_tradnl"/>
        </w:rPr>
        <w:t>eral</w:t>
      </w:r>
      <w:r>
        <w:rPr>
          <w:rFonts w:ascii="Arial" w:hAnsi="Arial" w:cs="Arial"/>
          <w:b w:val="0"/>
          <w:bCs w:val="0"/>
          <w:lang w:val="es-ES_tradnl"/>
        </w:rPr>
        <w:t xml:space="preserve"> B) de l</w:t>
      </w:r>
      <w:r w:rsidR="001F63C2">
        <w:rPr>
          <w:rFonts w:ascii="Arial" w:hAnsi="Arial" w:cs="Arial"/>
          <w:b w:val="0"/>
          <w:bCs w:val="0"/>
          <w:lang w:val="es-ES_tradnl"/>
        </w:rPr>
        <w:t>a Constitución de la República;</w:t>
      </w:r>
    </w:p>
    <w:p w:rsidR="00E72DA0" w:rsidRDefault="00E72DA0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D94A05" w:rsidRDefault="00D94A0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D94A05" w:rsidRDefault="00D94A0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D94A05" w:rsidRDefault="00D94A0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654E66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6C15C9" w:rsidRPr="00654E66" w:rsidRDefault="00A20F48" w:rsidP="00EA414C">
      <w:p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654E66">
        <w:rPr>
          <w:rFonts w:ascii="Arial" w:hAnsi="Arial" w:cs="Arial"/>
          <w:bCs w:val="0"/>
          <w:lang w:val="es-ES_tradnl"/>
        </w:rPr>
        <w:t>1</w:t>
      </w:r>
      <w:r w:rsidR="00654E66" w:rsidRPr="00654E66">
        <w:rPr>
          <w:rFonts w:ascii="Arial" w:hAnsi="Arial" w:cs="Arial"/>
          <w:bCs w:val="0"/>
          <w:lang w:val="es-ES_tradnl"/>
        </w:rPr>
        <w:t>)</w:t>
      </w:r>
      <w:r w:rsidR="00654E66" w:rsidRPr="00654E66">
        <w:rPr>
          <w:rFonts w:ascii="Arial" w:hAnsi="Arial" w:cs="Arial"/>
          <w:b w:val="0"/>
          <w:bCs w:val="0"/>
          <w:lang w:val="es-ES_tradnl"/>
        </w:rPr>
        <w:t xml:space="preserve"> Intervenir preventivamente</w:t>
      </w:r>
      <w:r w:rsidR="00A61173">
        <w:rPr>
          <w:rFonts w:ascii="Arial" w:hAnsi="Arial" w:cs="Arial"/>
          <w:b w:val="0"/>
          <w:bCs w:val="0"/>
          <w:lang w:val="es-ES_tradnl"/>
        </w:rPr>
        <w:t xml:space="preserve"> el gasto por </w:t>
      </w:r>
      <w:r w:rsidR="00654E66" w:rsidRPr="00654E66">
        <w:rPr>
          <w:rFonts w:ascii="Arial" w:hAnsi="Arial" w:cs="Arial"/>
          <w:b w:val="0"/>
          <w:bCs w:val="0"/>
          <w:lang w:val="es-ES_tradnl"/>
        </w:rPr>
        <w:t xml:space="preserve"> las sumas </w:t>
      </w:r>
      <w:r w:rsidR="00654E66" w:rsidRPr="00654E66">
        <w:rPr>
          <w:rFonts w:ascii="Arial" w:hAnsi="Arial" w:cs="Arial"/>
          <w:b w:val="0"/>
          <w:lang w:val="es-ES_tradnl"/>
        </w:rPr>
        <w:t xml:space="preserve">de $ 9:024,84 y </w:t>
      </w:r>
      <w:r w:rsidR="00EA414C">
        <w:rPr>
          <w:rFonts w:ascii="Arial" w:hAnsi="Arial" w:cs="Arial"/>
          <w:b w:val="0"/>
          <w:lang w:val="es-ES_tradnl"/>
        </w:rPr>
        <w:t xml:space="preserve">                     </w:t>
      </w:r>
      <w:r w:rsidR="00654E66" w:rsidRPr="00654E66">
        <w:rPr>
          <w:rFonts w:ascii="Arial" w:hAnsi="Arial" w:cs="Arial"/>
          <w:b w:val="0"/>
          <w:lang w:val="es-ES_tradnl"/>
        </w:rPr>
        <w:t>$ 5.002;</w:t>
      </w:r>
    </w:p>
    <w:p w:rsidR="00654E66" w:rsidRPr="00654E66" w:rsidRDefault="00EA414C" w:rsidP="00EA414C">
      <w:p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>2</w:t>
      </w:r>
      <w:r w:rsidR="00654E66" w:rsidRPr="00654E66">
        <w:rPr>
          <w:rFonts w:ascii="Arial" w:hAnsi="Arial" w:cs="Arial"/>
          <w:bCs w:val="0"/>
          <w:lang w:val="es-ES_tradnl"/>
        </w:rPr>
        <w:t>)</w:t>
      </w:r>
      <w:r w:rsidR="006C15C9" w:rsidRPr="00654E66">
        <w:rPr>
          <w:rFonts w:ascii="Arial" w:hAnsi="Arial" w:cs="Arial"/>
          <w:b w:val="0"/>
          <w:bCs w:val="0"/>
          <w:lang w:val="es-ES_tradnl"/>
        </w:rPr>
        <w:t xml:space="preserve"> </w:t>
      </w:r>
      <w:r w:rsidR="00654E66" w:rsidRPr="00654E66">
        <w:rPr>
          <w:rFonts w:ascii="Arial" w:hAnsi="Arial" w:cs="Arial"/>
          <w:b w:val="0"/>
          <w:bCs w:val="0"/>
          <w:lang w:val="es-ES_tradnl"/>
        </w:rPr>
        <w:t>Cometer a la Contadora Delegada la intervención preventiva del saldo, una vez imputado a rubro correspondiente, con disponibilidad;</w:t>
      </w:r>
    </w:p>
    <w:p w:rsidR="00A20F48" w:rsidRPr="00654E66" w:rsidRDefault="00EA414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>3</w:t>
      </w:r>
      <w:r w:rsidR="00654E66" w:rsidRPr="00654E66">
        <w:rPr>
          <w:rFonts w:ascii="Arial" w:hAnsi="Arial" w:cs="Arial"/>
          <w:bCs w:val="0"/>
          <w:lang w:val="es-ES_tradnl"/>
        </w:rPr>
        <w:t>)</w:t>
      </w:r>
      <w:r w:rsidR="00654E66" w:rsidRPr="00654E66">
        <w:rPr>
          <w:rFonts w:ascii="Arial" w:hAnsi="Arial" w:cs="Arial"/>
          <w:b w:val="0"/>
          <w:bCs w:val="0"/>
          <w:lang w:val="es-ES_tradnl"/>
        </w:rPr>
        <w:t xml:space="preserve"> </w:t>
      </w:r>
      <w:r w:rsidR="00846E84" w:rsidRPr="00654E66">
        <w:rPr>
          <w:rFonts w:ascii="Arial" w:hAnsi="Arial" w:cs="Arial"/>
          <w:b w:val="0"/>
          <w:bCs w:val="0"/>
          <w:lang w:val="es-ES_tradnl"/>
        </w:rPr>
        <w:t>Devolv</w:t>
      </w:r>
      <w:r w:rsidR="00965E50" w:rsidRPr="00654E66">
        <w:rPr>
          <w:rFonts w:ascii="Arial" w:hAnsi="Arial" w:cs="Arial"/>
          <w:b w:val="0"/>
          <w:bCs w:val="0"/>
          <w:lang w:val="es-ES_tradnl"/>
        </w:rPr>
        <w:t xml:space="preserve">er </w:t>
      </w:r>
      <w:r>
        <w:rPr>
          <w:rFonts w:ascii="Arial" w:hAnsi="Arial" w:cs="Arial"/>
          <w:b w:val="0"/>
          <w:bCs w:val="0"/>
          <w:lang w:val="es-ES_tradnl"/>
        </w:rPr>
        <w:t>las actuaciones.</w:t>
      </w:r>
    </w:p>
    <w:p w:rsidR="00846E84" w:rsidRPr="00654E66" w:rsidRDefault="00846E8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846E84" w:rsidRPr="00E42668" w:rsidRDefault="00EA414C">
      <w:pPr>
        <w:spacing w:line="360" w:lineRule="auto"/>
        <w:jc w:val="both"/>
        <w:rPr>
          <w:rStyle w:val="Hipervnculo"/>
          <w:rFonts w:ascii="Arial" w:hAnsi="Arial" w:cs="Arial"/>
          <w:b w:val="0"/>
          <w:bCs w:val="0"/>
          <w:sz w:val="18"/>
          <w:szCs w:val="18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>ag</w:t>
      </w:r>
      <w:bookmarkStart w:id="0" w:name="_GoBack"/>
      <w:bookmarkEnd w:id="0"/>
    </w:p>
    <w:sectPr w:rsidR="00846E84" w:rsidRPr="00E42668" w:rsidSect="00DD5A3D">
      <w:footerReference w:type="default" r:id="rId9"/>
      <w:pgSz w:w="11906" w:h="16838" w:code="9"/>
      <w:pgMar w:top="3289" w:right="1701" w:bottom="1418" w:left="1985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46" w:rsidRDefault="00407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07B46" w:rsidRDefault="00407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19823"/>
      <w:docPartObj>
        <w:docPartGallery w:val="Page Numbers (Bottom of Page)"/>
        <w:docPartUnique/>
      </w:docPartObj>
    </w:sdtPr>
    <w:sdtEndPr/>
    <w:sdtContent>
      <w:p w:rsidR="00E42668" w:rsidRDefault="00E4266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14C">
          <w:rPr>
            <w:noProof/>
          </w:rPr>
          <w:t>4</w:t>
        </w:r>
        <w:r>
          <w:fldChar w:fldCharType="end"/>
        </w:r>
      </w:p>
    </w:sdtContent>
  </w:sdt>
  <w:p w:rsidR="00407B46" w:rsidRDefault="00407B46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46" w:rsidRDefault="00407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07B46" w:rsidRDefault="00407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2C51B2"/>
    <w:multiLevelType w:val="hybridMultilevel"/>
    <w:tmpl w:val="9A760F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7"/>
  </w:num>
  <w:num w:numId="9">
    <w:abstractNumId w:val="4"/>
  </w:num>
  <w:num w:numId="10">
    <w:abstractNumId w:val="12"/>
  </w:num>
  <w:num w:numId="11">
    <w:abstractNumId w:val="20"/>
  </w:num>
  <w:num w:numId="12">
    <w:abstractNumId w:val="22"/>
  </w:num>
  <w:num w:numId="13">
    <w:abstractNumId w:val="25"/>
  </w:num>
  <w:num w:numId="14">
    <w:abstractNumId w:val="6"/>
  </w:num>
  <w:num w:numId="15">
    <w:abstractNumId w:val="16"/>
  </w:num>
  <w:num w:numId="16">
    <w:abstractNumId w:val="18"/>
  </w:num>
  <w:num w:numId="17">
    <w:abstractNumId w:val="21"/>
  </w:num>
  <w:num w:numId="18">
    <w:abstractNumId w:val="10"/>
  </w:num>
  <w:num w:numId="19">
    <w:abstractNumId w:val="11"/>
  </w:num>
  <w:num w:numId="20">
    <w:abstractNumId w:val="9"/>
  </w:num>
  <w:num w:numId="21">
    <w:abstractNumId w:val="2"/>
  </w:num>
  <w:num w:numId="22">
    <w:abstractNumId w:val="1"/>
  </w:num>
  <w:num w:numId="23">
    <w:abstractNumId w:val="11"/>
    <w:lvlOverride w:ilvl="0">
      <w:startOverride w:val="9"/>
    </w:lvlOverride>
  </w:num>
  <w:num w:numId="24">
    <w:abstractNumId w:val="24"/>
  </w:num>
  <w:num w:numId="25">
    <w:abstractNumId w:val="13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07116"/>
    <w:rsid w:val="00014842"/>
    <w:rsid w:val="0002256E"/>
    <w:rsid w:val="00034A1D"/>
    <w:rsid w:val="00035756"/>
    <w:rsid w:val="000536B5"/>
    <w:rsid w:val="000562E7"/>
    <w:rsid w:val="00081659"/>
    <w:rsid w:val="00087252"/>
    <w:rsid w:val="000A38B3"/>
    <w:rsid w:val="000E2417"/>
    <w:rsid w:val="000E5670"/>
    <w:rsid w:val="001052AD"/>
    <w:rsid w:val="00113FB0"/>
    <w:rsid w:val="00120EC7"/>
    <w:rsid w:val="00157D92"/>
    <w:rsid w:val="001828D1"/>
    <w:rsid w:val="001C4E77"/>
    <w:rsid w:val="001C5D4C"/>
    <w:rsid w:val="001F5ECF"/>
    <w:rsid w:val="001F63C2"/>
    <w:rsid w:val="002050F0"/>
    <w:rsid w:val="00277DD0"/>
    <w:rsid w:val="00287DCB"/>
    <w:rsid w:val="002B1644"/>
    <w:rsid w:val="002B4BAA"/>
    <w:rsid w:val="002F36FD"/>
    <w:rsid w:val="002F42C5"/>
    <w:rsid w:val="00310102"/>
    <w:rsid w:val="0032775F"/>
    <w:rsid w:val="0033327D"/>
    <w:rsid w:val="003416CB"/>
    <w:rsid w:val="003606A3"/>
    <w:rsid w:val="00376ED4"/>
    <w:rsid w:val="0039039F"/>
    <w:rsid w:val="003F108D"/>
    <w:rsid w:val="00401A5F"/>
    <w:rsid w:val="00407B46"/>
    <w:rsid w:val="00411CBA"/>
    <w:rsid w:val="00422F1D"/>
    <w:rsid w:val="0042720C"/>
    <w:rsid w:val="00431AD2"/>
    <w:rsid w:val="00514062"/>
    <w:rsid w:val="00543841"/>
    <w:rsid w:val="0055786E"/>
    <w:rsid w:val="0058185C"/>
    <w:rsid w:val="00597B16"/>
    <w:rsid w:val="005B7CEB"/>
    <w:rsid w:val="005C0299"/>
    <w:rsid w:val="005C2940"/>
    <w:rsid w:val="005E7C74"/>
    <w:rsid w:val="00611BB7"/>
    <w:rsid w:val="006470BC"/>
    <w:rsid w:val="00654E66"/>
    <w:rsid w:val="00661853"/>
    <w:rsid w:val="00666618"/>
    <w:rsid w:val="00683E27"/>
    <w:rsid w:val="006C15C9"/>
    <w:rsid w:val="006D481C"/>
    <w:rsid w:val="00727163"/>
    <w:rsid w:val="00737B9A"/>
    <w:rsid w:val="00747B67"/>
    <w:rsid w:val="0077146F"/>
    <w:rsid w:val="007756DA"/>
    <w:rsid w:val="00782566"/>
    <w:rsid w:val="00785CC1"/>
    <w:rsid w:val="007968D5"/>
    <w:rsid w:val="007A0CDF"/>
    <w:rsid w:val="007C7E64"/>
    <w:rsid w:val="007E3815"/>
    <w:rsid w:val="007E4D86"/>
    <w:rsid w:val="00821787"/>
    <w:rsid w:val="00832C06"/>
    <w:rsid w:val="00843F0E"/>
    <w:rsid w:val="00846E84"/>
    <w:rsid w:val="00874AD0"/>
    <w:rsid w:val="008A38A1"/>
    <w:rsid w:val="008C00D3"/>
    <w:rsid w:val="008D2BF7"/>
    <w:rsid w:val="00905D1A"/>
    <w:rsid w:val="0095078A"/>
    <w:rsid w:val="00955393"/>
    <w:rsid w:val="00965E50"/>
    <w:rsid w:val="00974800"/>
    <w:rsid w:val="0099667D"/>
    <w:rsid w:val="009A7969"/>
    <w:rsid w:val="009D168C"/>
    <w:rsid w:val="009F643A"/>
    <w:rsid w:val="00A20F48"/>
    <w:rsid w:val="00A355CA"/>
    <w:rsid w:val="00A61173"/>
    <w:rsid w:val="00A70DA3"/>
    <w:rsid w:val="00A75FF5"/>
    <w:rsid w:val="00A778EB"/>
    <w:rsid w:val="00AA1F01"/>
    <w:rsid w:val="00AB3368"/>
    <w:rsid w:val="00AB765D"/>
    <w:rsid w:val="00AF0635"/>
    <w:rsid w:val="00B04FBD"/>
    <w:rsid w:val="00B06C11"/>
    <w:rsid w:val="00B144D2"/>
    <w:rsid w:val="00B154C1"/>
    <w:rsid w:val="00BA065F"/>
    <w:rsid w:val="00BC01B5"/>
    <w:rsid w:val="00BC787B"/>
    <w:rsid w:val="00C15DCA"/>
    <w:rsid w:val="00C27A67"/>
    <w:rsid w:val="00C74A5C"/>
    <w:rsid w:val="00C837D5"/>
    <w:rsid w:val="00C9564E"/>
    <w:rsid w:val="00C97DBB"/>
    <w:rsid w:val="00CA3F9D"/>
    <w:rsid w:val="00CC1233"/>
    <w:rsid w:val="00CC6D6A"/>
    <w:rsid w:val="00D00783"/>
    <w:rsid w:val="00D161D2"/>
    <w:rsid w:val="00D3305A"/>
    <w:rsid w:val="00D343DA"/>
    <w:rsid w:val="00D75FEB"/>
    <w:rsid w:val="00D94A05"/>
    <w:rsid w:val="00DA3051"/>
    <w:rsid w:val="00DB30E2"/>
    <w:rsid w:val="00DC2657"/>
    <w:rsid w:val="00DD5710"/>
    <w:rsid w:val="00DD5A3D"/>
    <w:rsid w:val="00E42668"/>
    <w:rsid w:val="00E43BC4"/>
    <w:rsid w:val="00E601D0"/>
    <w:rsid w:val="00E72DA0"/>
    <w:rsid w:val="00E8248A"/>
    <w:rsid w:val="00EA0A7A"/>
    <w:rsid w:val="00EA1A96"/>
    <w:rsid w:val="00EA414C"/>
    <w:rsid w:val="00ED768D"/>
    <w:rsid w:val="00F01710"/>
    <w:rsid w:val="00F4413C"/>
    <w:rsid w:val="00F64FCF"/>
    <w:rsid w:val="00F71AF2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DA"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DA"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E199-B9D7-4BB3-8F89-0D85290C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702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22</cp:revision>
  <cp:lastPrinted>2018-06-14T16:54:00Z</cp:lastPrinted>
  <dcterms:created xsi:type="dcterms:W3CDTF">2018-08-02T15:49:00Z</dcterms:created>
  <dcterms:modified xsi:type="dcterms:W3CDTF">2018-08-02T17:24:00Z</dcterms:modified>
</cp:coreProperties>
</file>