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FED" w:rsidRPr="00A81FED" w:rsidRDefault="00A81FED" w:rsidP="00A81FED">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RES. 2232/18</w:t>
      </w:r>
    </w:p>
    <w:p w:rsidR="00A81FED" w:rsidRPr="00A81FED" w:rsidRDefault="00A81FED" w:rsidP="00A81FED">
      <w:pPr>
        <w:tabs>
          <w:tab w:val="center" w:pos="4253"/>
        </w:tabs>
        <w:suppressAutoHyphens/>
        <w:spacing w:after="0" w:line="240" w:lineRule="auto"/>
        <w:jc w:val="center"/>
        <w:rPr>
          <w:rFonts w:cs="Arial"/>
          <w:b/>
          <w:lang w:val="es-ES_tradnl"/>
        </w:rPr>
      </w:pPr>
      <w:r w:rsidRPr="00A81FED">
        <w:rPr>
          <w:rFonts w:cs="Arial"/>
          <w:b/>
          <w:lang w:val="es-ES_tradnl"/>
        </w:rPr>
        <w:t>RESOLUCION ADOPTADA POR EL</w:t>
      </w:r>
    </w:p>
    <w:p w:rsidR="00A81FED" w:rsidRPr="00A81FED" w:rsidRDefault="00A81FED" w:rsidP="00A81FED">
      <w:pPr>
        <w:tabs>
          <w:tab w:val="left" w:pos="-720"/>
        </w:tabs>
        <w:suppressAutoHyphens/>
        <w:spacing w:after="0" w:line="240" w:lineRule="auto"/>
        <w:jc w:val="center"/>
        <w:rPr>
          <w:rFonts w:cs="Arial"/>
          <w:b/>
          <w:lang w:val="es-ES_tradnl"/>
        </w:rPr>
      </w:pPr>
    </w:p>
    <w:p w:rsidR="00A81FED" w:rsidRPr="00A81FED" w:rsidRDefault="00A81FED" w:rsidP="00A81FED">
      <w:pPr>
        <w:tabs>
          <w:tab w:val="center" w:pos="4253"/>
        </w:tabs>
        <w:suppressAutoHyphens/>
        <w:spacing w:after="0" w:line="240" w:lineRule="auto"/>
        <w:jc w:val="center"/>
        <w:rPr>
          <w:rFonts w:cs="Arial"/>
          <w:b/>
          <w:lang w:val="es-ES_tradnl"/>
        </w:rPr>
      </w:pPr>
      <w:r w:rsidRPr="00A81FED">
        <w:rPr>
          <w:rFonts w:cs="Arial"/>
          <w:b/>
          <w:lang w:val="es-ES_tradnl"/>
        </w:rPr>
        <w:t>TRIBUNAL DE CUENTAS</w:t>
      </w:r>
    </w:p>
    <w:p w:rsidR="00A81FED" w:rsidRPr="00A81FED" w:rsidRDefault="00A81FED" w:rsidP="00A81FED">
      <w:pPr>
        <w:tabs>
          <w:tab w:val="left" w:pos="-720"/>
        </w:tabs>
        <w:suppressAutoHyphens/>
        <w:spacing w:after="0" w:line="240" w:lineRule="auto"/>
        <w:jc w:val="center"/>
        <w:rPr>
          <w:rFonts w:cs="Arial"/>
          <w:b/>
          <w:lang w:val="es-ES_tradnl"/>
        </w:rPr>
      </w:pPr>
    </w:p>
    <w:p w:rsidR="00A81FED" w:rsidRPr="00A81FED" w:rsidRDefault="00A81FED" w:rsidP="00A81FED">
      <w:pPr>
        <w:tabs>
          <w:tab w:val="center" w:pos="4253"/>
        </w:tabs>
        <w:suppressAutoHyphens/>
        <w:spacing w:after="0" w:line="240" w:lineRule="auto"/>
        <w:jc w:val="center"/>
        <w:rPr>
          <w:rFonts w:cs="Arial"/>
          <w:b/>
          <w:lang w:val="es-ES_tradnl"/>
        </w:rPr>
      </w:pPr>
      <w:r w:rsidRPr="00A81FED">
        <w:rPr>
          <w:rFonts w:cs="Arial"/>
          <w:b/>
          <w:lang w:val="es-ES_tradnl"/>
        </w:rPr>
        <w:t>EN SESION DE FECHA 4 DE JULIO DE 2018</w:t>
      </w:r>
    </w:p>
    <w:p w:rsidR="00A81FED" w:rsidRPr="00A81FED" w:rsidRDefault="00A81FED" w:rsidP="00A81FED">
      <w:pPr>
        <w:tabs>
          <w:tab w:val="center" w:pos="4253"/>
        </w:tabs>
        <w:suppressAutoHyphens/>
        <w:spacing w:after="0" w:line="240" w:lineRule="auto"/>
        <w:jc w:val="center"/>
        <w:rPr>
          <w:rFonts w:cs="Arial"/>
          <w:b/>
          <w:lang w:val="es-ES_tradnl"/>
        </w:rPr>
      </w:pPr>
    </w:p>
    <w:p w:rsidR="006D7802" w:rsidRPr="009B2879" w:rsidRDefault="00A81FED" w:rsidP="00A81FED">
      <w:pPr>
        <w:tabs>
          <w:tab w:val="center" w:pos="4253"/>
        </w:tabs>
        <w:suppressAutoHyphens/>
        <w:spacing w:after="0" w:line="240" w:lineRule="auto"/>
        <w:jc w:val="center"/>
        <w:rPr>
          <w:rFonts w:cs="Arial"/>
          <w:b/>
        </w:rPr>
      </w:pPr>
      <w:r w:rsidRPr="009B2879">
        <w:rPr>
          <w:rFonts w:cs="Arial"/>
          <w:b/>
        </w:rPr>
        <w:t xml:space="preserve">(E. E. Nº 2018-17-1-0004033, </w:t>
      </w:r>
      <w:proofErr w:type="spellStart"/>
      <w:r w:rsidRPr="009B2879">
        <w:rPr>
          <w:rFonts w:cs="Arial"/>
          <w:b/>
        </w:rPr>
        <w:t>Ent</w:t>
      </w:r>
      <w:proofErr w:type="spellEnd"/>
      <w:r w:rsidRPr="009B2879">
        <w:rPr>
          <w:rFonts w:cs="Arial"/>
          <w:b/>
        </w:rPr>
        <w:t>. Iniciada)</w:t>
      </w:r>
    </w:p>
    <w:p w:rsidR="00A81FED" w:rsidRPr="009B2879" w:rsidRDefault="00A81FED" w:rsidP="00A81FED">
      <w:pPr>
        <w:tabs>
          <w:tab w:val="center" w:pos="4253"/>
        </w:tabs>
        <w:suppressAutoHyphens/>
        <w:spacing w:after="0" w:line="240" w:lineRule="auto"/>
        <w:jc w:val="center"/>
        <w:rPr>
          <w:rFonts w:cs="Arial"/>
          <w:b/>
        </w:rPr>
      </w:pPr>
    </w:p>
    <w:p w:rsidR="006D7802" w:rsidRDefault="006D7802" w:rsidP="00A14E61">
      <w:pPr>
        <w:spacing w:after="0"/>
        <w:ind w:firstLine="851"/>
      </w:pPr>
      <w:r>
        <w:rPr>
          <w:b/>
        </w:rPr>
        <w:t xml:space="preserve">VISTO: </w:t>
      </w:r>
      <w:r>
        <w:t xml:space="preserve">la nota </w:t>
      </w:r>
      <w:r w:rsidR="00874F6F">
        <w:t>Ref.</w:t>
      </w:r>
      <w:r>
        <w:t>: 371/17 de 18 de diciembre de 2017 remitida por el Colegio de Contadores, Economistas y Administradores del Uruguay (C.C.E.A.U.) referente al Pronunciamiento N° 20 del Colegio;</w:t>
      </w:r>
    </w:p>
    <w:p w:rsidR="006D7802" w:rsidRDefault="006D7802" w:rsidP="00A14E61">
      <w:pPr>
        <w:spacing w:after="0"/>
        <w:ind w:firstLine="851"/>
      </w:pPr>
      <w:r>
        <w:rPr>
          <w:b/>
        </w:rPr>
        <w:t xml:space="preserve">RESULTANDO: 1) </w:t>
      </w:r>
      <w:r>
        <w:t>que por Resolución de 28 de agosto de 2013 este Tribunal</w:t>
      </w:r>
      <w:r w:rsidR="001F3623">
        <w:t xml:space="preserve"> dispuso que a partir del 1 de enero de 2014 el informe de Contador Público previsto por la Ordenanza N° 77 de este Tribunal deberá efectuarse conforme con el Pronu</w:t>
      </w:r>
      <w:r w:rsidR="00341941">
        <w:t>nciamiento N° 20 del C.C.E.A.U. y se denominará Informe de Rendición de Cuentas;</w:t>
      </w:r>
    </w:p>
    <w:p w:rsidR="001F3623" w:rsidRDefault="009B2879" w:rsidP="00A14E61">
      <w:pPr>
        <w:spacing w:after="0"/>
        <w:ind w:firstLine="2694"/>
      </w:pPr>
      <w:r>
        <w:rPr>
          <w:b/>
        </w:rPr>
        <w:t xml:space="preserve"> </w:t>
      </w:r>
      <w:r w:rsidR="001F3623">
        <w:rPr>
          <w:b/>
        </w:rPr>
        <w:t xml:space="preserve">2) </w:t>
      </w:r>
      <w:r w:rsidR="001F3623">
        <w:t xml:space="preserve">que en esta oportunidad, </w:t>
      </w:r>
      <w:r w:rsidR="00341941">
        <w:t>dicho Colegio señala que algunos Organismos del Estado han planteado nuevas exigencias de información en la presentación del mencionado Informe de Rendición de Cuentas, lo que fue analizado por la Comisión de “Marco profesional de las Asociaciones Civiles sin fines de lucro, ONG’s y Fundaciones”;</w:t>
      </w:r>
    </w:p>
    <w:p w:rsidR="00341941" w:rsidRDefault="009B2879" w:rsidP="00A14E61">
      <w:pPr>
        <w:spacing w:after="0"/>
        <w:ind w:firstLine="2694"/>
      </w:pPr>
      <w:r>
        <w:rPr>
          <w:b/>
        </w:rPr>
        <w:t xml:space="preserve"> </w:t>
      </w:r>
      <w:r w:rsidR="00341941">
        <w:rPr>
          <w:b/>
        </w:rPr>
        <w:t xml:space="preserve">3) </w:t>
      </w:r>
      <w:r w:rsidR="00341941">
        <w:t>que al respecto adjuntan el Anexo al Pronunciamiento N° 20</w:t>
      </w:r>
      <w:r w:rsidR="003B750B">
        <w:t xml:space="preserve"> que fuera aprobado por ese Consejo,</w:t>
      </w:r>
      <w:r w:rsidR="00341941">
        <w:t xml:space="preserve"> para Informes de Contador Público relacionados con rendiciones de cuentas que las organizaciones sociales deben presentar ante los organismos del Estado</w:t>
      </w:r>
      <w:r w:rsidR="003B750B">
        <w:t>,</w:t>
      </w:r>
      <w:r w:rsidR="00341941">
        <w:t xml:space="preserve"> para el caso de aquellos proyectos que no tienen una única partida;</w:t>
      </w:r>
    </w:p>
    <w:p w:rsidR="00341941" w:rsidRDefault="00341941" w:rsidP="00A14E61">
      <w:pPr>
        <w:spacing w:after="0"/>
        <w:ind w:firstLine="851"/>
      </w:pPr>
      <w:r>
        <w:rPr>
          <w:b/>
        </w:rPr>
        <w:t>CONSIDERANDO</w:t>
      </w:r>
      <w:r w:rsidR="003B750B">
        <w:rPr>
          <w:b/>
        </w:rPr>
        <w:t xml:space="preserve">: </w:t>
      </w:r>
      <w:r w:rsidR="003B750B">
        <w:t>que, habiendo analizado la documentación remitida, se estima conveniente la aplicación del mencionado Anexo en los casos referidos en el Resultando 3);</w:t>
      </w:r>
    </w:p>
    <w:p w:rsidR="00A14E61" w:rsidRDefault="003B750B" w:rsidP="00A14E61">
      <w:pPr>
        <w:spacing w:after="0"/>
        <w:ind w:firstLine="851"/>
      </w:pPr>
      <w:r>
        <w:rPr>
          <w:b/>
        </w:rPr>
        <w:t xml:space="preserve">ATENTO: </w:t>
      </w:r>
      <w:r w:rsidR="00A14E61">
        <w:t>a lo precedentemente expuesto;</w:t>
      </w:r>
    </w:p>
    <w:p w:rsidR="003B750B" w:rsidRPr="00A14E61" w:rsidRDefault="003B750B" w:rsidP="00A14E61">
      <w:pPr>
        <w:spacing w:after="0"/>
        <w:ind w:firstLine="851"/>
        <w:jc w:val="center"/>
      </w:pPr>
      <w:r>
        <w:rPr>
          <w:b/>
        </w:rPr>
        <w:lastRenderedPageBreak/>
        <w:t>EL TRIBUNAL ACUERDA</w:t>
      </w:r>
    </w:p>
    <w:p w:rsidR="003B750B" w:rsidRDefault="003B750B" w:rsidP="00A81FED">
      <w:pPr>
        <w:pStyle w:val="Prrafodelista"/>
        <w:numPr>
          <w:ilvl w:val="0"/>
          <w:numId w:val="1"/>
        </w:numPr>
        <w:spacing w:after="0"/>
        <w:ind w:left="284" w:hanging="284"/>
      </w:pPr>
      <w:r>
        <w:t>A partir del 1° de agosto de 2018 se deberá presentar el Informe de Rendición de Cuentas  previsto en la Ordenanza N° 77 adjuntando</w:t>
      </w:r>
      <w:r w:rsidR="00261AF0">
        <w:t>,</w:t>
      </w:r>
      <w:r>
        <w:t xml:space="preserve"> </w:t>
      </w:r>
      <w:r w:rsidR="00261AF0">
        <w:t xml:space="preserve">en las situaciones referidas, </w:t>
      </w:r>
      <w:r>
        <w:t>el Anexo al Pronunciamiento 20</w:t>
      </w:r>
      <w:r w:rsidR="009B2879">
        <w:t xml:space="preserve"> relacionado al Flujo de Fondos;</w:t>
      </w:r>
    </w:p>
    <w:p w:rsidR="00261AF0" w:rsidRDefault="00261AF0" w:rsidP="00A81FED">
      <w:pPr>
        <w:pStyle w:val="Prrafodelista"/>
        <w:numPr>
          <w:ilvl w:val="0"/>
          <w:numId w:val="1"/>
        </w:numPr>
        <w:spacing w:after="0"/>
        <w:ind w:left="284" w:hanging="284"/>
      </w:pPr>
      <w:r>
        <w:t>Comunicar al Colegio de Contadores, Economista</w:t>
      </w:r>
      <w:r w:rsidR="009B2879">
        <w:t>s y Administradores del Uruguay;</w:t>
      </w:r>
    </w:p>
    <w:p w:rsidR="00261AF0" w:rsidRDefault="00261AF0" w:rsidP="00A81FED">
      <w:pPr>
        <w:pStyle w:val="Prrafodelista"/>
        <w:numPr>
          <w:ilvl w:val="0"/>
          <w:numId w:val="1"/>
        </w:numPr>
        <w:tabs>
          <w:tab w:val="left" w:pos="284"/>
        </w:tabs>
        <w:spacing w:after="0"/>
        <w:ind w:left="0" w:firstLine="0"/>
      </w:pPr>
      <w:r>
        <w:t>Publíquese en el Diario Oficial</w:t>
      </w:r>
      <w:r w:rsidR="00A81FED">
        <w:t>.</w:t>
      </w:r>
    </w:p>
    <w:p w:rsidR="00A81FED" w:rsidRPr="00A81FED" w:rsidRDefault="00A81FED" w:rsidP="00A81FED">
      <w:pPr>
        <w:pStyle w:val="Prrafodelista"/>
        <w:tabs>
          <w:tab w:val="left" w:pos="284"/>
        </w:tabs>
        <w:spacing w:after="0"/>
        <w:ind w:left="0"/>
        <w:rPr>
          <w:sz w:val="20"/>
          <w:szCs w:val="20"/>
        </w:rPr>
      </w:pPr>
      <w:r>
        <w:rPr>
          <w:sz w:val="20"/>
          <w:szCs w:val="20"/>
        </w:rPr>
        <w:t>CLC</w:t>
      </w:r>
    </w:p>
    <w:sectPr w:rsidR="00A81FED" w:rsidRPr="00A81FED" w:rsidSect="00A81FED">
      <w:footerReference w:type="default" r:id="rId8"/>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73E" w:rsidRDefault="00D6773E" w:rsidP="00874F6F">
      <w:pPr>
        <w:spacing w:after="0" w:line="240" w:lineRule="auto"/>
      </w:pPr>
      <w:r>
        <w:separator/>
      </w:r>
    </w:p>
  </w:endnote>
  <w:endnote w:type="continuationSeparator" w:id="0">
    <w:p w:rsidR="00D6773E" w:rsidRDefault="00D6773E" w:rsidP="00874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6523157"/>
      <w:docPartObj>
        <w:docPartGallery w:val="Page Numbers (Bottom of Page)"/>
        <w:docPartUnique/>
      </w:docPartObj>
    </w:sdtPr>
    <w:sdtEndPr/>
    <w:sdtContent>
      <w:p w:rsidR="00874F6F" w:rsidRDefault="00874F6F">
        <w:pPr>
          <w:pStyle w:val="Piedepgina"/>
          <w:jc w:val="center"/>
        </w:pPr>
        <w:r>
          <w:fldChar w:fldCharType="begin"/>
        </w:r>
        <w:r>
          <w:instrText>PAGE   \* MERGEFORMAT</w:instrText>
        </w:r>
        <w:r>
          <w:fldChar w:fldCharType="separate"/>
        </w:r>
        <w:r w:rsidR="009B2879" w:rsidRPr="009B2879">
          <w:rPr>
            <w:noProof/>
            <w:lang w:val="es-ES"/>
          </w:rPr>
          <w:t>1</w:t>
        </w:r>
        <w:r>
          <w:fldChar w:fldCharType="end"/>
        </w:r>
      </w:p>
    </w:sdtContent>
  </w:sdt>
  <w:p w:rsidR="00874F6F" w:rsidRDefault="00874F6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73E" w:rsidRDefault="00D6773E" w:rsidP="00874F6F">
      <w:pPr>
        <w:spacing w:after="0" w:line="240" w:lineRule="auto"/>
      </w:pPr>
      <w:r>
        <w:separator/>
      </w:r>
    </w:p>
  </w:footnote>
  <w:footnote w:type="continuationSeparator" w:id="0">
    <w:p w:rsidR="00D6773E" w:rsidRDefault="00D6773E" w:rsidP="00874F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A7AFC"/>
    <w:multiLevelType w:val="hybridMultilevel"/>
    <w:tmpl w:val="643E2A82"/>
    <w:lvl w:ilvl="0" w:tplc="49DA907C">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802"/>
    <w:rsid w:val="001672E6"/>
    <w:rsid w:val="001F3623"/>
    <w:rsid w:val="00261AF0"/>
    <w:rsid w:val="00341941"/>
    <w:rsid w:val="003B750B"/>
    <w:rsid w:val="006D7802"/>
    <w:rsid w:val="00773AB7"/>
    <w:rsid w:val="00874F6F"/>
    <w:rsid w:val="009B2879"/>
    <w:rsid w:val="00A14E61"/>
    <w:rsid w:val="00A81FED"/>
    <w:rsid w:val="00D6773E"/>
    <w:rsid w:val="00DE077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UY"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750B"/>
    <w:pPr>
      <w:ind w:left="720"/>
      <w:contextualSpacing/>
    </w:pPr>
  </w:style>
  <w:style w:type="paragraph" w:styleId="Encabezado">
    <w:name w:val="header"/>
    <w:basedOn w:val="Normal"/>
    <w:link w:val="EncabezadoCar"/>
    <w:uiPriority w:val="99"/>
    <w:unhideWhenUsed/>
    <w:rsid w:val="00874F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74F6F"/>
  </w:style>
  <w:style w:type="paragraph" w:styleId="Piedepgina">
    <w:name w:val="footer"/>
    <w:basedOn w:val="Normal"/>
    <w:link w:val="PiedepginaCar"/>
    <w:uiPriority w:val="99"/>
    <w:unhideWhenUsed/>
    <w:rsid w:val="00874F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74F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UY"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750B"/>
    <w:pPr>
      <w:ind w:left="720"/>
      <w:contextualSpacing/>
    </w:pPr>
  </w:style>
  <w:style w:type="paragraph" w:styleId="Encabezado">
    <w:name w:val="header"/>
    <w:basedOn w:val="Normal"/>
    <w:link w:val="EncabezadoCar"/>
    <w:uiPriority w:val="99"/>
    <w:unhideWhenUsed/>
    <w:rsid w:val="00874F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74F6F"/>
  </w:style>
  <w:style w:type="paragraph" w:styleId="Piedepgina">
    <w:name w:val="footer"/>
    <w:basedOn w:val="Normal"/>
    <w:link w:val="PiedepginaCar"/>
    <w:uiPriority w:val="99"/>
    <w:unhideWhenUsed/>
    <w:rsid w:val="00874F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74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288</Words>
  <Characters>1586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 Zooby</dc:creator>
  <cp:lastModifiedBy>Tribunal1</cp:lastModifiedBy>
  <cp:revision>4</cp:revision>
  <dcterms:created xsi:type="dcterms:W3CDTF">2018-07-09T17:36:00Z</dcterms:created>
  <dcterms:modified xsi:type="dcterms:W3CDTF">2018-09-06T17:54:00Z</dcterms:modified>
</cp:coreProperties>
</file>