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E8" w:rsidRPr="009174E8" w:rsidRDefault="009174E8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9174E8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2362</w:t>
      </w:r>
      <w:r w:rsidRPr="009174E8">
        <w:rPr>
          <w:rFonts w:ascii="Arial" w:hAnsi="Arial" w:cs="Arial"/>
          <w:sz w:val="28"/>
          <w:szCs w:val="28"/>
          <w:lang w:val="es-ES_tradnl"/>
        </w:rPr>
        <w:t>/18</w:t>
      </w:r>
    </w:p>
    <w:p w:rsidR="009174E8" w:rsidRPr="009174E8" w:rsidRDefault="009174E8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9174E8" w:rsidRPr="009174E8" w:rsidRDefault="009174E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174E8">
        <w:rPr>
          <w:rFonts w:ascii="Arial" w:hAnsi="Arial" w:cs="Arial"/>
          <w:lang w:val="es-ES_tradnl"/>
        </w:rPr>
        <w:t>RESOLUCION ADOPTADA POR EL</w:t>
      </w:r>
    </w:p>
    <w:p w:rsidR="009174E8" w:rsidRPr="009174E8" w:rsidRDefault="009174E8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9174E8" w:rsidRPr="009174E8" w:rsidRDefault="009174E8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9174E8">
        <w:rPr>
          <w:rFonts w:ascii="Arial" w:hAnsi="Arial" w:cs="Arial"/>
          <w:lang w:val="es-ES_tradnl"/>
        </w:rPr>
        <w:t>TRIBUNAL DE CUENTAS</w:t>
      </w:r>
    </w:p>
    <w:p w:rsidR="009174E8" w:rsidRPr="009174E8" w:rsidRDefault="009174E8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9174E8" w:rsidRPr="009174E8" w:rsidRDefault="009174E8">
      <w:pPr>
        <w:tabs>
          <w:tab w:val="center" w:pos="4253"/>
        </w:tabs>
        <w:suppressAutoHyphens/>
        <w:jc w:val="center"/>
        <w:rPr>
          <w:rFonts w:ascii="Arial" w:hAnsi="Arial" w:cs="Arial"/>
          <w:color w:val="0D0D0D"/>
          <w:lang w:val="es-ES_tradnl"/>
        </w:rPr>
      </w:pPr>
      <w:r w:rsidRPr="009174E8">
        <w:rPr>
          <w:rFonts w:ascii="Arial" w:hAnsi="Arial" w:cs="Arial"/>
          <w:lang w:val="es-ES_tradnl"/>
        </w:rPr>
        <w:t xml:space="preserve">EN SESION DE FECHA </w:t>
      </w:r>
      <w:r w:rsidRPr="009174E8">
        <w:rPr>
          <w:rFonts w:ascii="Arial" w:hAnsi="Arial" w:cs="Arial"/>
          <w:color w:val="0D0D0D"/>
          <w:lang w:val="es-ES_tradnl"/>
        </w:rPr>
        <w:t>19 DE JULIO DE 2018</w:t>
      </w:r>
    </w:p>
    <w:p w:rsidR="009174E8" w:rsidRPr="009174E8" w:rsidRDefault="009174E8">
      <w:pPr>
        <w:tabs>
          <w:tab w:val="center" w:pos="4253"/>
        </w:tabs>
        <w:suppressAutoHyphens/>
        <w:jc w:val="center"/>
        <w:rPr>
          <w:rFonts w:ascii="Arial" w:hAnsi="Arial" w:cs="Arial"/>
          <w:color w:val="FF0000"/>
          <w:lang w:val="es-ES_tradnl"/>
        </w:rPr>
      </w:pPr>
    </w:p>
    <w:p w:rsidR="009174E8" w:rsidRPr="003E2500" w:rsidRDefault="009174E8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3E2500">
        <w:rPr>
          <w:rFonts w:ascii="Arial" w:hAnsi="Arial" w:cs="Arial"/>
          <w:lang w:val="es-UY"/>
        </w:rPr>
        <w:t>(E. E. Nº 2018-17-1-0004218, Ent. N° 3256/18)</w:t>
      </w:r>
    </w:p>
    <w:p w:rsidR="009174E8" w:rsidRPr="003E2500" w:rsidRDefault="009174E8">
      <w:pPr>
        <w:tabs>
          <w:tab w:val="center" w:pos="4253"/>
        </w:tabs>
        <w:suppressAutoHyphens/>
        <w:jc w:val="center"/>
        <w:rPr>
          <w:rFonts w:ascii="Helvetica" w:hAnsi="Helvetica"/>
          <w:lang w:val="es-UY"/>
        </w:rPr>
      </w:pPr>
    </w:p>
    <w:p w:rsidR="009174E8" w:rsidRDefault="003C1195" w:rsidP="009174E8">
      <w:pPr>
        <w:pStyle w:val="Ttulo8"/>
        <w:numPr>
          <w:ilvl w:val="0"/>
          <w:numId w:val="0"/>
        </w:numPr>
        <w:ind w:firstLine="851"/>
        <w:rPr>
          <w:b w:val="0"/>
        </w:rPr>
      </w:pPr>
      <w:r>
        <w:t xml:space="preserve">VISTO: </w:t>
      </w:r>
      <w:r w:rsidRPr="001C72CB">
        <w:rPr>
          <w:b w:val="0"/>
        </w:rPr>
        <w:t xml:space="preserve">las actuaciones remitidas por </w:t>
      </w:r>
      <w:r w:rsidR="00A943C2" w:rsidRPr="001C72CB">
        <w:rPr>
          <w:b w:val="0"/>
        </w:rPr>
        <w:t>la Contadora Delegada</w:t>
      </w:r>
      <w:r w:rsidRPr="001C72CB">
        <w:rPr>
          <w:b w:val="0"/>
        </w:rPr>
        <w:t xml:space="preserve"> en la Intendencia de Canelones, relacionadas con la Licitación Pública Nº</w:t>
      </w:r>
      <w:r w:rsidRPr="001C72CB">
        <w:rPr>
          <w:b w:val="0"/>
          <w:bCs/>
        </w:rPr>
        <w:t xml:space="preserve"> </w:t>
      </w:r>
      <w:r w:rsidR="001C72CB" w:rsidRPr="001C72CB">
        <w:rPr>
          <w:b w:val="0"/>
        </w:rPr>
        <w:t>06/2017</w:t>
      </w:r>
      <w:r w:rsidR="001C72CB">
        <w:rPr>
          <w:b w:val="0"/>
        </w:rPr>
        <w:t xml:space="preserve"> para la </w:t>
      </w:r>
      <w:r w:rsidR="001C72CB" w:rsidRPr="002B7355">
        <w:t xml:space="preserve"> </w:t>
      </w:r>
      <w:r w:rsidR="001C72CB" w:rsidRPr="002B7355">
        <w:rPr>
          <w:b w:val="0"/>
        </w:rPr>
        <w:t xml:space="preserve">contratación de obras de </w:t>
      </w:r>
      <w:r w:rsidR="001C72CB">
        <w:rPr>
          <w:b w:val="0"/>
        </w:rPr>
        <w:t>i</w:t>
      </w:r>
      <w:r w:rsidR="001C72CB" w:rsidRPr="002B7355">
        <w:rPr>
          <w:b w:val="0"/>
        </w:rPr>
        <w:t xml:space="preserve">nfraestructura </w:t>
      </w:r>
      <w:r w:rsidR="001C72CB">
        <w:rPr>
          <w:b w:val="0"/>
        </w:rPr>
        <w:t>v</w:t>
      </w:r>
      <w:r w:rsidR="001C72CB" w:rsidRPr="002B7355">
        <w:rPr>
          <w:b w:val="0"/>
        </w:rPr>
        <w:t xml:space="preserve">ial e </w:t>
      </w:r>
      <w:r w:rsidR="001C72CB">
        <w:rPr>
          <w:b w:val="0"/>
        </w:rPr>
        <w:t>h</w:t>
      </w:r>
      <w:r w:rsidR="001C72CB" w:rsidRPr="002B7355">
        <w:rPr>
          <w:b w:val="0"/>
        </w:rPr>
        <w:t xml:space="preserve">idráulica en el </w:t>
      </w:r>
      <w:r w:rsidR="001C72CB">
        <w:rPr>
          <w:b w:val="0"/>
        </w:rPr>
        <w:t>c</w:t>
      </w:r>
      <w:r w:rsidR="001C72CB" w:rsidRPr="002B7355">
        <w:rPr>
          <w:b w:val="0"/>
        </w:rPr>
        <w:t>entro del Departamen</w:t>
      </w:r>
      <w:r w:rsidR="001C72CB">
        <w:rPr>
          <w:b w:val="0"/>
        </w:rPr>
        <w:t>to, comprendiendo las localidades de Barros Blancos, Toledo, Joaquín Suárez, Sauce, Pando y Empalme Olmos</w:t>
      </w:r>
      <w:r w:rsidR="009174E8">
        <w:rPr>
          <w:b w:val="0"/>
        </w:rPr>
        <w:t>;</w:t>
      </w:r>
    </w:p>
    <w:p w:rsidR="009174E8" w:rsidRDefault="003C1195" w:rsidP="009174E8">
      <w:pPr>
        <w:pStyle w:val="Ttulo8"/>
        <w:numPr>
          <w:ilvl w:val="0"/>
          <w:numId w:val="0"/>
        </w:numPr>
        <w:ind w:firstLine="851"/>
        <w:rPr>
          <w:b w:val="0"/>
          <w:bCs/>
        </w:rPr>
      </w:pPr>
      <w:r>
        <w:t xml:space="preserve">RESULTANDO: 1) </w:t>
      </w:r>
      <w:r w:rsidRPr="00C6225F">
        <w:rPr>
          <w:b w:val="0"/>
          <w:bCs/>
        </w:rPr>
        <w:t>que por Resolución</w:t>
      </w:r>
      <w:r w:rsidR="00C6225F" w:rsidRPr="00C6225F">
        <w:rPr>
          <w:b w:val="0"/>
          <w:bCs/>
        </w:rPr>
        <w:t xml:space="preserve"> </w:t>
      </w:r>
      <w:r w:rsidR="009174E8">
        <w:rPr>
          <w:b w:val="0"/>
          <w:lang w:val="es-UY"/>
        </w:rPr>
        <w:t>N°</w:t>
      </w:r>
      <w:r w:rsidR="00C6225F" w:rsidRPr="00C6225F">
        <w:rPr>
          <w:b w:val="0"/>
          <w:lang w:val="es-UY"/>
        </w:rPr>
        <w:t xml:space="preserve"> 17/07724 de fecha 27/10/2017, </w:t>
      </w:r>
      <w:r w:rsidRPr="00C6225F">
        <w:rPr>
          <w:b w:val="0"/>
          <w:bCs/>
        </w:rPr>
        <w:t>el Int</w:t>
      </w:r>
      <w:r w:rsidR="009174E8">
        <w:rPr>
          <w:b w:val="0"/>
          <w:bCs/>
        </w:rPr>
        <w:t>endente, autorizó el llamado a Licitación de referencia</w:t>
      </w:r>
      <w:r w:rsidRPr="00C6225F">
        <w:rPr>
          <w:b w:val="0"/>
          <w:bCs/>
        </w:rPr>
        <w:t xml:space="preserve"> y aprobó el Pliego de Condiciones Particulares;</w:t>
      </w:r>
    </w:p>
    <w:p w:rsidR="009174E8" w:rsidRDefault="003C1195" w:rsidP="009174E8">
      <w:pPr>
        <w:pStyle w:val="Ttulo8"/>
        <w:numPr>
          <w:ilvl w:val="0"/>
          <w:numId w:val="0"/>
        </w:numPr>
        <w:ind w:firstLine="2835"/>
        <w:rPr>
          <w:b w:val="0"/>
          <w:bCs/>
        </w:rPr>
      </w:pPr>
      <w:r w:rsidRPr="0047777E">
        <w:rPr>
          <w:bCs/>
        </w:rPr>
        <w:t xml:space="preserve">2) </w:t>
      </w:r>
      <w:r>
        <w:rPr>
          <w:b w:val="0"/>
        </w:rPr>
        <w:t>q</w:t>
      </w:r>
      <w:r>
        <w:rPr>
          <w:b w:val="0"/>
          <w:bCs/>
        </w:rPr>
        <w:t>ue</w:t>
      </w:r>
      <w:r w:rsidR="00BF366C">
        <w:rPr>
          <w:b w:val="0"/>
          <w:bCs/>
        </w:rPr>
        <w:t xml:space="preserve"> con fecha 17/11/17</w:t>
      </w:r>
      <w:r w:rsidR="003C1F29">
        <w:rPr>
          <w:b w:val="0"/>
          <w:bCs/>
        </w:rPr>
        <w:t>,</w:t>
      </w:r>
      <w:r>
        <w:rPr>
          <w:b w:val="0"/>
          <w:bCs/>
        </w:rPr>
        <w:t xml:space="preserve"> se publicó el llamado en la página Web de A.C.C.E</w:t>
      </w:r>
      <w:r w:rsidR="003E2500">
        <w:rPr>
          <w:b w:val="0"/>
          <w:bCs/>
        </w:rPr>
        <w:t>.</w:t>
      </w:r>
      <w:r w:rsidR="00BF366C">
        <w:rPr>
          <w:b w:val="0"/>
          <w:bCs/>
        </w:rPr>
        <w:t xml:space="preserve"> </w:t>
      </w:r>
      <w:r>
        <w:rPr>
          <w:b w:val="0"/>
          <w:bCs/>
        </w:rPr>
        <w:t>y en el Diario Oficial;</w:t>
      </w:r>
    </w:p>
    <w:p w:rsidR="00833EA5" w:rsidRDefault="00BF366C" w:rsidP="00833EA5">
      <w:pPr>
        <w:pStyle w:val="Ttulo8"/>
        <w:numPr>
          <w:ilvl w:val="0"/>
          <w:numId w:val="0"/>
        </w:numPr>
        <w:ind w:firstLine="2835"/>
        <w:rPr>
          <w:b w:val="0"/>
          <w:bCs/>
        </w:rPr>
      </w:pPr>
      <w:r>
        <w:rPr>
          <w:bCs/>
        </w:rPr>
        <w:t>3)</w:t>
      </w:r>
      <w:r w:rsidR="003C1195">
        <w:rPr>
          <w:b w:val="0"/>
          <w:bCs/>
        </w:rPr>
        <w:t xml:space="preserve"> que con fecha </w:t>
      </w:r>
      <w:r w:rsidR="003C1195">
        <w:rPr>
          <w:b w:val="0"/>
        </w:rPr>
        <w:t>09/02/17</w:t>
      </w:r>
      <w:r w:rsidR="003C1F29">
        <w:rPr>
          <w:b w:val="0"/>
        </w:rPr>
        <w:t>,</w:t>
      </w:r>
      <w:r w:rsidR="003C1195">
        <w:rPr>
          <w:b w:val="0"/>
        </w:rPr>
        <w:t xml:space="preserve"> </w:t>
      </w:r>
      <w:r w:rsidR="003C1195">
        <w:rPr>
          <w:b w:val="0"/>
          <w:bCs/>
        </w:rPr>
        <w:t xml:space="preserve">tuvo lugar el acto de apertura, al que se presentaron las siguientes firmas: </w:t>
      </w:r>
      <w:r>
        <w:rPr>
          <w:b w:val="0"/>
          <w:bCs/>
        </w:rPr>
        <w:t xml:space="preserve">GRINOR S.A.  </w:t>
      </w:r>
      <w:r w:rsidR="009174E8">
        <w:rPr>
          <w:b w:val="0"/>
          <w:bCs/>
        </w:rPr>
        <w:t>por un monto total de $ 174:</w:t>
      </w:r>
      <w:r>
        <w:rPr>
          <w:b w:val="0"/>
          <w:bCs/>
        </w:rPr>
        <w:t>253.069</w:t>
      </w:r>
      <w:r w:rsidR="009174E8">
        <w:rPr>
          <w:b w:val="0"/>
          <w:bCs/>
        </w:rPr>
        <w:t xml:space="preserve"> </w:t>
      </w:r>
      <w:r w:rsidR="003C1F29">
        <w:rPr>
          <w:b w:val="0"/>
          <w:bCs/>
        </w:rPr>
        <w:t>(</w:t>
      </w:r>
      <w:r>
        <w:rPr>
          <w:b w:val="0"/>
          <w:bCs/>
        </w:rPr>
        <w:t>I</w:t>
      </w:r>
      <w:r w:rsidR="009174E8">
        <w:rPr>
          <w:b w:val="0"/>
          <w:bCs/>
        </w:rPr>
        <w:t>VA, L</w:t>
      </w:r>
      <w:r>
        <w:rPr>
          <w:b w:val="0"/>
          <w:bCs/>
        </w:rPr>
        <w:t xml:space="preserve">eyes </w:t>
      </w:r>
      <w:r w:rsidR="009174E8">
        <w:rPr>
          <w:b w:val="0"/>
          <w:bCs/>
        </w:rPr>
        <w:t>S</w:t>
      </w:r>
      <w:r>
        <w:rPr>
          <w:b w:val="0"/>
          <w:bCs/>
        </w:rPr>
        <w:t>ociales y descuentos incluidos</w:t>
      </w:r>
      <w:r w:rsidR="003C1F29">
        <w:rPr>
          <w:b w:val="0"/>
          <w:bCs/>
        </w:rPr>
        <w:t>)</w:t>
      </w:r>
      <w:r w:rsidR="009174E8">
        <w:rPr>
          <w:b w:val="0"/>
          <w:bCs/>
        </w:rPr>
        <w:t>, C</w:t>
      </w:r>
      <w:r w:rsidR="003E2500">
        <w:rPr>
          <w:b w:val="0"/>
          <w:bCs/>
        </w:rPr>
        <w:t>onsorcio</w:t>
      </w:r>
      <w:r w:rsidR="009174E8">
        <w:rPr>
          <w:b w:val="0"/>
          <w:bCs/>
        </w:rPr>
        <w:t xml:space="preserve"> </w:t>
      </w:r>
      <w:r>
        <w:rPr>
          <w:b w:val="0"/>
          <w:bCs/>
        </w:rPr>
        <w:t>I</w:t>
      </w:r>
      <w:r w:rsidR="003E2500">
        <w:rPr>
          <w:b w:val="0"/>
          <w:bCs/>
        </w:rPr>
        <w:t>mpacto</w:t>
      </w:r>
      <w:r>
        <w:rPr>
          <w:b w:val="0"/>
          <w:bCs/>
        </w:rPr>
        <w:t xml:space="preserve"> </w:t>
      </w:r>
      <w:r w:rsidR="003E2500">
        <w:rPr>
          <w:b w:val="0"/>
          <w:bCs/>
        </w:rPr>
        <w:t>y</w:t>
      </w:r>
      <w:r>
        <w:rPr>
          <w:b w:val="0"/>
          <w:bCs/>
        </w:rPr>
        <w:t xml:space="preserve"> C</w:t>
      </w:r>
      <w:r w:rsidR="003E2500">
        <w:rPr>
          <w:b w:val="0"/>
          <w:bCs/>
        </w:rPr>
        <w:t>onstrucciones</w:t>
      </w:r>
      <w:r>
        <w:rPr>
          <w:b w:val="0"/>
          <w:bCs/>
        </w:rPr>
        <w:t xml:space="preserve"> S.A. – IDALAR</w:t>
      </w:r>
      <w:r w:rsidR="009174E8">
        <w:rPr>
          <w:b w:val="0"/>
          <w:bCs/>
        </w:rPr>
        <w:t xml:space="preserve"> S.A. por un monto total de </w:t>
      </w:r>
      <w:r w:rsidR="003E2500">
        <w:rPr>
          <w:b w:val="0"/>
          <w:bCs/>
        </w:rPr>
        <w:t xml:space="preserve">$ </w:t>
      </w:r>
      <w:r w:rsidR="009174E8">
        <w:rPr>
          <w:b w:val="0"/>
          <w:bCs/>
        </w:rPr>
        <w:t>168:738.803,</w:t>
      </w:r>
      <w:r>
        <w:rPr>
          <w:b w:val="0"/>
          <w:bCs/>
        </w:rPr>
        <w:t>38</w:t>
      </w:r>
      <w:r w:rsidR="003C1F29">
        <w:rPr>
          <w:b w:val="0"/>
          <w:bCs/>
        </w:rPr>
        <w:t xml:space="preserve"> </w:t>
      </w:r>
      <w:r w:rsidR="009174E8">
        <w:rPr>
          <w:b w:val="0"/>
          <w:bCs/>
        </w:rPr>
        <w:t>(IVA y Leyes S</w:t>
      </w:r>
      <w:r>
        <w:rPr>
          <w:b w:val="0"/>
          <w:bCs/>
        </w:rPr>
        <w:t>ociales incluidos</w:t>
      </w:r>
      <w:r w:rsidR="003C1F29">
        <w:rPr>
          <w:b w:val="0"/>
          <w:bCs/>
        </w:rPr>
        <w:t>)</w:t>
      </w:r>
      <w:r>
        <w:rPr>
          <w:b w:val="0"/>
          <w:bCs/>
        </w:rPr>
        <w:t>, COLIER S</w:t>
      </w:r>
      <w:r w:rsidR="009174E8">
        <w:rPr>
          <w:b w:val="0"/>
          <w:bCs/>
        </w:rPr>
        <w:t>.A. por un monto total de $ 159:</w:t>
      </w:r>
      <w:r>
        <w:rPr>
          <w:b w:val="0"/>
          <w:bCs/>
        </w:rPr>
        <w:t xml:space="preserve">925.935,68 </w:t>
      </w:r>
      <w:r w:rsidR="003C1F29">
        <w:rPr>
          <w:b w:val="0"/>
          <w:bCs/>
        </w:rPr>
        <w:t>(</w:t>
      </w:r>
      <w:r w:rsidR="009174E8">
        <w:rPr>
          <w:b w:val="0"/>
          <w:bCs/>
        </w:rPr>
        <w:t>IVA y Leyes S</w:t>
      </w:r>
      <w:r>
        <w:rPr>
          <w:b w:val="0"/>
          <w:bCs/>
        </w:rPr>
        <w:t>ociales incluidos</w:t>
      </w:r>
      <w:r w:rsidR="003C1F29">
        <w:rPr>
          <w:b w:val="0"/>
          <w:bCs/>
        </w:rPr>
        <w:t>)</w:t>
      </w:r>
      <w:r>
        <w:rPr>
          <w:b w:val="0"/>
          <w:bCs/>
        </w:rPr>
        <w:t>, TEXA S</w:t>
      </w:r>
      <w:r w:rsidR="009174E8">
        <w:rPr>
          <w:b w:val="0"/>
          <w:bCs/>
        </w:rPr>
        <w:t>.A. por un monto total de $ 449:447.882,</w:t>
      </w:r>
      <w:r>
        <w:rPr>
          <w:b w:val="0"/>
          <w:bCs/>
        </w:rPr>
        <w:t xml:space="preserve">68 </w:t>
      </w:r>
      <w:r w:rsidR="009174E8">
        <w:rPr>
          <w:b w:val="0"/>
          <w:bCs/>
        </w:rPr>
        <w:t>(IVA y Leyes S</w:t>
      </w:r>
      <w:r>
        <w:rPr>
          <w:b w:val="0"/>
          <w:bCs/>
        </w:rPr>
        <w:t>ociales incluidos</w:t>
      </w:r>
      <w:r w:rsidR="003C1F29">
        <w:rPr>
          <w:b w:val="0"/>
          <w:bCs/>
        </w:rPr>
        <w:t>)</w:t>
      </w:r>
      <w:r>
        <w:rPr>
          <w:b w:val="0"/>
          <w:bCs/>
        </w:rPr>
        <w:t>, C</w:t>
      </w:r>
      <w:r w:rsidR="003E2500">
        <w:rPr>
          <w:b w:val="0"/>
          <w:bCs/>
        </w:rPr>
        <w:t>onstrucciones</w:t>
      </w:r>
      <w:r>
        <w:rPr>
          <w:b w:val="0"/>
          <w:bCs/>
        </w:rPr>
        <w:t xml:space="preserve"> V</w:t>
      </w:r>
      <w:r w:rsidR="003E2500">
        <w:rPr>
          <w:b w:val="0"/>
          <w:bCs/>
        </w:rPr>
        <w:t>iales</w:t>
      </w:r>
      <w:r>
        <w:rPr>
          <w:b w:val="0"/>
          <w:bCs/>
        </w:rPr>
        <w:t xml:space="preserve"> </w:t>
      </w:r>
      <w:r w:rsidR="003E2500">
        <w:rPr>
          <w:b w:val="0"/>
          <w:bCs/>
        </w:rPr>
        <w:t>y</w:t>
      </w:r>
      <w:r>
        <w:rPr>
          <w:b w:val="0"/>
          <w:bCs/>
        </w:rPr>
        <w:t xml:space="preserve"> C</w:t>
      </w:r>
      <w:r w:rsidR="003E2500">
        <w:rPr>
          <w:b w:val="0"/>
          <w:bCs/>
        </w:rPr>
        <w:t>iviles</w:t>
      </w:r>
      <w:r w:rsidR="009174E8">
        <w:rPr>
          <w:b w:val="0"/>
          <w:bCs/>
        </w:rPr>
        <w:t xml:space="preserve"> S.A. por un monto total de $177:</w:t>
      </w:r>
      <w:r>
        <w:rPr>
          <w:b w:val="0"/>
          <w:bCs/>
        </w:rPr>
        <w:t xml:space="preserve">550.548 </w:t>
      </w:r>
      <w:r w:rsidR="003C1F29">
        <w:rPr>
          <w:b w:val="0"/>
          <w:bCs/>
        </w:rPr>
        <w:t>(</w:t>
      </w:r>
      <w:r w:rsidR="009174E8">
        <w:rPr>
          <w:b w:val="0"/>
          <w:bCs/>
        </w:rPr>
        <w:t>impuestos, descuentos y Leyes S</w:t>
      </w:r>
      <w:r>
        <w:rPr>
          <w:b w:val="0"/>
          <w:bCs/>
        </w:rPr>
        <w:t>ociales incluidos</w:t>
      </w:r>
      <w:r w:rsidR="003C1F29">
        <w:rPr>
          <w:b w:val="0"/>
          <w:bCs/>
        </w:rPr>
        <w:t>)</w:t>
      </w:r>
      <w:r>
        <w:rPr>
          <w:b w:val="0"/>
          <w:bCs/>
        </w:rPr>
        <w:t>, INCOSI S.A</w:t>
      </w:r>
      <w:r w:rsidR="009174E8">
        <w:rPr>
          <w:b w:val="0"/>
          <w:bCs/>
        </w:rPr>
        <w:t>. por un monto total de $ 189:</w:t>
      </w:r>
      <w:r>
        <w:rPr>
          <w:b w:val="0"/>
          <w:bCs/>
        </w:rPr>
        <w:t xml:space="preserve">141.940,70 </w:t>
      </w:r>
      <w:r w:rsidR="003C1F29">
        <w:rPr>
          <w:b w:val="0"/>
          <w:bCs/>
        </w:rPr>
        <w:t>(</w:t>
      </w:r>
      <w:r w:rsidR="009174E8">
        <w:rPr>
          <w:b w:val="0"/>
          <w:bCs/>
        </w:rPr>
        <w:t>impuestos y Leyes S</w:t>
      </w:r>
      <w:r>
        <w:rPr>
          <w:b w:val="0"/>
          <w:bCs/>
        </w:rPr>
        <w:t>ociales con descuentos incluidos</w:t>
      </w:r>
      <w:r w:rsidR="003C1F29">
        <w:rPr>
          <w:b w:val="0"/>
          <w:bCs/>
        </w:rPr>
        <w:t>)</w:t>
      </w:r>
      <w:r>
        <w:rPr>
          <w:b w:val="0"/>
          <w:bCs/>
        </w:rPr>
        <w:t>, MOLINSUR S</w:t>
      </w:r>
      <w:r w:rsidR="009174E8">
        <w:rPr>
          <w:b w:val="0"/>
          <w:bCs/>
        </w:rPr>
        <w:t>.A. por un monto total de $ 164:</w:t>
      </w:r>
      <w:r>
        <w:rPr>
          <w:b w:val="0"/>
          <w:bCs/>
        </w:rPr>
        <w:t xml:space="preserve">079.212,12 </w:t>
      </w:r>
      <w:r w:rsidR="003C1F29">
        <w:rPr>
          <w:b w:val="0"/>
          <w:bCs/>
        </w:rPr>
        <w:t>(</w:t>
      </w:r>
      <w:r w:rsidR="00833EA5">
        <w:rPr>
          <w:b w:val="0"/>
          <w:bCs/>
        </w:rPr>
        <w:t>IVA y Leyes S</w:t>
      </w:r>
      <w:r>
        <w:rPr>
          <w:b w:val="0"/>
          <w:bCs/>
        </w:rPr>
        <w:t>ociales incluidos</w:t>
      </w:r>
      <w:r w:rsidR="003C1F29">
        <w:rPr>
          <w:b w:val="0"/>
          <w:bCs/>
        </w:rPr>
        <w:t>)</w:t>
      </w:r>
      <w:r>
        <w:rPr>
          <w:b w:val="0"/>
          <w:bCs/>
        </w:rPr>
        <w:t>, I</w:t>
      </w:r>
      <w:r w:rsidR="003E2500">
        <w:rPr>
          <w:b w:val="0"/>
          <w:bCs/>
        </w:rPr>
        <w:t>ngenieros</w:t>
      </w:r>
      <w:r w:rsidR="00833EA5">
        <w:rPr>
          <w:b w:val="0"/>
          <w:bCs/>
        </w:rPr>
        <w:t xml:space="preserve"> S.R.L. por un monto total de </w:t>
      </w:r>
      <w:r w:rsidR="00833EA5">
        <w:rPr>
          <w:b w:val="0"/>
          <w:bCs/>
        </w:rPr>
        <w:lastRenderedPageBreak/>
        <w:t>$195:</w:t>
      </w:r>
      <w:r>
        <w:rPr>
          <w:b w:val="0"/>
          <w:bCs/>
        </w:rPr>
        <w:t xml:space="preserve">079.139 </w:t>
      </w:r>
      <w:r w:rsidR="003C1F29">
        <w:rPr>
          <w:b w:val="0"/>
          <w:bCs/>
        </w:rPr>
        <w:t>(</w:t>
      </w:r>
      <w:r>
        <w:rPr>
          <w:b w:val="0"/>
          <w:bCs/>
        </w:rPr>
        <w:t>I</w:t>
      </w:r>
      <w:r w:rsidR="00833EA5">
        <w:rPr>
          <w:b w:val="0"/>
          <w:bCs/>
        </w:rPr>
        <w:t>VA y L</w:t>
      </w:r>
      <w:r>
        <w:rPr>
          <w:b w:val="0"/>
          <w:bCs/>
        </w:rPr>
        <w:t xml:space="preserve">eyes </w:t>
      </w:r>
      <w:r w:rsidR="00833EA5">
        <w:rPr>
          <w:b w:val="0"/>
          <w:bCs/>
        </w:rPr>
        <w:t>S</w:t>
      </w:r>
      <w:r>
        <w:rPr>
          <w:b w:val="0"/>
          <w:bCs/>
        </w:rPr>
        <w:t>ociales con descuentos incluidos</w:t>
      </w:r>
      <w:r w:rsidR="003C1F29">
        <w:rPr>
          <w:b w:val="0"/>
          <w:bCs/>
        </w:rPr>
        <w:t>)</w:t>
      </w:r>
      <w:r>
        <w:rPr>
          <w:b w:val="0"/>
          <w:bCs/>
        </w:rPr>
        <w:t xml:space="preserve"> y H</w:t>
      </w:r>
      <w:r w:rsidR="00EC29D3">
        <w:rPr>
          <w:b w:val="0"/>
          <w:bCs/>
        </w:rPr>
        <w:t>ernández</w:t>
      </w:r>
      <w:r w:rsidR="00833EA5">
        <w:rPr>
          <w:b w:val="0"/>
          <w:bCs/>
        </w:rPr>
        <w:t xml:space="preserve">  </w:t>
      </w:r>
      <w:r w:rsidR="00EC29D3">
        <w:rPr>
          <w:b w:val="0"/>
          <w:bCs/>
        </w:rPr>
        <w:t>y</w:t>
      </w:r>
      <w:r w:rsidR="00833EA5">
        <w:rPr>
          <w:b w:val="0"/>
          <w:bCs/>
        </w:rPr>
        <w:t xml:space="preserve"> G</w:t>
      </w:r>
      <w:r w:rsidR="00EC29D3">
        <w:rPr>
          <w:b w:val="0"/>
          <w:bCs/>
        </w:rPr>
        <w:t>onzález</w:t>
      </w:r>
      <w:r w:rsidR="00833EA5">
        <w:rPr>
          <w:b w:val="0"/>
          <w:bCs/>
        </w:rPr>
        <w:t xml:space="preserve">  S.A.  $ 174:360.244,</w:t>
      </w:r>
      <w:r>
        <w:rPr>
          <w:b w:val="0"/>
          <w:bCs/>
        </w:rPr>
        <w:t xml:space="preserve">88 </w:t>
      </w:r>
      <w:r w:rsidR="003C1F29">
        <w:rPr>
          <w:b w:val="0"/>
          <w:bCs/>
        </w:rPr>
        <w:t>(</w:t>
      </w:r>
      <w:r w:rsidR="00833EA5">
        <w:rPr>
          <w:b w:val="0"/>
          <w:bCs/>
        </w:rPr>
        <w:t>imprevisto</w:t>
      </w:r>
      <w:r>
        <w:rPr>
          <w:b w:val="0"/>
          <w:bCs/>
        </w:rPr>
        <w:t xml:space="preserve">, impuestos y </w:t>
      </w:r>
      <w:r w:rsidR="00833EA5">
        <w:rPr>
          <w:b w:val="0"/>
          <w:bCs/>
        </w:rPr>
        <w:t>L</w:t>
      </w:r>
      <w:r>
        <w:rPr>
          <w:b w:val="0"/>
          <w:bCs/>
        </w:rPr>
        <w:t xml:space="preserve">eyes </w:t>
      </w:r>
      <w:r w:rsidR="00833EA5">
        <w:rPr>
          <w:b w:val="0"/>
          <w:bCs/>
        </w:rPr>
        <w:t>S</w:t>
      </w:r>
      <w:r>
        <w:rPr>
          <w:b w:val="0"/>
          <w:bCs/>
        </w:rPr>
        <w:t>ociales incluidos</w:t>
      </w:r>
      <w:r w:rsidR="003C1F29">
        <w:rPr>
          <w:b w:val="0"/>
          <w:bCs/>
        </w:rPr>
        <w:t>)</w:t>
      </w:r>
      <w:r>
        <w:rPr>
          <w:b w:val="0"/>
          <w:bCs/>
        </w:rPr>
        <w:t>;</w:t>
      </w:r>
    </w:p>
    <w:p w:rsidR="00833EA5" w:rsidRDefault="006F391B" w:rsidP="00833EA5">
      <w:pPr>
        <w:pStyle w:val="Ttulo8"/>
        <w:numPr>
          <w:ilvl w:val="0"/>
          <w:numId w:val="0"/>
        </w:numPr>
        <w:ind w:firstLine="2835"/>
        <w:rPr>
          <w:b w:val="0"/>
          <w:bCs/>
        </w:rPr>
      </w:pPr>
      <w:r>
        <w:t>4</w:t>
      </w:r>
      <w:r w:rsidR="003C1195">
        <w:t>)</w:t>
      </w:r>
      <w:r w:rsidR="003C1195">
        <w:rPr>
          <w:b w:val="0"/>
          <w:bCs/>
        </w:rPr>
        <w:t xml:space="preserve"> que la Comisión Asesora de Adjudicaciones, con fecha </w:t>
      </w:r>
      <w:r>
        <w:rPr>
          <w:b w:val="0"/>
          <w:bCs/>
        </w:rPr>
        <w:t>16/3/18</w:t>
      </w:r>
      <w:r w:rsidR="003C1195">
        <w:rPr>
          <w:b w:val="0"/>
          <w:bCs/>
        </w:rPr>
        <w:t xml:space="preserve">, </w:t>
      </w:r>
      <w:r w:rsidR="003C1F29">
        <w:rPr>
          <w:b w:val="0"/>
          <w:bCs/>
        </w:rPr>
        <w:t xml:space="preserve">informo </w:t>
      </w:r>
      <w:r w:rsidR="00523851">
        <w:rPr>
          <w:b w:val="0"/>
          <w:bCs/>
        </w:rPr>
        <w:t xml:space="preserve">que: </w:t>
      </w:r>
      <w:r w:rsidR="00523851" w:rsidRPr="00833EA5">
        <w:rPr>
          <w:bCs/>
        </w:rPr>
        <w:t>a)</w:t>
      </w:r>
      <w:r w:rsidR="003C1F29">
        <w:rPr>
          <w:b w:val="0"/>
          <w:bCs/>
        </w:rPr>
        <w:t xml:space="preserve"> todas las empresas están inscriptas en estado activo en el RUPE, “sin observaciones” en hechos relevantes, </w:t>
      </w:r>
      <w:r w:rsidR="00523851" w:rsidRPr="00833EA5">
        <w:rPr>
          <w:bCs/>
        </w:rPr>
        <w:t>b)</w:t>
      </w:r>
      <w:r w:rsidR="00833EA5">
        <w:rPr>
          <w:b w:val="0"/>
          <w:bCs/>
        </w:rPr>
        <w:t xml:space="preserve"> </w:t>
      </w:r>
      <w:r w:rsidR="003C1F29">
        <w:rPr>
          <w:b w:val="0"/>
          <w:bCs/>
        </w:rPr>
        <w:t>los antecedentes sobre experiencia en construcciones de obras se adjunta</w:t>
      </w:r>
      <w:r w:rsidR="00EC29D3">
        <w:rPr>
          <w:b w:val="0"/>
          <w:bCs/>
        </w:rPr>
        <w:t>n</w:t>
      </w:r>
      <w:r w:rsidR="003C1F29">
        <w:rPr>
          <w:b w:val="0"/>
          <w:bCs/>
        </w:rPr>
        <w:t xml:space="preserve"> en todas las propuestas, no así la certificación de la información suministrada, como en el caso de Texa S</w:t>
      </w:r>
      <w:r w:rsidR="00833EA5">
        <w:rPr>
          <w:b w:val="0"/>
          <w:bCs/>
        </w:rPr>
        <w:t>.</w:t>
      </w:r>
      <w:r w:rsidR="003C1F29">
        <w:rPr>
          <w:b w:val="0"/>
          <w:bCs/>
        </w:rPr>
        <w:t>A</w:t>
      </w:r>
      <w:r w:rsidR="00833EA5">
        <w:rPr>
          <w:b w:val="0"/>
          <w:bCs/>
        </w:rPr>
        <w:t>., que no adjuntó</w:t>
      </w:r>
      <w:r w:rsidR="003C1F29">
        <w:rPr>
          <w:b w:val="0"/>
          <w:bCs/>
        </w:rPr>
        <w:t xml:space="preserve"> ningún comprobante de conformidad de los contr</w:t>
      </w:r>
      <w:r w:rsidR="00833EA5">
        <w:rPr>
          <w:b w:val="0"/>
          <w:bCs/>
        </w:rPr>
        <w:t>atantes de las obras realizadas</w:t>
      </w:r>
      <w:r w:rsidR="003C1F29">
        <w:rPr>
          <w:b w:val="0"/>
          <w:bCs/>
        </w:rPr>
        <w:t>,</w:t>
      </w:r>
      <w:r w:rsidR="00833EA5">
        <w:rPr>
          <w:b w:val="0"/>
          <w:bCs/>
        </w:rPr>
        <w:t xml:space="preserve"> </w:t>
      </w:r>
      <w:r w:rsidR="00523851">
        <w:rPr>
          <w:b w:val="0"/>
          <w:bCs/>
        </w:rPr>
        <w:t>y</w:t>
      </w:r>
      <w:r w:rsidR="003C1F29">
        <w:rPr>
          <w:b w:val="0"/>
          <w:bCs/>
        </w:rPr>
        <w:t xml:space="preserve"> asimismo no present</w:t>
      </w:r>
      <w:r w:rsidR="00833EA5">
        <w:rPr>
          <w:b w:val="0"/>
          <w:bCs/>
        </w:rPr>
        <w:t>ó</w:t>
      </w:r>
      <w:r w:rsidR="003C1F29">
        <w:rPr>
          <w:b w:val="0"/>
          <w:bCs/>
        </w:rPr>
        <w:t xml:space="preserve"> los certificados del Registro N</w:t>
      </w:r>
      <w:r w:rsidR="00833EA5">
        <w:rPr>
          <w:b w:val="0"/>
          <w:bCs/>
        </w:rPr>
        <w:t>acion</w:t>
      </w:r>
      <w:r w:rsidR="003C1F29">
        <w:rPr>
          <w:b w:val="0"/>
          <w:bCs/>
        </w:rPr>
        <w:t>al de Actos Personales, por lo que su oferta fue descartada,</w:t>
      </w:r>
      <w:r w:rsidR="00523851">
        <w:rPr>
          <w:b w:val="0"/>
          <w:bCs/>
        </w:rPr>
        <w:t xml:space="preserve"> </w:t>
      </w:r>
      <w:r w:rsidR="00523851" w:rsidRPr="00833EA5">
        <w:rPr>
          <w:bCs/>
        </w:rPr>
        <w:t>c)</w:t>
      </w:r>
      <w:r w:rsidR="00833EA5">
        <w:rPr>
          <w:b w:val="0"/>
          <w:bCs/>
        </w:rPr>
        <w:t xml:space="preserve"> </w:t>
      </w:r>
      <w:r w:rsidR="00523851">
        <w:rPr>
          <w:b w:val="0"/>
          <w:bCs/>
        </w:rPr>
        <w:t xml:space="preserve">Grinor </w:t>
      </w:r>
      <w:r w:rsidR="003C1F29">
        <w:rPr>
          <w:b w:val="0"/>
          <w:bCs/>
        </w:rPr>
        <w:t>S</w:t>
      </w:r>
      <w:r w:rsidR="00833EA5">
        <w:rPr>
          <w:b w:val="0"/>
          <w:bCs/>
        </w:rPr>
        <w:t>.</w:t>
      </w:r>
      <w:r w:rsidR="003C1F29">
        <w:rPr>
          <w:b w:val="0"/>
          <w:bCs/>
        </w:rPr>
        <w:t>A</w:t>
      </w:r>
      <w:r w:rsidR="00833EA5">
        <w:rPr>
          <w:b w:val="0"/>
          <w:bCs/>
        </w:rPr>
        <w:t>.</w:t>
      </w:r>
      <w:r w:rsidR="003C1F29">
        <w:rPr>
          <w:b w:val="0"/>
          <w:bCs/>
        </w:rPr>
        <w:t xml:space="preserve"> y R y F Ing. </w:t>
      </w:r>
      <w:r w:rsidR="00523851">
        <w:rPr>
          <w:b w:val="0"/>
          <w:bCs/>
        </w:rPr>
        <w:t>p</w:t>
      </w:r>
      <w:r w:rsidR="00833EA5">
        <w:rPr>
          <w:b w:val="0"/>
          <w:bCs/>
        </w:rPr>
        <w:t>resentaron una incidencia de Leyes S</w:t>
      </w:r>
      <w:r w:rsidR="003C1F29">
        <w:rPr>
          <w:b w:val="0"/>
          <w:bCs/>
        </w:rPr>
        <w:t>ociales menor al 71,4% establecido, por lo que se rechaza</w:t>
      </w:r>
      <w:r w:rsidR="00523851">
        <w:rPr>
          <w:b w:val="0"/>
          <w:bCs/>
        </w:rPr>
        <w:t>ro</w:t>
      </w:r>
      <w:r w:rsidR="003C1F29">
        <w:rPr>
          <w:b w:val="0"/>
          <w:bCs/>
        </w:rPr>
        <w:t xml:space="preserve">n sus ofertas, </w:t>
      </w:r>
      <w:r w:rsidR="00523851" w:rsidRPr="00833EA5">
        <w:rPr>
          <w:bCs/>
        </w:rPr>
        <w:t>d)</w:t>
      </w:r>
      <w:r w:rsidR="00523851">
        <w:rPr>
          <w:b w:val="0"/>
          <w:bCs/>
        </w:rPr>
        <w:t xml:space="preserve"> </w:t>
      </w:r>
      <w:r w:rsidR="003C1F29">
        <w:rPr>
          <w:b w:val="0"/>
          <w:bCs/>
        </w:rPr>
        <w:t xml:space="preserve">se </w:t>
      </w:r>
      <w:r w:rsidR="00523851">
        <w:rPr>
          <w:b w:val="0"/>
          <w:bCs/>
        </w:rPr>
        <w:t>evaluó</w:t>
      </w:r>
      <w:r w:rsidR="003C1F29">
        <w:rPr>
          <w:b w:val="0"/>
          <w:bCs/>
        </w:rPr>
        <w:t xml:space="preserve"> la capacidad económic</w:t>
      </w:r>
      <w:r w:rsidR="00EC29D3">
        <w:rPr>
          <w:b w:val="0"/>
          <w:bCs/>
        </w:rPr>
        <w:t>o-</w:t>
      </w:r>
      <w:r w:rsidR="003C1F29">
        <w:rPr>
          <w:b w:val="0"/>
          <w:bCs/>
        </w:rPr>
        <w:t xml:space="preserve">financiera de las firmas oferentes, </w:t>
      </w:r>
      <w:r w:rsidR="00523851" w:rsidRPr="00833EA5">
        <w:rPr>
          <w:bCs/>
        </w:rPr>
        <w:t>e)</w:t>
      </w:r>
      <w:r w:rsidR="00833EA5">
        <w:rPr>
          <w:b w:val="0"/>
          <w:bCs/>
        </w:rPr>
        <w:t xml:space="preserve"> </w:t>
      </w:r>
      <w:r w:rsidR="003C1F29">
        <w:rPr>
          <w:b w:val="0"/>
          <w:bCs/>
        </w:rPr>
        <w:t>las propuestas económicas de todas las firmas cum</w:t>
      </w:r>
      <w:r w:rsidR="00523851">
        <w:rPr>
          <w:b w:val="0"/>
          <w:bCs/>
        </w:rPr>
        <w:t>pl</w:t>
      </w:r>
      <w:r w:rsidR="003C1F29">
        <w:rPr>
          <w:b w:val="0"/>
          <w:bCs/>
        </w:rPr>
        <w:t xml:space="preserve">en con valores de “J]” </w:t>
      </w:r>
      <w:r w:rsidR="00523851">
        <w:rPr>
          <w:b w:val="0"/>
          <w:bCs/>
        </w:rPr>
        <w:t xml:space="preserve">inferiores al establecido en el </w:t>
      </w:r>
      <w:r w:rsidR="003C1F29">
        <w:rPr>
          <w:b w:val="0"/>
          <w:bCs/>
        </w:rPr>
        <w:t>Pliego de Condiciones</w:t>
      </w:r>
      <w:r w:rsidR="00833EA5">
        <w:rPr>
          <w:b w:val="0"/>
          <w:bCs/>
        </w:rPr>
        <w:t>,</w:t>
      </w:r>
      <w:r w:rsidR="00523851">
        <w:rPr>
          <w:b w:val="0"/>
          <w:bCs/>
        </w:rPr>
        <w:t xml:space="preserve"> </w:t>
      </w:r>
      <w:r w:rsidR="00523851" w:rsidRPr="00833EA5">
        <w:rPr>
          <w:bCs/>
        </w:rPr>
        <w:t>f)</w:t>
      </w:r>
      <w:r w:rsidR="00523851">
        <w:rPr>
          <w:b w:val="0"/>
          <w:bCs/>
        </w:rPr>
        <w:t xml:space="preserve"> se procedió a efectuar los cuadros comparativos de ofertas, con la calificación de antecedentes calificación económica y la calificación fina</w:t>
      </w:r>
      <w:r w:rsidR="00EC29D3">
        <w:rPr>
          <w:b w:val="0"/>
          <w:bCs/>
        </w:rPr>
        <w:t>l, obteniendo el mayor puntaje Colier,</w:t>
      </w:r>
      <w:r w:rsidR="00523851">
        <w:rPr>
          <w:b w:val="0"/>
          <w:bCs/>
        </w:rPr>
        <w:t xml:space="preserve"> por lo que se propuso su adjudicación;</w:t>
      </w:r>
    </w:p>
    <w:p w:rsidR="00833EA5" w:rsidRDefault="006F391B" w:rsidP="00833EA5">
      <w:pPr>
        <w:pStyle w:val="Ttulo8"/>
        <w:numPr>
          <w:ilvl w:val="0"/>
          <w:numId w:val="0"/>
        </w:numPr>
        <w:ind w:firstLine="2835"/>
        <w:rPr>
          <w:b w:val="0"/>
          <w:bCs/>
        </w:rPr>
      </w:pPr>
      <w:r>
        <w:rPr>
          <w:bCs/>
        </w:rPr>
        <w:t>5</w:t>
      </w:r>
      <w:r w:rsidR="003C1195">
        <w:rPr>
          <w:bCs/>
        </w:rPr>
        <w:t xml:space="preserve">) </w:t>
      </w:r>
      <w:r w:rsidR="003C1195">
        <w:rPr>
          <w:b w:val="0"/>
          <w:bCs/>
        </w:rPr>
        <w:t xml:space="preserve">que conforme lo establecido por el </w:t>
      </w:r>
      <w:r w:rsidR="00833EA5">
        <w:rPr>
          <w:b w:val="0"/>
          <w:bCs/>
        </w:rPr>
        <w:t>A</w:t>
      </w:r>
      <w:r w:rsidR="003C1195">
        <w:rPr>
          <w:b w:val="0"/>
          <w:bCs/>
        </w:rPr>
        <w:t>rt</w:t>
      </w:r>
      <w:r w:rsidR="00833EA5">
        <w:rPr>
          <w:b w:val="0"/>
          <w:bCs/>
        </w:rPr>
        <w:t>ículo</w:t>
      </w:r>
      <w:r w:rsidR="003C1195">
        <w:rPr>
          <w:b w:val="0"/>
          <w:bCs/>
        </w:rPr>
        <w:t xml:space="preserve"> 67 del T.O.C.A.F.</w:t>
      </w:r>
      <w:r w:rsidR="00523851">
        <w:rPr>
          <w:b w:val="0"/>
          <w:bCs/>
        </w:rPr>
        <w:t>,</w:t>
      </w:r>
      <w:r w:rsidR="003C1195">
        <w:rPr>
          <w:b w:val="0"/>
          <w:bCs/>
        </w:rPr>
        <w:t xml:space="preserve"> se confirió vista de las actuaciones</w:t>
      </w:r>
      <w:r w:rsidR="00523851">
        <w:rPr>
          <w:b w:val="0"/>
          <w:bCs/>
        </w:rPr>
        <w:t>, sin que se presentaran impugnaciones</w:t>
      </w:r>
      <w:r w:rsidR="00833EA5">
        <w:rPr>
          <w:b w:val="0"/>
          <w:bCs/>
        </w:rPr>
        <w:t>;</w:t>
      </w:r>
    </w:p>
    <w:p w:rsidR="002E4F09" w:rsidRDefault="00723010" w:rsidP="002E4F09">
      <w:pPr>
        <w:pStyle w:val="Ttulo8"/>
        <w:numPr>
          <w:ilvl w:val="0"/>
          <w:numId w:val="0"/>
        </w:numPr>
        <w:ind w:firstLine="2835"/>
        <w:rPr>
          <w:b w:val="0"/>
        </w:rPr>
      </w:pPr>
      <w:r>
        <w:rPr>
          <w:bCs/>
        </w:rPr>
        <w:t>6</w:t>
      </w:r>
      <w:r w:rsidR="003C1195">
        <w:rPr>
          <w:bCs/>
        </w:rPr>
        <w:t xml:space="preserve">) </w:t>
      </w:r>
      <w:r w:rsidR="003C1195">
        <w:rPr>
          <w:b w:val="0"/>
          <w:bCs/>
        </w:rPr>
        <w:t xml:space="preserve">que por Resolución </w:t>
      </w:r>
      <w:r w:rsidR="00833EA5">
        <w:rPr>
          <w:b w:val="0"/>
          <w:bCs/>
        </w:rPr>
        <w:t>N°</w:t>
      </w:r>
      <w:r>
        <w:rPr>
          <w:b w:val="0"/>
          <w:bCs/>
        </w:rPr>
        <w:t xml:space="preserve"> 18/03651 de fecha 1/6/2018 el Intendente dispuso </w:t>
      </w:r>
      <w:r w:rsidR="003C1195">
        <w:rPr>
          <w:b w:val="0"/>
          <w:bCs/>
        </w:rPr>
        <w:t xml:space="preserve">adjudicar la presente </w:t>
      </w:r>
      <w:r w:rsidR="00833EA5">
        <w:rPr>
          <w:b w:val="0"/>
          <w:bCs/>
        </w:rPr>
        <w:t>L</w:t>
      </w:r>
      <w:r w:rsidR="00523851">
        <w:rPr>
          <w:b w:val="0"/>
          <w:bCs/>
        </w:rPr>
        <w:t>icita</w:t>
      </w:r>
      <w:r w:rsidR="003C1195">
        <w:rPr>
          <w:b w:val="0"/>
          <w:bCs/>
        </w:rPr>
        <w:t xml:space="preserve">ción a la firma </w:t>
      </w:r>
      <w:r>
        <w:rPr>
          <w:b w:val="0"/>
          <w:bCs/>
        </w:rPr>
        <w:t>COLIER S.A</w:t>
      </w:r>
      <w:r w:rsidR="00833EA5">
        <w:rPr>
          <w:b w:val="0"/>
          <w:bCs/>
        </w:rPr>
        <w:t>.</w:t>
      </w:r>
      <w:r w:rsidR="00523851">
        <w:rPr>
          <w:b w:val="0"/>
          <w:bCs/>
        </w:rPr>
        <w:t>,</w:t>
      </w:r>
      <w:r w:rsidR="00833EA5">
        <w:rPr>
          <w:b w:val="0"/>
          <w:bCs/>
        </w:rPr>
        <w:t xml:space="preserve"> </w:t>
      </w:r>
      <w:r w:rsidR="00833EA5">
        <w:rPr>
          <w:b w:val="0"/>
        </w:rPr>
        <w:t>por un monto total de $ 159:</w:t>
      </w:r>
      <w:r w:rsidRPr="006F391B">
        <w:rPr>
          <w:b w:val="0"/>
        </w:rPr>
        <w:t xml:space="preserve">925.935,68 </w:t>
      </w:r>
      <w:r w:rsidR="002E4F09">
        <w:rPr>
          <w:b w:val="0"/>
        </w:rPr>
        <w:t>(</w:t>
      </w:r>
      <w:r w:rsidR="002E4F09" w:rsidRPr="006F391B">
        <w:rPr>
          <w:b w:val="0"/>
        </w:rPr>
        <w:t xml:space="preserve">IVA </w:t>
      </w:r>
      <w:r w:rsidR="002E4F09">
        <w:rPr>
          <w:b w:val="0"/>
        </w:rPr>
        <w:t>y Leyes S</w:t>
      </w:r>
      <w:r w:rsidRPr="006F391B">
        <w:rPr>
          <w:b w:val="0"/>
        </w:rPr>
        <w:t>ociales incluido</w:t>
      </w:r>
      <w:r w:rsidR="00523851">
        <w:rPr>
          <w:b w:val="0"/>
        </w:rPr>
        <w:t>s)</w:t>
      </w:r>
      <w:r>
        <w:rPr>
          <w:b w:val="0"/>
        </w:rPr>
        <w:t>;</w:t>
      </w:r>
    </w:p>
    <w:p w:rsidR="003C1195" w:rsidRPr="00FB34B1" w:rsidRDefault="00723010" w:rsidP="002E4F09">
      <w:pPr>
        <w:pStyle w:val="Ttulo8"/>
        <w:numPr>
          <w:ilvl w:val="0"/>
          <w:numId w:val="0"/>
        </w:numPr>
        <w:ind w:firstLine="2835"/>
      </w:pPr>
      <w:r>
        <w:t>7</w:t>
      </w:r>
      <w:r w:rsidR="003C1195" w:rsidRPr="00C600E5">
        <w:t>)</w:t>
      </w:r>
      <w:r w:rsidR="003C1195">
        <w:t xml:space="preserve"> </w:t>
      </w:r>
      <w:r w:rsidR="003C1195" w:rsidRPr="00C94C35">
        <w:rPr>
          <w:b w:val="0"/>
          <w:bCs/>
        </w:rPr>
        <w:t>que</w:t>
      </w:r>
      <w:r>
        <w:rPr>
          <w:b w:val="0"/>
          <w:bCs/>
        </w:rPr>
        <w:t xml:space="preserve"> c</w:t>
      </w:r>
      <w:r w:rsidR="002E4F09">
        <w:rPr>
          <w:b w:val="0"/>
          <w:spacing w:val="-3"/>
        </w:rPr>
        <w:t>on fecha 30 de abril de 2018</w:t>
      </w:r>
      <w:r w:rsidR="00523851">
        <w:rPr>
          <w:b w:val="0"/>
          <w:spacing w:val="-3"/>
        </w:rPr>
        <w:t>,</w:t>
      </w:r>
      <w:r>
        <w:rPr>
          <w:b w:val="0"/>
          <w:spacing w:val="-3"/>
        </w:rPr>
        <w:t xml:space="preserve"> la Dirección General de Obras informa que se prevé la estructura de financiamiento siguiente: </w:t>
      </w:r>
      <w:r w:rsidR="002E4F09">
        <w:rPr>
          <w:b w:val="0"/>
          <w:spacing w:val="-3"/>
        </w:rPr>
        <w:t>Fideicomiso (</w:t>
      </w:r>
      <w:r w:rsidR="00EC29D3">
        <w:rPr>
          <w:b w:val="0"/>
          <w:spacing w:val="-3"/>
        </w:rPr>
        <w:t>P</w:t>
      </w:r>
      <w:r w:rsidR="002E4F09">
        <w:rPr>
          <w:b w:val="0"/>
          <w:spacing w:val="-3"/>
        </w:rPr>
        <w:t>royecto F 810039), $ 35:397.590, CAF-MEF, $ 92:</w:t>
      </w:r>
      <w:r>
        <w:rPr>
          <w:b w:val="0"/>
          <w:spacing w:val="-3"/>
        </w:rPr>
        <w:t xml:space="preserve">204.396, </w:t>
      </w:r>
      <w:r w:rsidR="002E4F09">
        <w:rPr>
          <w:b w:val="0"/>
          <w:spacing w:val="-3"/>
        </w:rPr>
        <w:lastRenderedPageBreak/>
        <w:t>presupuestal, $ 32:</w:t>
      </w:r>
      <w:r>
        <w:rPr>
          <w:b w:val="0"/>
          <w:spacing w:val="-3"/>
        </w:rPr>
        <w:t>323.949,68 y que en cuanto a la financiación con fondos presupuestales se estima que la misma no afectará el ejercicio en curso;</w:t>
      </w:r>
      <w:r w:rsidR="003C1195" w:rsidRPr="00FB34B1">
        <w:t xml:space="preserve"> </w:t>
      </w:r>
    </w:p>
    <w:p w:rsidR="002E4F09" w:rsidRDefault="003C1195" w:rsidP="002E4F09">
      <w:pPr>
        <w:pStyle w:val="Ttulo"/>
        <w:ind w:firstLine="851"/>
        <w:jc w:val="both"/>
        <w:rPr>
          <w:b w:val="0"/>
          <w:bCs/>
          <w:u w:val="none"/>
        </w:rPr>
      </w:pPr>
      <w:r w:rsidRPr="00E710B4">
        <w:rPr>
          <w:rFonts w:cs="Arial"/>
          <w:bCs/>
          <w:u w:val="none"/>
        </w:rPr>
        <w:t>CONSIDERANDO:</w:t>
      </w:r>
      <w:r w:rsidRPr="00E710B4">
        <w:rPr>
          <w:rFonts w:cs="Arial"/>
          <w:b w:val="0"/>
          <w:bCs/>
          <w:u w:val="none"/>
        </w:rPr>
        <w:t xml:space="preserve"> </w:t>
      </w:r>
      <w:r>
        <w:rPr>
          <w:rFonts w:cs="Arial"/>
          <w:bCs/>
          <w:u w:val="none"/>
        </w:rPr>
        <w:t>1</w:t>
      </w:r>
      <w:r w:rsidRPr="006875D1">
        <w:rPr>
          <w:rFonts w:cs="Arial"/>
          <w:bCs/>
          <w:u w:val="none"/>
        </w:rPr>
        <w:t>)</w:t>
      </w:r>
      <w:r w:rsidR="007E1C7E">
        <w:rPr>
          <w:rFonts w:cs="Arial"/>
          <w:b w:val="0"/>
          <w:bCs/>
          <w:u w:val="none"/>
        </w:rPr>
        <w:t xml:space="preserve"> que</w:t>
      </w:r>
      <w:r w:rsidR="007E1C7E" w:rsidRPr="00866A3E">
        <w:rPr>
          <w:b w:val="0"/>
          <w:bCs/>
          <w:u w:val="none"/>
        </w:rPr>
        <w:t xml:space="preserve"> el procedimiento licitatorio se enmarca en l</w:t>
      </w:r>
      <w:r w:rsidR="00523851">
        <w:rPr>
          <w:b w:val="0"/>
          <w:bCs/>
          <w:u w:val="none"/>
        </w:rPr>
        <w:t xml:space="preserve">o dispuesto por el </w:t>
      </w:r>
      <w:r w:rsidR="002E4F09">
        <w:rPr>
          <w:b w:val="0"/>
          <w:bCs/>
          <w:u w:val="none"/>
        </w:rPr>
        <w:t>A</w:t>
      </w:r>
      <w:r w:rsidR="007E1C7E" w:rsidRPr="00866A3E">
        <w:rPr>
          <w:b w:val="0"/>
          <w:bCs/>
          <w:u w:val="none"/>
        </w:rPr>
        <w:t>rt</w:t>
      </w:r>
      <w:r w:rsidR="002E4F09">
        <w:rPr>
          <w:b w:val="0"/>
          <w:bCs/>
          <w:u w:val="none"/>
        </w:rPr>
        <w:t>ículo</w:t>
      </w:r>
      <w:r w:rsidR="007E1C7E" w:rsidRPr="00866A3E">
        <w:rPr>
          <w:b w:val="0"/>
          <w:bCs/>
          <w:u w:val="none"/>
        </w:rPr>
        <w:t xml:space="preserve"> 33 y siguientes del TOCAF;</w:t>
      </w:r>
    </w:p>
    <w:p w:rsidR="003C1195" w:rsidRPr="002E4F09" w:rsidRDefault="007E1C7E" w:rsidP="002E4F09">
      <w:pPr>
        <w:pStyle w:val="Ttulo"/>
        <w:ind w:firstLine="3119"/>
        <w:jc w:val="both"/>
        <w:rPr>
          <w:rFonts w:cs="Arial"/>
          <w:b w:val="0"/>
          <w:bCs/>
          <w:u w:val="none"/>
        </w:rPr>
      </w:pPr>
      <w:r w:rsidRPr="002E4F09">
        <w:rPr>
          <w:rFonts w:cs="Arial"/>
          <w:u w:val="none"/>
        </w:rPr>
        <w:t xml:space="preserve">2) </w:t>
      </w:r>
      <w:r w:rsidR="003C1195" w:rsidRPr="002E4F09">
        <w:rPr>
          <w:rFonts w:cs="Arial"/>
          <w:b w:val="0"/>
          <w:u w:val="none"/>
        </w:rPr>
        <w:t xml:space="preserve">que </w:t>
      </w:r>
      <w:r w:rsidRPr="002E4F09">
        <w:rPr>
          <w:rFonts w:cs="Arial"/>
          <w:b w:val="0"/>
          <w:u w:val="none"/>
        </w:rPr>
        <w:t>el origen de los fondos con los que se afrontará el gasto constituye un concepto diferente al requerimiento legal de contar con disponibilidad presupuestal;</w:t>
      </w:r>
    </w:p>
    <w:p w:rsidR="003C1195" w:rsidRDefault="003C1195" w:rsidP="002E4F09">
      <w:pPr>
        <w:pStyle w:val="Ttulo"/>
        <w:ind w:firstLine="851"/>
        <w:jc w:val="both"/>
        <w:rPr>
          <w:rFonts w:cs="Arial"/>
          <w:b w:val="0"/>
          <w:bCs/>
          <w:u w:val="none"/>
        </w:rPr>
      </w:pPr>
      <w:r>
        <w:rPr>
          <w:u w:val="none"/>
        </w:rPr>
        <w:t xml:space="preserve">ATENTO: </w:t>
      </w:r>
      <w:r>
        <w:rPr>
          <w:b w:val="0"/>
          <w:bCs/>
          <w:u w:val="none"/>
        </w:rPr>
        <w:t xml:space="preserve">a lo precedentemente expuesto y a lo establecido en el </w:t>
      </w:r>
      <w:r w:rsidR="002E4F09">
        <w:rPr>
          <w:b w:val="0"/>
          <w:bCs/>
          <w:u w:val="none"/>
        </w:rPr>
        <w:t>Artículo 211 L</w:t>
      </w:r>
      <w:r>
        <w:rPr>
          <w:b w:val="0"/>
          <w:bCs/>
          <w:u w:val="none"/>
        </w:rPr>
        <w:t>iteral B) d</w:t>
      </w:r>
      <w:r w:rsidRPr="0084090C">
        <w:rPr>
          <w:b w:val="0"/>
          <w:bCs/>
          <w:i/>
          <w:u w:val="none"/>
        </w:rPr>
        <w:t>e</w:t>
      </w:r>
      <w:r>
        <w:rPr>
          <w:b w:val="0"/>
          <w:bCs/>
          <w:u w:val="none"/>
        </w:rPr>
        <w:t xml:space="preserve"> la Constitución de la República;</w:t>
      </w:r>
    </w:p>
    <w:p w:rsidR="003C1195" w:rsidRDefault="003C1195" w:rsidP="003C1195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F10F03" w:rsidRPr="00F10F03" w:rsidRDefault="00F10F03" w:rsidP="002E4F09">
      <w:pPr>
        <w:pStyle w:val="Ttulo4"/>
        <w:numPr>
          <w:ilvl w:val="0"/>
          <w:numId w:val="29"/>
        </w:numPr>
        <w:ind w:left="284" w:hanging="284"/>
        <w:rPr>
          <w:b/>
          <w:bCs w:val="0"/>
        </w:rPr>
      </w:pPr>
      <w:r w:rsidRPr="00F10F03">
        <w:rPr>
          <w:u w:val="none"/>
        </w:rPr>
        <w:t>Cometer al Contador Delegado la intervención del gasto previo control de su imputación a rubro adecuado y con disponibilidad;</w:t>
      </w:r>
    </w:p>
    <w:p w:rsidR="003C1195" w:rsidRDefault="003C1195" w:rsidP="002E4F09">
      <w:pPr>
        <w:pStyle w:val="Ttulo4"/>
        <w:numPr>
          <w:ilvl w:val="0"/>
          <w:numId w:val="29"/>
        </w:numPr>
        <w:ind w:left="284" w:hanging="284"/>
        <w:rPr>
          <w:bCs w:val="0"/>
          <w:u w:val="none"/>
        </w:rPr>
      </w:pPr>
      <w:r w:rsidRPr="00F10F03">
        <w:rPr>
          <w:bCs w:val="0"/>
          <w:u w:val="none"/>
        </w:rPr>
        <w:t xml:space="preserve">Devolver las actuaciones. </w:t>
      </w:r>
    </w:p>
    <w:p w:rsidR="002E4F09" w:rsidRDefault="002E4F09" w:rsidP="002E4F09">
      <w:pPr>
        <w:rPr>
          <w:lang w:val="es-ES_tradnl"/>
        </w:rPr>
      </w:pPr>
    </w:p>
    <w:p w:rsidR="002E4F09" w:rsidRDefault="002E4F09" w:rsidP="002E4F09">
      <w:pPr>
        <w:rPr>
          <w:lang w:val="es-ES_tradnl"/>
        </w:rPr>
      </w:pPr>
    </w:p>
    <w:p w:rsidR="002E4F09" w:rsidRDefault="002E4F09" w:rsidP="002E4F09">
      <w:pPr>
        <w:rPr>
          <w:lang w:val="es-ES_tradnl"/>
        </w:rPr>
      </w:pPr>
    </w:p>
    <w:p w:rsidR="002E4F09" w:rsidRDefault="002E4F09" w:rsidP="002E4F09">
      <w:pPr>
        <w:rPr>
          <w:lang w:val="es-ES_tradnl"/>
        </w:rPr>
      </w:pPr>
    </w:p>
    <w:p w:rsidR="002E4F09" w:rsidRDefault="002E4F09" w:rsidP="002E4F09">
      <w:pPr>
        <w:rPr>
          <w:lang w:val="es-ES_tradnl"/>
        </w:rPr>
      </w:pPr>
    </w:p>
    <w:p w:rsidR="002E4F09" w:rsidRPr="0072566C" w:rsidRDefault="002E4F09" w:rsidP="002E4F09">
      <w:pPr>
        <w:ind w:hanging="567"/>
        <w:rPr>
          <w:rFonts w:ascii="Arial" w:hAnsi="Arial" w:cs="Arial"/>
          <w:b w:val="0"/>
          <w:lang w:val="es-ES_tradnl"/>
        </w:rPr>
      </w:pPr>
      <w:r w:rsidRPr="0072566C">
        <w:rPr>
          <w:rFonts w:ascii="Arial" w:hAnsi="Arial" w:cs="Arial"/>
          <w:b w:val="0"/>
          <w:lang w:val="es-ES_tradnl"/>
        </w:rPr>
        <w:t>dc</w:t>
      </w:r>
      <w:bookmarkStart w:id="0" w:name="_GoBack"/>
      <w:bookmarkEnd w:id="0"/>
    </w:p>
    <w:sectPr w:rsidR="002E4F09" w:rsidRPr="0072566C" w:rsidSect="0017536B">
      <w:footerReference w:type="default" r:id="rId9"/>
      <w:pgSz w:w="11906" w:h="16838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F09" w:rsidRDefault="002E4F09" w:rsidP="002E4F09">
      <w:r>
        <w:separator/>
      </w:r>
    </w:p>
  </w:endnote>
  <w:endnote w:type="continuationSeparator" w:id="0">
    <w:p w:rsidR="002E4F09" w:rsidRDefault="002E4F09" w:rsidP="002E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336875"/>
      <w:docPartObj>
        <w:docPartGallery w:val="Page Numbers (Bottom of Page)"/>
        <w:docPartUnique/>
      </w:docPartObj>
    </w:sdtPr>
    <w:sdtEndPr/>
    <w:sdtContent>
      <w:p w:rsidR="002E4F09" w:rsidRDefault="002E4F0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36B">
          <w:rPr>
            <w:noProof/>
          </w:rPr>
          <w:t>3</w:t>
        </w:r>
        <w:r>
          <w:fldChar w:fldCharType="end"/>
        </w:r>
      </w:p>
    </w:sdtContent>
  </w:sdt>
  <w:p w:rsidR="002E4F09" w:rsidRDefault="002E4F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F09" w:rsidRDefault="002E4F09" w:rsidP="002E4F09">
      <w:r>
        <w:separator/>
      </w:r>
    </w:p>
  </w:footnote>
  <w:footnote w:type="continuationSeparator" w:id="0">
    <w:p w:rsidR="002E4F09" w:rsidRDefault="002E4F09" w:rsidP="002E4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5EDE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17C64EAA"/>
    <w:multiLevelType w:val="hybridMultilevel"/>
    <w:tmpl w:val="E64A4F58"/>
    <w:lvl w:ilvl="0" w:tplc="3D02DA0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E94DB4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44E5CAC"/>
    <w:multiLevelType w:val="hybridMultilevel"/>
    <w:tmpl w:val="33E2C458"/>
    <w:lvl w:ilvl="0" w:tplc="11960A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0829DF"/>
    <w:multiLevelType w:val="hybridMultilevel"/>
    <w:tmpl w:val="78025BB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6"/>
  </w:num>
  <w:num w:numId="7">
    <w:abstractNumId w:val="19"/>
  </w:num>
  <w:num w:numId="8">
    <w:abstractNumId w:val="9"/>
  </w:num>
  <w:num w:numId="9">
    <w:abstractNumId w:val="5"/>
  </w:num>
  <w:num w:numId="10">
    <w:abstractNumId w:val="15"/>
  </w:num>
  <w:num w:numId="11">
    <w:abstractNumId w:val="22"/>
  </w:num>
  <w:num w:numId="12">
    <w:abstractNumId w:val="24"/>
  </w:num>
  <w:num w:numId="13">
    <w:abstractNumId w:val="26"/>
  </w:num>
  <w:num w:numId="14">
    <w:abstractNumId w:val="8"/>
  </w:num>
  <w:num w:numId="15">
    <w:abstractNumId w:val="18"/>
  </w:num>
  <w:num w:numId="16">
    <w:abstractNumId w:val="20"/>
  </w:num>
  <w:num w:numId="17">
    <w:abstractNumId w:val="23"/>
  </w:num>
  <w:num w:numId="18">
    <w:abstractNumId w:val="12"/>
  </w:num>
  <w:num w:numId="19">
    <w:abstractNumId w:val="13"/>
  </w:num>
  <w:num w:numId="20">
    <w:abstractNumId w:val="10"/>
  </w:num>
  <w:num w:numId="21">
    <w:abstractNumId w:val="2"/>
  </w:num>
  <w:num w:numId="22">
    <w:abstractNumId w:val="1"/>
  </w:num>
  <w:num w:numId="23">
    <w:abstractNumId w:val="13"/>
    <w:lvlOverride w:ilvl="0">
      <w:startOverride w:val="9"/>
    </w:lvlOverride>
  </w:num>
  <w:num w:numId="24">
    <w:abstractNumId w:val="0"/>
  </w:num>
  <w:num w:numId="25">
    <w:abstractNumId w:val="13"/>
    <w:lvlOverride w:ilvl="0">
      <w:startOverride w:val="1"/>
    </w:lvlOverride>
  </w:num>
  <w:num w:numId="26">
    <w:abstractNumId w:val="6"/>
  </w:num>
  <w:num w:numId="27">
    <w:abstractNumId w:val="14"/>
  </w:num>
  <w:num w:numId="28">
    <w:abstractNumId w:val="3"/>
  </w:num>
  <w:num w:numId="29">
    <w:abstractNumId w:val="11"/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2B5"/>
    <w:rsid w:val="00002004"/>
    <w:rsid w:val="00022EC3"/>
    <w:rsid w:val="00030659"/>
    <w:rsid w:val="00030751"/>
    <w:rsid w:val="0003304C"/>
    <w:rsid w:val="00033E4E"/>
    <w:rsid w:val="000354B9"/>
    <w:rsid w:val="000367DC"/>
    <w:rsid w:val="00041AEF"/>
    <w:rsid w:val="0004438F"/>
    <w:rsid w:val="000753BE"/>
    <w:rsid w:val="000807A2"/>
    <w:rsid w:val="000843FA"/>
    <w:rsid w:val="00095BF7"/>
    <w:rsid w:val="00096ACD"/>
    <w:rsid w:val="000A5A3E"/>
    <w:rsid w:val="000A5EA5"/>
    <w:rsid w:val="000C3515"/>
    <w:rsid w:val="000C7CD4"/>
    <w:rsid w:val="00103D72"/>
    <w:rsid w:val="00105FB0"/>
    <w:rsid w:val="00145386"/>
    <w:rsid w:val="00153EAA"/>
    <w:rsid w:val="0017536B"/>
    <w:rsid w:val="00195DC7"/>
    <w:rsid w:val="001C72CB"/>
    <w:rsid w:val="001D156A"/>
    <w:rsid w:val="001E1660"/>
    <w:rsid w:val="00215506"/>
    <w:rsid w:val="002172C8"/>
    <w:rsid w:val="00221D15"/>
    <w:rsid w:val="0022674B"/>
    <w:rsid w:val="00247AC2"/>
    <w:rsid w:val="002538FF"/>
    <w:rsid w:val="00255E8E"/>
    <w:rsid w:val="0026752E"/>
    <w:rsid w:val="00276654"/>
    <w:rsid w:val="002817B9"/>
    <w:rsid w:val="0028749F"/>
    <w:rsid w:val="0029776B"/>
    <w:rsid w:val="002A53D6"/>
    <w:rsid w:val="002B7355"/>
    <w:rsid w:val="002C08B6"/>
    <w:rsid w:val="002D16D0"/>
    <w:rsid w:val="002E4F09"/>
    <w:rsid w:val="002F6C66"/>
    <w:rsid w:val="00304C61"/>
    <w:rsid w:val="00320D03"/>
    <w:rsid w:val="003418E4"/>
    <w:rsid w:val="00350407"/>
    <w:rsid w:val="003530EF"/>
    <w:rsid w:val="00353D03"/>
    <w:rsid w:val="00357C56"/>
    <w:rsid w:val="00370AE9"/>
    <w:rsid w:val="00380750"/>
    <w:rsid w:val="00381082"/>
    <w:rsid w:val="003966CB"/>
    <w:rsid w:val="003A3DBE"/>
    <w:rsid w:val="003A4D98"/>
    <w:rsid w:val="003B55FD"/>
    <w:rsid w:val="003B7EDC"/>
    <w:rsid w:val="003C1195"/>
    <w:rsid w:val="003C1F29"/>
    <w:rsid w:val="003E2500"/>
    <w:rsid w:val="00424813"/>
    <w:rsid w:val="004252C4"/>
    <w:rsid w:val="0045600B"/>
    <w:rsid w:val="004756BD"/>
    <w:rsid w:val="0047777E"/>
    <w:rsid w:val="004852D6"/>
    <w:rsid w:val="0049383C"/>
    <w:rsid w:val="004C7612"/>
    <w:rsid w:val="004C7AE3"/>
    <w:rsid w:val="004F5404"/>
    <w:rsid w:val="005009AF"/>
    <w:rsid w:val="00511625"/>
    <w:rsid w:val="005139E8"/>
    <w:rsid w:val="00523851"/>
    <w:rsid w:val="00531AC9"/>
    <w:rsid w:val="00544E8F"/>
    <w:rsid w:val="00555170"/>
    <w:rsid w:val="00572381"/>
    <w:rsid w:val="00576CFF"/>
    <w:rsid w:val="00586633"/>
    <w:rsid w:val="0058773D"/>
    <w:rsid w:val="005B102A"/>
    <w:rsid w:val="005C614C"/>
    <w:rsid w:val="005C67C0"/>
    <w:rsid w:val="005E1B90"/>
    <w:rsid w:val="005E6768"/>
    <w:rsid w:val="005F7153"/>
    <w:rsid w:val="00612470"/>
    <w:rsid w:val="00613162"/>
    <w:rsid w:val="00622F2A"/>
    <w:rsid w:val="006369ED"/>
    <w:rsid w:val="00641177"/>
    <w:rsid w:val="006412FE"/>
    <w:rsid w:val="006531AD"/>
    <w:rsid w:val="006760ED"/>
    <w:rsid w:val="00687E64"/>
    <w:rsid w:val="006B5E06"/>
    <w:rsid w:val="006C00DD"/>
    <w:rsid w:val="006F391B"/>
    <w:rsid w:val="00721404"/>
    <w:rsid w:val="00722B0A"/>
    <w:rsid w:val="00723010"/>
    <w:rsid w:val="0072566C"/>
    <w:rsid w:val="00726E7A"/>
    <w:rsid w:val="00736BEB"/>
    <w:rsid w:val="00750D55"/>
    <w:rsid w:val="007B7B7A"/>
    <w:rsid w:val="007C203F"/>
    <w:rsid w:val="007E1C7E"/>
    <w:rsid w:val="007F4A08"/>
    <w:rsid w:val="007F7E40"/>
    <w:rsid w:val="00800116"/>
    <w:rsid w:val="008057A5"/>
    <w:rsid w:val="00810780"/>
    <w:rsid w:val="0081088B"/>
    <w:rsid w:val="00825C11"/>
    <w:rsid w:val="0082793F"/>
    <w:rsid w:val="0083138D"/>
    <w:rsid w:val="00833EA5"/>
    <w:rsid w:val="0084090C"/>
    <w:rsid w:val="00846D56"/>
    <w:rsid w:val="00851000"/>
    <w:rsid w:val="00857B93"/>
    <w:rsid w:val="00862C9E"/>
    <w:rsid w:val="00867FD9"/>
    <w:rsid w:val="008A4818"/>
    <w:rsid w:val="008A5111"/>
    <w:rsid w:val="008B5885"/>
    <w:rsid w:val="008C1792"/>
    <w:rsid w:val="008F0D9A"/>
    <w:rsid w:val="008F21F1"/>
    <w:rsid w:val="009066D3"/>
    <w:rsid w:val="00912552"/>
    <w:rsid w:val="009174E8"/>
    <w:rsid w:val="009200EF"/>
    <w:rsid w:val="00925769"/>
    <w:rsid w:val="009573E0"/>
    <w:rsid w:val="0096199C"/>
    <w:rsid w:val="00975AC9"/>
    <w:rsid w:val="00977744"/>
    <w:rsid w:val="00996B9D"/>
    <w:rsid w:val="0099710B"/>
    <w:rsid w:val="009B5592"/>
    <w:rsid w:val="009D016A"/>
    <w:rsid w:val="009E1E03"/>
    <w:rsid w:val="009E434E"/>
    <w:rsid w:val="009F77FA"/>
    <w:rsid w:val="009F7A21"/>
    <w:rsid w:val="00A175B6"/>
    <w:rsid w:val="00A21B1E"/>
    <w:rsid w:val="00A22E53"/>
    <w:rsid w:val="00A355AE"/>
    <w:rsid w:val="00A5095A"/>
    <w:rsid w:val="00A84A70"/>
    <w:rsid w:val="00A943C2"/>
    <w:rsid w:val="00AC7F2E"/>
    <w:rsid w:val="00AD739F"/>
    <w:rsid w:val="00AF3FAC"/>
    <w:rsid w:val="00B21C4D"/>
    <w:rsid w:val="00B2365B"/>
    <w:rsid w:val="00B30A67"/>
    <w:rsid w:val="00B34AD6"/>
    <w:rsid w:val="00B472B5"/>
    <w:rsid w:val="00B558A7"/>
    <w:rsid w:val="00B67822"/>
    <w:rsid w:val="00B80643"/>
    <w:rsid w:val="00B912D5"/>
    <w:rsid w:val="00B95DBE"/>
    <w:rsid w:val="00BA56D3"/>
    <w:rsid w:val="00BC4A31"/>
    <w:rsid w:val="00BC55FE"/>
    <w:rsid w:val="00BC67AD"/>
    <w:rsid w:val="00BE53AE"/>
    <w:rsid w:val="00BF13F3"/>
    <w:rsid w:val="00BF366C"/>
    <w:rsid w:val="00C2288F"/>
    <w:rsid w:val="00C41FA8"/>
    <w:rsid w:val="00C53D04"/>
    <w:rsid w:val="00C600E5"/>
    <w:rsid w:val="00C6225F"/>
    <w:rsid w:val="00C6499B"/>
    <w:rsid w:val="00C67E33"/>
    <w:rsid w:val="00C74518"/>
    <w:rsid w:val="00C8657C"/>
    <w:rsid w:val="00C92816"/>
    <w:rsid w:val="00C94C35"/>
    <w:rsid w:val="00CA26F1"/>
    <w:rsid w:val="00CA6B09"/>
    <w:rsid w:val="00D120C7"/>
    <w:rsid w:val="00D410ED"/>
    <w:rsid w:val="00D42165"/>
    <w:rsid w:val="00D46623"/>
    <w:rsid w:val="00D519E1"/>
    <w:rsid w:val="00D5772F"/>
    <w:rsid w:val="00D6358B"/>
    <w:rsid w:val="00D6784A"/>
    <w:rsid w:val="00D71541"/>
    <w:rsid w:val="00D719C2"/>
    <w:rsid w:val="00D81917"/>
    <w:rsid w:val="00D87F22"/>
    <w:rsid w:val="00DC293A"/>
    <w:rsid w:val="00DF14D5"/>
    <w:rsid w:val="00DF290B"/>
    <w:rsid w:val="00DF651D"/>
    <w:rsid w:val="00E0028E"/>
    <w:rsid w:val="00E1386C"/>
    <w:rsid w:val="00E27002"/>
    <w:rsid w:val="00E35B90"/>
    <w:rsid w:val="00E4192B"/>
    <w:rsid w:val="00E60A11"/>
    <w:rsid w:val="00E710B4"/>
    <w:rsid w:val="00E74804"/>
    <w:rsid w:val="00E835D5"/>
    <w:rsid w:val="00E8655F"/>
    <w:rsid w:val="00EB3438"/>
    <w:rsid w:val="00EB344F"/>
    <w:rsid w:val="00EC29D3"/>
    <w:rsid w:val="00EC2DEE"/>
    <w:rsid w:val="00EC481E"/>
    <w:rsid w:val="00EF2C6C"/>
    <w:rsid w:val="00F05BA2"/>
    <w:rsid w:val="00F10F03"/>
    <w:rsid w:val="00F13343"/>
    <w:rsid w:val="00F13D47"/>
    <w:rsid w:val="00F16B8B"/>
    <w:rsid w:val="00F25553"/>
    <w:rsid w:val="00F305F2"/>
    <w:rsid w:val="00F47746"/>
    <w:rsid w:val="00F67576"/>
    <w:rsid w:val="00F856EB"/>
    <w:rsid w:val="00FB34B1"/>
    <w:rsid w:val="00F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link w:val="Ttulo7Car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qFormat/>
    <w:pPr>
      <w:ind w:left="708"/>
    </w:p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AA"/>
    <w:rPr>
      <w:rFonts w:ascii="Tahoma" w:hAnsi="Tahoma" w:cs="Tahoma"/>
      <w:b/>
      <w:color w:val="000000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5E6768"/>
    <w:rPr>
      <w:rFonts w:ascii="Arial" w:hAnsi="Arial" w:cs="Arial"/>
      <w:bCs/>
      <w:color w:val="000000"/>
      <w:sz w:val="24"/>
      <w:u w:val="single"/>
      <w:lang w:val="es-ES_tradnl"/>
    </w:rPr>
  </w:style>
  <w:style w:type="character" w:customStyle="1" w:styleId="Ttulo7Car">
    <w:name w:val="Título 7 Car"/>
    <w:basedOn w:val="Fuentedeprrafopredeter"/>
    <w:link w:val="Ttulo7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E6768"/>
    <w:rPr>
      <w:rFonts w:ascii="Arial" w:hAnsi="Arial" w:cs="Arial"/>
      <w:bCs/>
      <w:color w:val="000000"/>
      <w:sz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E4F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F09"/>
    <w:rPr>
      <w:rFonts w:ascii="GothicPS" w:hAnsi="GothicPS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E4F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F09"/>
    <w:rPr>
      <w:rFonts w:ascii="GothicPS" w:hAnsi="GothicPS"/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link w:val="Ttulo7Car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Prrafodelista">
    <w:name w:val="List Paragraph"/>
    <w:basedOn w:val="Normal"/>
    <w:qFormat/>
    <w:pPr>
      <w:ind w:left="708"/>
    </w:pPr>
  </w:style>
  <w:style w:type="character" w:customStyle="1" w:styleId="TtuloCar">
    <w:name w:val="Título Car"/>
    <w:rPr>
      <w:rFonts w:ascii="Arial" w:hAnsi="Arial"/>
      <w:b/>
      <w:sz w:val="24"/>
      <w:szCs w:val="24"/>
      <w:u w:val="single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E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EAA"/>
    <w:rPr>
      <w:rFonts w:ascii="Tahoma" w:hAnsi="Tahoma" w:cs="Tahoma"/>
      <w:b/>
      <w:color w:val="000000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5E6768"/>
    <w:rPr>
      <w:rFonts w:ascii="Arial" w:hAnsi="Arial" w:cs="Arial"/>
      <w:bCs/>
      <w:color w:val="000000"/>
      <w:sz w:val="24"/>
      <w:u w:val="single"/>
      <w:lang w:val="es-ES_tradnl"/>
    </w:rPr>
  </w:style>
  <w:style w:type="character" w:customStyle="1" w:styleId="Ttulo7Car">
    <w:name w:val="Título 7 Car"/>
    <w:basedOn w:val="Fuentedeprrafopredeter"/>
    <w:link w:val="Ttulo7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5E6768"/>
    <w:rPr>
      <w:rFonts w:ascii="Arial" w:hAnsi="Arial" w:cs="Arial"/>
      <w:b/>
      <w:color w:val="000000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E6768"/>
    <w:rPr>
      <w:rFonts w:ascii="Arial" w:hAnsi="Arial" w:cs="Arial"/>
      <w:bCs/>
      <w:color w:val="000000"/>
      <w:sz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E4F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F09"/>
    <w:rPr>
      <w:rFonts w:ascii="GothicPS" w:hAnsi="GothicPS"/>
      <w:b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E4F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F09"/>
    <w:rPr>
      <w:rFonts w:ascii="GothicPS" w:hAnsi="GothicPS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604E4-1C44-4468-BAD5-62F5BCFC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661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4216</CharactersWithSpaces>
  <SharedDoc>false</SharedDoc>
  <HLinks>
    <vt:vector size="6" baseType="variant">
      <vt:variant>
        <vt:i4>852080</vt:i4>
      </vt:variant>
      <vt:variant>
        <vt:i4>0</vt:i4>
      </vt:variant>
      <vt:variant>
        <vt:i4>0</vt:i4>
      </vt:variant>
      <vt:variant>
        <vt:i4>5</vt:i4>
      </vt:variant>
      <vt:variant>
        <vt:lpwstr>\\Tcrnw03\vol1\USUARIOS\JUR-GDEP\Mis documentos\LICITACIONES\Canelones\2017-17-1-0003835-LP-Can-6-2016-AA.doc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6</cp:revision>
  <cp:lastPrinted>2018-07-24T19:10:00Z</cp:lastPrinted>
  <dcterms:created xsi:type="dcterms:W3CDTF">2018-07-24T17:52:00Z</dcterms:created>
  <dcterms:modified xsi:type="dcterms:W3CDTF">2018-07-24T19:10:00Z</dcterms:modified>
</cp:coreProperties>
</file>