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4A" w:rsidRPr="00786EEB" w:rsidRDefault="00C94D4A"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1891/18</w:t>
      </w:r>
    </w:p>
    <w:p w:rsidR="00C94D4A" w:rsidRPr="00762B34" w:rsidRDefault="00C94D4A">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C94D4A" w:rsidRPr="00762B34" w:rsidRDefault="00C94D4A">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C94D4A" w:rsidRPr="00762B34" w:rsidRDefault="00C94D4A">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6 DE JUNIO </w:t>
      </w:r>
      <w:r>
        <w:rPr>
          <w:rFonts w:ascii="Helvetica" w:hAnsi="Helvetica"/>
          <w:b/>
          <w:lang w:val="es-ES_tradnl"/>
        </w:rPr>
        <w:t>DE 2018</w:t>
      </w:r>
    </w:p>
    <w:p w:rsidR="00C94D4A" w:rsidRPr="00C94D4A" w:rsidRDefault="00C94D4A">
      <w:pPr>
        <w:tabs>
          <w:tab w:val="center" w:pos="4253"/>
        </w:tabs>
        <w:suppressAutoHyphens/>
        <w:jc w:val="center"/>
        <w:rPr>
          <w:rFonts w:ascii="Arial" w:hAnsi="Arial" w:cs="Arial"/>
          <w:b/>
        </w:rPr>
      </w:pPr>
      <w:r w:rsidRPr="00C94D4A">
        <w:rPr>
          <w:rFonts w:ascii="Arial" w:hAnsi="Arial" w:cs="Arial"/>
          <w:b/>
        </w:rPr>
        <w:t>(E. E. Nº 2018-17-1-0002541, Ent. Iniciada)</w:t>
      </w:r>
    </w:p>
    <w:p w:rsidR="00C94D4A" w:rsidRDefault="00C94D4A" w:rsidP="00F26051">
      <w:pPr>
        <w:spacing w:after="0" w:line="360" w:lineRule="auto"/>
        <w:ind w:firstLine="708"/>
        <w:jc w:val="both"/>
        <w:rPr>
          <w:rFonts w:ascii="Arial" w:hAnsi="Arial" w:cs="Arial"/>
          <w:b/>
          <w:sz w:val="24"/>
          <w:szCs w:val="24"/>
        </w:rPr>
      </w:pPr>
    </w:p>
    <w:p w:rsidR="00F26051" w:rsidRDefault="00F26051" w:rsidP="00264F78">
      <w:pPr>
        <w:spacing w:after="0" w:line="360" w:lineRule="auto"/>
        <w:ind w:firstLine="851"/>
        <w:jc w:val="both"/>
        <w:rPr>
          <w:rFonts w:ascii="Arial" w:hAnsi="Arial" w:cs="Arial"/>
          <w:sz w:val="24"/>
          <w:szCs w:val="24"/>
        </w:rPr>
      </w:pPr>
      <w:r w:rsidRPr="00B80D2D">
        <w:rPr>
          <w:rFonts w:ascii="Arial" w:hAnsi="Arial" w:cs="Arial"/>
          <w:b/>
          <w:sz w:val="24"/>
          <w:szCs w:val="24"/>
        </w:rPr>
        <w:t xml:space="preserve">VISTO: </w:t>
      </w:r>
      <w:r>
        <w:rPr>
          <w:rFonts w:ascii="Arial" w:hAnsi="Arial" w:cs="Arial"/>
          <w:sz w:val="24"/>
          <w:szCs w:val="24"/>
        </w:rPr>
        <w:t>la situación relacionada con los trámites de los expedientes relativos a trasposiciones de rubros, reiteraciones de gastos y otros asuntos que se remiten a consideración de este Tribunal;</w:t>
      </w:r>
    </w:p>
    <w:p w:rsidR="00F26051" w:rsidRDefault="00F26051" w:rsidP="00264F78">
      <w:pPr>
        <w:spacing w:after="0" w:line="360" w:lineRule="auto"/>
        <w:ind w:firstLine="851"/>
        <w:jc w:val="both"/>
        <w:rPr>
          <w:rFonts w:ascii="Arial" w:hAnsi="Arial" w:cs="Arial"/>
          <w:sz w:val="24"/>
          <w:szCs w:val="24"/>
        </w:rPr>
      </w:pPr>
      <w:r w:rsidRPr="00B80D2D">
        <w:rPr>
          <w:rFonts w:ascii="Arial" w:hAnsi="Arial" w:cs="Arial"/>
          <w:b/>
          <w:sz w:val="24"/>
          <w:szCs w:val="24"/>
        </w:rPr>
        <w:t>CONSIDERANDO:</w:t>
      </w:r>
      <w:r>
        <w:rPr>
          <w:rFonts w:ascii="Arial" w:hAnsi="Arial" w:cs="Arial"/>
          <w:sz w:val="24"/>
          <w:szCs w:val="24"/>
        </w:rPr>
        <w:t xml:space="preserve"> </w:t>
      </w:r>
      <w:r w:rsidRPr="00264F78">
        <w:rPr>
          <w:rFonts w:ascii="Arial" w:hAnsi="Arial" w:cs="Arial"/>
          <w:b/>
          <w:sz w:val="24"/>
          <w:szCs w:val="24"/>
        </w:rPr>
        <w:t>1)</w:t>
      </w:r>
      <w:r>
        <w:rPr>
          <w:rFonts w:ascii="Arial" w:hAnsi="Arial" w:cs="Arial"/>
          <w:sz w:val="24"/>
          <w:szCs w:val="24"/>
        </w:rPr>
        <w:t xml:space="preserve"> que el artículo 228 de la Constitución de la República establece que la función de control de toda la gestión relativa a la Hacienda Pública será de cargo del Tribunal de Cuentas;</w:t>
      </w:r>
    </w:p>
    <w:p w:rsidR="00F26051" w:rsidRDefault="00F26051" w:rsidP="00264F78">
      <w:pPr>
        <w:spacing w:after="0" w:line="360" w:lineRule="auto"/>
        <w:ind w:firstLine="3119"/>
        <w:jc w:val="both"/>
        <w:rPr>
          <w:rFonts w:ascii="Arial" w:hAnsi="Arial" w:cs="Arial"/>
          <w:sz w:val="24"/>
          <w:szCs w:val="24"/>
        </w:rPr>
      </w:pPr>
      <w:r w:rsidRPr="00264F78">
        <w:rPr>
          <w:rFonts w:ascii="Arial" w:hAnsi="Arial" w:cs="Arial"/>
          <w:b/>
          <w:sz w:val="24"/>
          <w:szCs w:val="24"/>
        </w:rPr>
        <w:t>2)</w:t>
      </w:r>
      <w:r>
        <w:rPr>
          <w:rFonts w:ascii="Arial" w:hAnsi="Arial" w:cs="Arial"/>
          <w:sz w:val="24"/>
          <w:szCs w:val="24"/>
        </w:rPr>
        <w:t xml:space="preserve"> que, a efectos de una gestión más eficiente de este Cuerpo y de abreviar los trámites referidos por parte de los organismos, se entiende necesario racionalizar la presentación de los mismos;</w:t>
      </w:r>
    </w:p>
    <w:p w:rsidR="00F26051" w:rsidRDefault="00F26051" w:rsidP="00264F78">
      <w:pPr>
        <w:spacing w:after="0" w:line="360" w:lineRule="auto"/>
        <w:ind w:firstLine="851"/>
        <w:jc w:val="both"/>
        <w:rPr>
          <w:rFonts w:ascii="Arial" w:hAnsi="Arial" w:cs="Arial"/>
          <w:sz w:val="24"/>
          <w:szCs w:val="24"/>
        </w:rPr>
      </w:pPr>
      <w:r w:rsidRPr="009806D7">
        <w:rPr>
          <w:rFonts w:ascii="Arial" w:hAnsi="Arial" w:cs="Arial"/>
          <w:b/>
          <w:sz w:val="24"/>
          <w:szCs w:val="24"/>
        </w:rPr>
        <w:t xml:space="preserve">ATENTO: </w:t>
      </w:r>
      <w:r>
        <w:rPr>
          <w:rFonts w:ascii="Arial" w:hAnsi="Arial" w:cs="Arial"/>
          <w:sz w:val="24"/>
          <w:szCs w:val="24"/>
        </w:rPr>
        <w:t>a lo precedentemente ex</w:t>
      </w:r>
      <w:r w:rsidR="00264F78">
        <w:rPr>
          <w:rFonts w:ascii="Arial" w:hAnsi="Arial" w:cs="Arial"/>
          <w:sz w:val="24"/>
          <w:szCs w:val="24"/>
        </w:rPr>
        <w:t>puesto;</w:t>
      </w:r>
    </w:p>
    <w:p w:rsidR="00F26051" w:rsidRPr="009806D7" w:rsidRDefault="00F26051" w:rsidP="00F26051">
      <w:pPr>
        <w:spacing w:after="0" w:line="360" w:lineRule="auto"/>
        <w:jc w:val="center"/>
        <w:rPr>
          <w:rFonts w:ascii="Arial" w:hAnsi="Arial" w:cs="Arial"/>
          <w:b/>
          <w:sz w:val="24"/>
          <w:szCs w:val="24"/>
        </w:rPr>
      </w:pPr>
      <w:r w:rsidRPr="009806D7">
        <w:rPr>
          <w:rFonts w:ascii="Arial" w:hAnsi="Arial" w:cs="Arial"/>
          <w:b/>
          <w:sz w:val="24"/>
          <w:szCs w:val="24"/>
        </w:rPr>
        <w:t>EL TRIBUNAL ACUERDA</w:t>
      </w:r>
    </w:p>
    <w:p w:rsidR="00F26051" w:rsidRDefault="00F26051" w:rsidP="00F26051">
      <w:pPr>
        <w:pStyle w:val="Prrafodelista"/>
        <w:numPr>
          <w:ilvl w:val="0"/>
          <w:numId w:val="2"/>
        </w:numPr>
        <w:spacing w:after="0" w:line="360" w:lineRule="auto"/>
        <w:ind w:left="284" w:hanging="284"/>
        <w:jc w:val="both"/>
        <w:rPr>
          <w:rFonts w:ascii="Arial" w:hAnsi="Arial" w:cs="Arial"/>
          <w:sz w:val="24"/>
          <w:szCs w:val="24"/>
        </w:rPr>
      </w:pPr>
      <w:r>
        <w:rPr>
          <w:rFonts w:ascii="Arial" w:hAnsi="Arial" w:cs="Arial"/>
          <w:sz w:val="24"/>
          <w:szCs w:val="24"/>
        </w:rPr>
        <w:t>L</w:t>
      </w:r>
      <w:r w:rsidRPr="00907F5E">
        <w:rPr>
          <w:rFonts w:ascii="Arial" w:hAnsi="Arial" w:cs="Arial"/>
          <w:sz w:val="24"/>
          <w:szCs w:val="24"/>
        </w:rPr>
        <w:t xml:space="preserve">as resoluciones que </w:t>
      </w:r>
      <w:r>
        <w:rPr>
          <w:rFonts w:ascii="Arial" w:hAnsi="Arial" w:cs="Arial"/>
          <w:sz w:val="24"/>
          <w:szCs w:val="24"/>
        </w:rPr>
        <w:t>adopten</w:t>
      </w:r>
      <w:r w:rsidRPr="00907F5E">
        <w:rPr>
          <w:rFonts w:ascii="Arial" w:hAnsi="Arial" w:cs="Arial"/>
          <w:sz w:val="24"/>
          <w:szCs w:val="24"/>
        </w:rPr>
        <w:t xml:space="preserve"> los organismos referentes a trasposiciones de rubros, adecuaciones presupuestales e incremen</w:t>
      </w:r>
      <w:r>
        <w:rPr>
          <w:rFonts w:ascii="Arial" w:hAnsi="Arial" w:cs="Arial"/>
          <w:sz w:val="24"/>
          <w:szCs w:val="24"/>
        </w:rPr>
        <w:t>tos de partidas no limitativas, así como la información adjunta a las mismas que corresponda, d</w:t>
      </w:r>
      <w:r w:rsidRPr="00907F5E">
        <w:rPr>
          <w:rFonts w:ascii="Arial" w:hAnsi="Arial" w:cs="Arial"/>
          <w:sz w:val="24"/>
          <w:szCs w:val="24"/>
        </w:rPr>
        <w:t xml:space="preserve">eberán comunicarse </w:t>
      </w:r>
      <w:r>
        <w:rPr>
          <w:rFonts w:ascii="Arial" w:hAnsi="Arial" w:cs="Arial"/>
          <w:sz w:val="24"/>
          <w:szCs w:val="24"/>
        </w:rPr>
        <w:t xml:space="preserve">a este Tribunal </w:t>
      </w:r>
      <w:r w:rsidRPr="00907F5E">
        <w:rPr>
          <w:rFonts w:ascii="Arial" w:hAnsi="Arial" w:cs="Arial"/>
          <w:sz w:val="24"/>
          <w:szCs w:val="24"/>
        </w:rPr>
        <w:t xml:space="preserve">exclusivamente </w:t>
      </w:r>
      <w:r>
        <w:rPr>
          <w:rFonts w:ascii="Arial" w:hAnsi="Arial" w:cs="Arial"/>
          <w:sz w:val="24"/>
          <w:szCs w:val="24"/>
        </w:rPr>
        <w:t>en la instancia anual de remisión de los b</w:t>
      </w:r>
      <w:r w:rsidRPr="00907F5E">
        <w:rPr>
          <w:rFonts w:ascii="Arial" w:hAnsi="Arial" w:cs="Arial"/>
          <w:sz w:val="24"/>
          <w:szCs w:val="24"/>
        </w:rPr>
        <w:t>alance</w:t>
      </w:r>
      <w:r>
        <w:rPr>
          <w:rFonts w:ascii="Arial" w:hAnsi="Arial" w:cs="Arial"/>
          <w:sz w:val="24"/>
          <w:szCs w:val="24"/>
        </w:rPr>
        <w:t>s</w:t>
      </w:r>
      <w:r w:rsidRPr="00907F5E">
        <w:rPr>
          <w:rFonts w:ascii="Arial" w:hAnsi="Arial" w:cs="Arial"/>
          <w:sz w:val="24"/>
          <w:szCs w:val="24"/>
        </w:rPr>
        <w:t xml:space="preserve"> de ejecución</w:t>
      </w:r>
      <w:r>
        <w:rPr>
          <w:rFonts w:ascii="Arial" w:hAnsi="Arial" w:cs="Arial"/>
          <w:sz w:val="24"/>
          <w:szCs w:val="24"/>
        </w:rPr>
        <w:t xml:space="preserve"> presupue</w:t>
      </w:r>
      <w:r w:rsidR="00264F78">
        <w:rPr>
          <w:rFonts w:ascii="Arial" w:hAnsi="Arial" w:cs="Arial"/>
          <w:sz w:val="24"/>
          <w:szCs w:val="24"/>
        </w:rPr>
        <w:t>stal, incluyéndolas en un anexo;</w:t>
      </w:r>
    </w:p>
    <w:p w:rsidR="00F26051" w:rsidRPr="00E60390" w:rsidRDefault="00F26051" w:rsidP="00F26051">
      <w:pPr>
        <w:pStyle w:val="Prrafodelista"/>
        <w:numPr>
          <w:ilvl w:val="0"/>
          <w:numId w:val="2"/>
        </w:numPr>
        <w:spacing w:after="0" w:line="360" w:lineRule="auto"/>
        <w:ind w:left="284" w:hanging="284"/>
        <w:jc w:val="both"/>
        <w:rPr>
          <w:rFonts w:ascii="Arial" w:hAnsi="Arial" w:cs="Arial"/>
          <w:sz w:val="24"/>
          <w:szCs w:val="24"/>
        </w:rPr>
      </w:pPr>
      <w:r>
        <w:rPr>
          <w:rFonts w:ascii="Arial" w:hAnsi="Arial" w:cs="Arial"/>
          <w:sz w:val="24"/>
          <w:szCs w:val="24"/>
        </w:rPr>
        <w:t>Las resoluciones relativas a reiteraciones de gastos deben ser remitida</w:t>
      </w:r>
      <w:r w:rsidRPr="00E60390">
        <w:rPr>
          <w:rFonts w:ascii="Arial" w:hAnsi="Arial" w:cs="Arial"/>
          <w:sz w:val="24"/>
          <w:szCs w:val="24"/>
        </w:rPr>
        <w:t xml:space="preserve">s por el Contador Delegado o </w:t>
      </w:r>
      <w:r>
        <w:rPr>
          <w:rFonts w:ascii="Arial" w:hAnsi="Arial" w:cs="Arial"/>
          <w:sz w:val="24"/>
          <w:szCs w:val="24"/>
        </w:rPr>
        <w:t>A</w:t>
      </w:r>
      <w:r w:rsidRPr="00E60390">
        <w:rPr>
          <w:rFonts w:ascii="Arial" w:hAnsi="Arial" w:cs="Arial"/>
          <w:sz w:val="24"/>
          <w:szCs w:val="24"/>
        </w:rPr>
        <w:t>uditor, en forma trimestral</w:t>
      </w:r>
      <w:r>
        <w:rPr>
          <w:rFonts w:ascii="Arial" w:hAnsi="Arial" w:cs="Arial"/>
          <w:sz w:val="24"/>
          <w:szCs w:val="24"/>
        </w:rPr>
        <w:t xml:space="preserve">, en una única oportunidad, </w:t>
      </w:r>
      <w:r w:rsidRPr="00633122">
        <w:rPr>
          <w:rFonts w:ascii="Arial" w:hAnsi="Arial" w:cs="Arial"/>
          <w:sz w:val="24"/>
          <w:szCs w:val="24"/>
        </w:rPr>
        <w:t>salvo los casos de organismos en los que los Contadores Delegados actúan por regiones</w:t>
      </w:r>
      <w:r>
        <w:rPr>
          <w:rFonts w:ascii="Arial" w:hAnsi="Arial" w:cs="Arial"/>
          <w:sz w:val="24"/>
          <w:szCs w:val="24"/>
        </w:rPr>
        <w:t xml:space="preserve"> (ASSE y ANTEL)</w:t>
      </w:r>
      <w:r w:rsidRPr="00633122">
        <w:rPr>
          <w:rFonts w:ascii="Arial" w:hAnsi="Arial" w:cs="Arial"/>
          <w:sz w:val="24"/>
          <w:szCs w:val="24"/>
        </w:rPr>
        <w:t xml:space="preserve"> o el de la Universidad de la </w:t>
      </w:r>
      <w:r w:rsidRPr="00633122">
        <w:rPr>
          <w:rFonts w:ascii="Arial" w:hAnsi="Arial" w:cs="Arial"/>
          <w:sz w:val="24"/>
          <w:szCs w:val="24"/>
        </w:rPr>
        <w:lastRenderedPageBreak/>
        <w:t>República por facultades, en los que se admitirá una comunicación de gastos reiterados por período y por región o facultad;</w:t>
      </w:r>
    </w:p>
    <w:p w:rsidR="00F26051" w:rsidRPr="00F26051" w:rsidRDefault="00F26051" w:rsidP="00F7676F">
      <w:pPr>
        <w:pStyle w:val="Prrafodelista"/>
        <w:spacing w:after="0" w:line="360" w:lineRule="auto"/>
        <w:ind w:left="284"/>
        <w:jc w:val="both"/>
        <w:rPr>
          <w:rFonts w:ascii="Arial" w:hAnsi="Arial" w:cs="Arial"/>
          <w:sz w:val="24"/>
          <w:szCs w:val="24"/>
        </w:rPr>
      </w:pPr>
      <w:r w:rsidRPr="00F26051">
        <w:rPr>
          <w:rFonts w:ascii="Arial" w:hAnsi="Arial" w:cs="Arial"/>
          <w:sz w:val="24"/>
          <w:szCs w:val="24"/>
        </w:rPr>
        <w:t>En el caso de los gastos enviados tanto por las Intendencias como por los Municipios se computará un</w:t>
      </w:r>
      <w:r w:rsidR="00264F78">
        <w:rPr>
          <w:rFonts w:ascii="Arial" w:hAnsi="Arial" w:cs="Arial"/>
          <w:sz w:val="24"/>
          <w:szCs w:val="24"/>
        </w:rPr>
        <w:t>a entrada trimestral para ambos;</w:t>
      </w:r>
    </w:p>
    <w:p w:rsidR="00F26051" w:rsidRPr="00F26051" w:rsidRDefault="00F26051" w:rsidP="00F26051">
      <w:pPr>
        <w:pStyle w:val="Prrafodelista"/>
        <w:numPr>
          <w:ilvl w:val="0"/>
          <w:numId w:val="2"/>
        </w:numPr>
        <w:spacing w:after="0" w:line="360" w:lineRule="auto"/>
        <w:ind w:left="284" w:hanging="284"/>
        <w:jc w:val="both"/>
        <w:rPr>
          <w:rFonts w:ascii="Arial" w:hAnsi="Arial" w:cs="Arial"/>
          <w:sz w:val="24"/>
          <w:szCs w:val="24"/>
        </w:rPr>
      </w:pPr>
      <w:r w:rsidRPr="00F26051">
        <w:rPr>
          <w:rFonts w:ascii="Arial" w:hAnsi="Arial" w:cs="Arial"/>
          <w:sz w:val="24"/>
          <w:szCs w:val="24"/>
        </w:rPr>
        <w:t>Las intervenciones que les fueran cometidas a los Contadores Delegados o Auditores, realizadas en el semestre anterior, serán comunicadas a este Tribunal al 30 de junio y 31 de diciembre de cada año, dejando constancia de los extremos verificados. La nota de remisión al Tribunal debe hacer referencia al número de expediente por el cual se le indicó el cometido;</w:t>
      </w:r>
    </w:p>
    <w:p w:rsidR="00F26051" w:rsidRPr="00F26051" w:rsidRDefault="00F26051" w:rsidP="00F26051">
      <w:pPr>
        <w:pStyle w:val="Prrafodelista"/>
        <w:numPr>
          <w:ilvl w:val="0"/>
          <w:numId w:val="2"/>
        </w:numPr>
        <w:spacing w:after="0" w:line="360" w:lineRule="auto"/>
        <w:ind w:left="284" w:hanging="284"/>
        <w:jc w:val="both"/>
        <w:rPr>
          <w:rFonts w:ascii="Arial" w:hAnsi="Arial" w:cs="Arial"/>
          <w:sz w:val="24"/>
          <w:szCs w:val="24"/>
        </w:rPr>
      </w:pPr>
      <w:r w:rsidRPr="00F26051">
        <w:rPr>
          <w:rFonts w:ascii="Arial" w:hAnsi="Arial" w:cs="Arial"/>
          <w:sz w:val="24"/>
          <w:szCs w:val="24"/>
        </w:rPr>
        <w:t>Las rendiciones de cuentas no aprobadas de partidas a rendir deber ser comunicadas a este Tribunal a través de los contadores delegados al 31 de marzo, 30 de junio, 30 de setiembr</w:t>
      </w:r>
      <w:r w:rsidR="00264F78">
        <w:rPr>
          <w:rFonts w:ascii="Arial" w:hAnsi="Arial" w:cs="Arial"/>
          <w:sz w:val="24"/>
          <w:szCs w:val="24"/>
        </w:rPr>
        <w:t>e y 31 de diciembre de cada año;</w:t>
      </w:r>
    </w:p>
    <w:p w:rsidR="00F26051" w:rsidRPr="00F26051" w:rsidRDefault="00F26051" w:rsidP="00F26051">
      <w:pPr>
        <w:pStyle w:val="Prrafodelista"/>
        <w:numPr>
          <w:ilvl w:val="0"/>
          <w:numId w:val="2"/>
        </w:numPr>
        <w:spacing w:after="0" w:line="360" w:lineRule="auto"/>
        <w:ind w:left="284" w:hanging="284"/>
        <w:jc w:val="both"/>
        <w:rPr>
          <w:rFonts w:ascii="Arial" w:hAnsi="Arial" w:cs="Arial"/>
          <w:sz w:val="24"/>
          <w:szCs w:val="24"/>
        </w:rPr>
      </w:pPr>
      <w:r w:rsidRPr="00F26051">
        <w:rPr>
          <w:rFonts w:ascii="Arial" w:hAnsi="Arial" w:cs="Arial"/>
          <w:sz w:val="24"/>
          <w:szCs w:val="24"/>
        </w:rPr>
        <w:t>Toda la información deberá ser remitida en formato electrónico firmada digitalmente o, ante su imposibilidad</w:t>
      </w:r>
      <w:r w:rsidR="00264F78">
        <w:rPr>
          <w:rFonts w:ascii="Arial" w:hAnsi="Arial" w:cs="Arial"/>
          <w:sz w:val="24"/>
          <w:szCs w:val="24"/>
        </w:rPr>
        <w:t>, impresa y debidamente firmada;</w:t>
      </w:r>
    </w:p>
    <w:p w:rsidR="00F26051" w:rsidRPr="00F26051" w:rsidRDefault="00F26051" w:rsidP="00F26051">
      <w:pPr>
        <w:pStyle w:val="Prrafodelista"/>
        <w:numPr>
          <w:ilvl w:val="0"/>
          <w:numId w:val="2"/>
        </w:numPr>
        <w:tabs>
          <w:tab w:val="left" w:pos="426"/>
        </w:tabs>
        <w:spacing w:after="0" w:line="360" w:lineRule="auto"/>
        <w:ind w:left="284" w:hanging="284"/>
        <w:jc w:val="both"/>
        <w:rPr>
          <w:rFonts w:ascii="Arial" w:hAnsi="Arial" w:cs="Arial"/>
          <w:sz w:val="24"/>
          <w:szCs w:val="24"/>
        </w:rPr>
      </w:pPr>
      <w:r w:rsidRPr="00F26051">
        <w:rPr>
          <w:rFonts w:ascii="Arial" w:hAnsi="Arial" w:cs="Arial"/>
          <w:sz w:val="24"/>
          <w:szCs w:val="24"/>
        </w:rPr>
        <w:t>Se mantienen vigentes las resoluciones de fechas 22/06/2005, 19/11/2008, 20/10/2010, referentes a comunicación de intervenciones sobre cometidos, gastos reiterados y trasposiciones, en todo lo que no se oponga a la presente;</w:t>
      </w:r>
    </w:p>
    <w:p w:rsidR="00F26051" w:rsidRDefault="00F26051" w:rsidP="00F26051">
      <w:pPr>
        <w:pStyle w:val="Prrafodelista"/>
        <w:numPr>
          <w:ilvl w:val="0"/>
          <w:numId w:val="2"/>
        </w:numPr>
        <w:tabs>
          <w:tab w:val="left" w:pos="426"/>
        </w:tabs>
        <w:spacing w:after="0" w:line="360" w:lineRule="auto"/>
        <w:ind w:left="284" w:hanging="284"/>
        <w:jc w:val="both"/>
        <w:rPr>
          <w:rFonts w:ascii="Arial" w:hAnsi="Arial" w:cs="Arial"/>
          <w:sz w:val="24"/>
          <w:szCs w:val="24"/>
        </w:rPr>
      </w:pPr>
      <w:r>
        <w:rPr>
          <w:rFonts w:ascii="Arial" w:hAnsi="Arial" w:cs="Arial"/>
          <w:sz w:val="24"/>
          <w:szCs w:val="24"/>
        </w:rPr>
        <w:t>Esta</w:t>
      </w:r>
      <w:r w:rsidRPr="00E60390">
        <w:rPr>
          <w:rFonts w:ascii="Arial" w:hAnsi="Arial" w:cs="Arial"/>
          <w:sz w:val="24"/>
          <w:szCs w:val="24"/>
        </w:rPr>
        <w:t xml:space="preserve"> resolución entrará en vigencia a partir del 01/07/2018;</w:t>
      </w:r>
      <w:r>
        <w:rPr>
          <w:rFonts w:ascii="Arial" w:hAnsi="Arial" w:cs="Arial"/>
          <w:sz w:val="24"/>
          <w:szCs w:val="24"/>
        </w:rPr>
        <w:t xml:space="preserve"> y</w:t>
      </w:r>
    </w:p>
    <w:p w:rsidR="00F26051" w:rsidRPr="00E60390" w:rsidRDefault="00F26051" w:rsidP="00F26051">
      <w:pPr>
        <w:pStyle w:val="Prrafodelista"/>
        <w:numPr>
          <w:ilvl w:val="0"/>
          <w:numId w:val="2"/>
        </w:numPr>
        <w:tabs>
          <w:tab w:val="left" w:pos="426"/>
        </w:tabs>
        <w:spacing w:after="0" w:line="360" w:lineRule="auto"/>
        <w:ind w:left="284" w:hanging="284"/>
        <w:jc w:val="both"/>
        <w:rPr>
          <w:rFonts w:ascii="Arial" w:hAnsi="Arial" w:cs="Arial"/>
          <w:sz w:val="24"/>
          <w:szCs w:val="24"/>
        </w:rPr>
      </w:pPr>
      <w:r w:rsidRPr="00E60390">
        <w:rPr>
          <w:rFonts w:ascii="Arial" w:hAnsi="Arial" w:cs="Arial"/>
          <w:sz w:val="24"/>
          <w:szCs w:val="24"/>
        </w:rPr>
        <w:t xml:space="preserve">Comuníquese y </w:t>
      </w:r>
      <w:r>
        <w:rPr>
          <w:rFonts w:ascii="Arial" w:hAnsi="Arial" w:cs="Arial"/>
          <w:sz w:val="24"/>
          <w:szCs w:val="24"/>
        </w:rPr>
        <w:t>p</w:t>
      </w:r>
      <w:r w:rsidRPr="00E60390">
        <w:rPr>
          <w:rFonts w:ascii="Arial" w:hAnsi="Arial" w:cs="Arial"/>
          <w:sz w:val="24"/>
          <w:szCs w:val="24"/>
        </w:rPr>
        <w:t>ublíquese en el Diario Oficial.</w:t>
      </w:r>
    </w:p>
    <w:p w:rsidR="00F26051" w:rsidRDefault="00F26051" w:rsidP="00F26051">
      <w:pPr>
        <w:spacing w:after="0" w:line="360" w:lineRule="auto"/>
        <w:rPr>
          <w:rFonts w:ascii="Arial" w:hAnsi="Arial" w:cs="Arial"/>
          <w:sz w:val="24"/>
          <w:szCs w:val="24"/>
        </w:rPr>
      </w:pPr>
    </w:p>
    <w:p w:rsidR="00F26051" w:rsidRDefault="00F26051" w:rsidP="00F26051">
      <w:pPr>
        <w:spacing w:after="0" w:line="360" w:lineRule="auto"/>
        <w:rPr>
          <w:rFonts w:ascii="Arial" w:hAnsi="Arial" w:cs="Arial"/>
          <w:sz w:val="24"/>
          <w:szCs w:val="24"/>
        </w:rPr>
      </w:pPr>
    </w:p>
    <w:p w:rsidR="00370455" w:rsidRPr="00264F78" w:rsidRDefault="00F26051" w:rsidP="00F26051">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370455" w:rsidRPr="00264F78" w:rsidSect="00C94D4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973"/>
    <w:multiLevelType w:val="hybridMultilevel"/>
    <w:tmpl w:val="3F10AA6A"/>
    <w:lvl w:ilvl="0" w:tplc="C48CBA7C">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59A2246"/>
    <w:multiLevelType w:val="hybridMultilevel"/>
    <w:tmpl w:val="209075F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51"/>
    <w:rsid w:val="00264F78"/>
    <w:rsid w:val="00370455"/>
    <w:rsid w:val="00C94D4A"/>
    <w:rsid w:val="00F26051"/>
    <w:rsid w:val="00F7676F"/>
    <w:rsid w:val="00FC55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0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3</cp:revision>
  <cp:lastPrinted>2018-06-13T15:48:00Z</cp:lastPrinted>
  <dcterms:created xsi:type="dcterms:W3CDTF">2018-06-13T15:48:00Z</dcterms:created>
  <dcterms:modified xsi:type="dcterms:W3CDTF">2018-08-20T15:47:00Z</dcterms:modified>
</cp:coreProperties>
</file>