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03" w:rsidRPr="00786EEB" w:rsidRDefault="0057670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2205/18</w:t>
      </w:r>
    </w:p>
    <w:p w:rsidR="00576703" w:rsidRDefault="0057670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576703" w:rsidRPr="00552A2A" w:rsidRDefault="00576703" w:rsidP="00552A2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52A2A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76703" w:rsidRPr="00552A2A" w:rsidRDefault="00576703" w:rsidP="00552A2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76703" w:rsidRPr="00552A2A" w:rsidRDefault="00576703" w:rsidP="00552A2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52A2A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76703" w:rsidRPr="00552A2A" w:rsidRDefault="00576703" w:rsidP="00552A2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76703" w:rsidRPr="00552A2A" w:rsidRDefault="00576703" w:rsidP="00552A2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52A2A">
        <w:rPr>
          <w:rFonts w:ascii="Arial" w:hAnsi="Arial" w:cs="Arial"/>
          <w:b/>
          <w:sz w:val="24"/>
          <w:szCs w:val="24"/>
          <w:lang w:val="es-ES_tradnl"/>
        </w:rPr>
        <w:t xml:space="preserve">EN SESION DE FECHA 4 DE JULIO </w:t>
      </w:r>
      <w:r w:rsidRPr="00552A2A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576703" w:rsidRPr="00552A2A" w:rsidRDefault="00576703" w:rsidP="00552A2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76703" w:rsidRPr="00552A2A" w:rsidRDefault="00576703" w:rsidP="00552A2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552A2A">
        <w:rPr>
          <w:rFonts w:ascii="Arial" w:hAnsi="Arial" w:cs="Arial"/>
          <w:b/>
          <w:sz w:val="24"/>
          <w:szCs w:val="24"/>
          <w:lang w:val="es-UY"/>
        </w:rPr>
        <w:t>(E. E. Nº 2017-17-1-000</w:t>
      </w:r>
      <w:r w:rsidR="00552A2A" w:rsidRPr="00552A2A">
        <w:rPr>
          <w:rFonts w:ascii="Arial" w:hAnsi="Arial" w:cs="Arial"/>
          <w:b/>
          <w:sz w:val="24"/>
          <w:szCs w:val="24"/>
          <w:lang w:val="es-UY"/>
        </w:rPr>
        <w:t>4381</w:t>
      </w:r>
      <w:r w:rsidRPr="00552A2A">
        <w:rPr>
          <w:rFonts w:ascii="Arial" w:hAnsi="Arial" w:cs="Arial"/>
          <w:b/>
          <w:sz w:val="24"/>
          <w:szCs w:val="24"/>
          <w:lang w:val="es-UY"/>
        </w:rPr>
        <w:t xml:space="preserve">, </w:t>
      </w:r>
      <w:proofErr w:type="spellStart"/>
      <w:r w:rsidRPr="00552A2A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552A2A">
        <w:rPr>
          <w:rFonts w:ascii="Arial" w:hAnsi="Arial" w:cs="Arial"/>
          <w:b/>
          <w:sz w:val="24"/>
          <w:szCs w:val="24"/>
          <w:lang w:val="es-UY"/>
        </w:rPr>
        <w:t>. N°</w:t>
      </w:r>
      <w:r w:rsidR="00552A2A" w:rsidRPr="00552A2A">
        <w:rPr>
          <w:rFonts w:ascii="Arial" w:hAnsi="Arial" w:cs="Arial"/>
          <w:b/>
          <w:sz w:val="24"/>
          <w:szCs w:val="24"/>
          <w:lang w:val="es-UY"/>
        </w:rPr>
        <w:t xml:space="preserve"> 2944/18</w:t>
      </w:r>
      <w:r w:rsidRPr="00552A2A">
        <w:rPr>
          <w:rFonts w:ascii="Arial" w:hAnsi="Arial" w:cs="Arial"/>
          <w:b/>
          <w:sz w:val="24"/>
          <w:szCs w:val="24"/>
          <w:lang w:val="es-UY"/>
        </w:rPr>
        <w:t>)</w:t>
      </w:r>
    </w:p>
    <w:p w:rsidR="00576703" w:rsidRPr="00552A2A" w:rsidRDefault="00576703" w:rsidP="00576703">
      <w:pPr>
        <w:tabs>
          <w:tab w:val="center" w:pos="4253"/>
        </w:tabs>
        <w:suppressAutoHyphens/>
        <w:spacing w:after="0" w:line="360" w:lineRule="auto"/>
        <w:jc w:val="center"/>
        <w:rPr>
          <w:rFonts w:ascii="Helvetica" w:hAnsi="Helvetica"/>
          <w:b/>
          <w:lang w:val="es-UY"/>
        </w:rPr>
      </w:pPr>
    </w:p>
    <w:p w:rsidR="00607142" w:rsidRDefault="00607142" w:rsidP="00286A59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A5E37" w:rsidRDefault="00E63629" w:rsidP="00286A59">
      <w:pPr>
        <w:spacing w:after="0" w:line="360" w:lineRule="auto"/>
        <w:ind w:firstLine="709"/>
        <w:jc w:val="both"/>
        <w:rPr>
          <w:rFonts w:ascii="Arial" w:hAnsi="Arial"/>
          <w:bCs/>
          <w:sz w:val="24"/>
          <w:szCs w:val="24"/>
          <w:lang w:val="es-ES_tradnl"/>
        </w:rPr>
      </w:pPr>
      <w:r w:rsidRPr="00D86D06">
        <w:rPr>
          <w:rFonts w:ascii="Arial" w:hAnsi="Arial" w:cs="Arial"/>
          <w:b/>
          <w:sz w:val="24"/>
          <w:szCs w:val="24"/>
          <w:lang w:val="es-ES_tradnl"/>
        </w:rPr>
        <w:t>VISTO:</w:t>
      </w:r>
      <w:r w:rsidRPr="00D86D06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43C58" w:rsidRPr="00D86D06">
        <w:rPr>
          <w:rFonts w:ascii="Arial" w:hAnsi="Arial" w:cs="Arial"/>
          <w:sz w:val="24"/>
          <w:szCs w:val="24"/>
          <w:lang w:val="es-ES_tradnl"/>
        </w:rPr>
        <w:t>las</w:t>
      </w:r>
      <w:r w:rsidR="00867D13" w:rsidRPr="00D86D06">
        <w:rPr>
          <w:rFonts w:ascii="Arial" w:hAnsi="Arial" w:cs="Arial"/>
          <w:sz w:val="24"/>
          <w:szCs w:val="24"/>
          <w:lang w:val="es-ES_tradnl"/>
        </w:rPr>
        <w:t xml:space="preserve"> nuevas actuaciones remitidas por </w:t>
      </w:r>
      <w:r w:rsidR="000B26E0">
        <w:rPr>
          <w:rFonts w:ascii="Arial" w:hAnsi="Arial" w:cs="Arial"/>
          <w:sz w:val="24"/>
          <w:szCs w:val="24"/>
          <w:lang w:val="es-ES_tradnl"/>
        </w:rPr>
        <w:t xml:space="preserve">la </w:t>
      </w:r>
      <w:r w:rsidR="000B26E0" w:rsidRPr="000B26E0">
        <w:rPr>
          <w:rFonts w:ascii="Arial" w:hAnsi="Arial" w:cs="Arial"/>
          <w:sz w:val="24"/>
          <w:szCs w:val="24"/>
          <w:lang w:val="es-ES_tradnl"/>
        </w:rPr>
        <w:t xml:space="preserve">Unidad Centralizada de </w:t>
      </w:r>
      <w:r w:rsidR="00F120D7">
        <w:rPr>
          <w:rFonts w:ascii="Arial" w:hAnsi="Arial" w:cs="Arial"/>
          <w:sz w:val="24"/>
          <w:szCs w:val="24"/>
          <w:lang w:val="es-ES_tradnl"/>
        </w:rPr>
        <w:t>Adquisiciones</w:t>
      </w:r>
      <w:r w:rsidR="000B26E0" w:rsidRPr="000B26E0">
        <w:rPr>
          <w:rFonts w:ascii="Arial" w:hAnsi="Arial" w:cs="Arial"/>
          <w:sz w:val="24"/>
          <w:szCs w:val="24"/>
          <w:lang w:val="es-ES_tradnl"/>
        </w:rPr>
        <w:t xml:space="preserve"> (UCA)</w:t>
      </w:r>
      <w:r w:rsidR="000B26E0">
        <w:rPr>
          <w:rFonts w:ascii="Arial" w:hAnsi="Arial" w:cs="Arial"/>
          <w:sz w:val="24"/>
          <w:szCs w:val="24"/>
          <w:lang w:val="es-ES_tradnl"/>
        </w:rPr>
        <w:t xml:space="preserve"> d</w:t>
      </w:r>
      <w:r w:rsidR="00867D13" w:rsidRPr="00D86D06">
        <w:rPr>
          <w:rFonts w:ascii="Arial" w:hAnsi="Arial" w:cs="Arial"/>
          <w:sz w:val="24"/>
          <w:szCs w:val="24"/>
          <w:lang w:val="es-ES_tradnl"/>
        </w:rPr>
        <w:t>el</w:t>
      </w:r>
      <w:r w:rsidR="00867D13" w:rsidRPr="00D86D06">
        <w:rPr>
          <w:rFonts w:ascii="Arial" w:hAnsi="Arial" w:cs="Arial"/>
          <w:bCs/>
          <w:sz w:val="24"/>
          <w:szCs w:val="24"/>
          <w:lang w:val="es-ES_tradnl"/>
        </w:rPr>
        <w:t xml:space="preserve">  Ministerio de Economía y Finanzas</w:t>
      </w:r>
      <w:r w:rsidR="00901C0D">
        <w:rPr>
          <w:rFonts w:ascii="Arial" w:hAnsi="Arial" w:cs="Arial"/>
          <w:bCs/>
          <w:sz w:val="24"/>
          <w:szCs w:val="24"/>
          <w:lang w:val="es-ES_tradnl"/>
        </w:rPr>
        <w:t>,</w:t>
      </w:r>
      <w:r w:rsidR="00867D13" w:rsidRPr="00D86D06">
        <w:rPr>
          <w:rFonts w:ascii="Arial" w:hAnsi="Arial" w:cs="Arial"/>
          <w:bCs/>
          <w:sz w:val="24"/>
          <w:szCs w:val="24"/>
          <w:lang w:val="es-ES_tradnl"/>
        </w:rPr>
        <w:t xml:space="preserve"> relacionadas con </w:t>
      </w:r>
      <w:r w:rsidR="007D1606">
        <w:rPr>
          <w:rFonts w:ascii="Arial" w:hAnsi="Arial" w:cs="Arial"/>
          <w:bCs/>
          <w:sz w:val="24"/>
          <w:szCs w:val="24"/>
          <w:lang w:val="es-ES_tradnl"/>
        </w:rPr>
        <w:t>la ampliación d</w:t>
      </w:r>
      <w:r w:rsidR="00867D13" w:rsidRPr="00D86D06">
        <w:rPr>
          <w:rFonts w:ascii="Arial" w:hAnsi="Arial" w:cs="Arial"/>
          <w:bCs/>
          <w:sz w:val="24"/>
          <w:szCs w:val="24"/>
          <w:lang w:val="es-ES_tradnl"/>
        </w:rPr>
        <w:t xml:space="preserve">el </w:t>
      </w:r>
      <w:r w:rsidR="00D86D06" w:rsidRPr="00D86D06">
        <w:rPr>
          <w:rFonts w:ascii="Arial" w:hAnsi="Arial" w:cs="Arial"/>
          <w:sz w:val="24"/>
          <w:szCs w:val="24"/>
        </w:rPr>
        <w:t xml:space="preserve">Llamado Nº </w:t>
      </w:r>
      <w:r w:rsidR="008968B1" w:rsidRPr="008968B1">
        <w:rPr>
          <w:rFonts w:ascii="Arial" w:hAnsi="Arial" w:cs="Arial"/>
          <w:sz w:val="24"/>
          <w:szCs w:val="24"/>
        </w:rPr>
        <w:t>6/2017, convocado para la adquisición de “pulpa de tomate”, para cubrir las necesidades de diversos Organismos, por el per</w:t>
      </w:r>
      <w:r w:rsidR="003F75DB">
        <w:rPr>
          <w:rFonts w:ascii="Arial" w:hAnsi="Arial" w:cs="Arial"/>
          <w:sz w:val="24"/>
          <w:szCs w:val="24"/>
        </w:rPr>
        <w:t>í</w:t>
      </w:r>
      <w:r w:rsidR="008968B1" w:rsidRPr="008968B1">
        <w:rPr>
          <w:rFonts w:ascii="Arial" w:hAnsi="Arial" w:cs="Arial"/>
          <w:sz w:val="24"/>
          <w:szCs w:val="24"/>
        </w:rPr>
        <w:t>odo estimado de un semestre</w:t>
      </w:r>
      <w:r w:rsidR="00D86D06" w:rsidRPr="00D86D06">
        <w:rPr>
          <w:rFonts w:ascii="Arial" w:hAnsi="Arial" w:cs="Arial"/>
          <w:sz w:val="24"/>
          <w:szCs w:val="24"/>
          <w:lang w:val="es-ES_tradnl"/>
        </w:rPr>
        <w:t>;</w:t>
      </w:r>
      <w:r w:rsidR="00867D13" w:rsidRPr="00D86D06">
        <w:rPr>
          <w:rFonts w:ascii="Arial" w:hAnsi="Arial"/>
          <w:bCs/>
          <w:sz w:val="24"/>
          <w:szCs w:val="24"/>
          <w:lang w:val="es-ES_tradnl"/>
        </w:rPr>
        <w:t xml:space="preserve">  </w:t>
      </w:r>
    </w:p>
    <w:p w:rsidR="008968B1" w:rsidRDefault="00D86D06" w:rsidP="00286A5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RESULTANDO</w:t>
      </w:r>
      <w:r w:rsidR="00CF3799" w:rsidRPr="00CF3799">
        <w:rPr>
          <w:rFonts w:ascii="Arial" w:hAnsi="Arial" w:cs="Arial"/>
          <w:b/>
          <w:sz w:val="24"/>
          <w:szCs w:val="24"/>
          <w:lang w:val="es-ES_tradnl"/>
        </w:rPr>
        <w:t>: 1)</w:t>
      </w:r>
      <w:r w:rsidR="00CF3799">
        <w:rPr>
          <w:rFonts w:ascii="Arial" w:hAnsi="Arial" w:cs="Arial"/>
          <w:sz w:val="24"/>
          <w:szCs w:val="24"/>
          <w:lang w:val="es-ES_tradnl"/>
        </w:rPr>
        <w:t xml:space="preserve"> que este</w:t>
      </w:r>
      <w:r w:rsidR="00CF3799" w:rsidRPr="002424E7">
        <w:rPr>
          <w:rFonts w:ascii="Arial" w:hAnsi="Arial" w:cs="Arial"/>
          <w:sz w:val="24"/>
          <w:szCs w:val="24"/>
          <w:lang w:val="es-ES_tradnl"/>
        </w:rPr>
        <w:t xml:space="preserve"> Tribunal</w:t>
      </w:r>
      <w:r w:rsidR="00F120D7">
        <w:rPr>
          <w:rFonts w:ascii="Arial" w:hAnsi="Arial" w:cs="Arial"/>
          <w:sz w:val="24"/>
          <w:szCs w:val="24"/>
          <w:lang w:val="es-ES_tradnl"/>
        </w:rPr>
        <w:t>,</w:t>
      </w:r>
      <w:r w:rsidR="00CF3799" w:rsidRPr="002424E7">
        <w:rPr>
          <w:rFonts w:ascii="Arial" w:hAnsi="Arial" w:cs="Arial"/>
          <w:sz w:val="24"/>
          <w:szCs w:val="24"/>
          <w:lang w:val="es-ES_tradnl"/>
        </w:rPr>
        <w:t xml:space="preserve"> en Sesión de fecha </w:t>
      </w:r>
      <w:r w:rsidR="008968B1" w:rsidRPr="008968B1">
        <w:rPr>
          <w:rFonts w:ascii="Arial" w:hAnsi="Arial" w:cs="Arial"/>
          <w:sz w:val="24"/>
          <w:szCs w:val="24"/>
          <w:lang w:val="es-ES_tradnl"/>
        </w:rPr>
        <w:t xml:space="preserve">2 de agosto de 2017, </w:t>
      </w:r>
      <w:r w:rsidR="00552A2A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8968B1" w:rsidRPr="008968B1">
        <w:rPr>
          <w:rFonts w:ascii="Arial" w:hAnsi="Arial" w:cs="Arial"/>
          <w:sz w:val="24"/>
          <w:szCs w:val="24"/>
          <w:lang w:val="es-ES_tradnl"/>
        </w:rPr>
        <w:t xml:space="preserve">cometió </w:t>
      </w:r>
      <w:r w:rsidR="00552A2A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8968B1" w:rsidRPr="008968B1">
        <w:rPr>
          <w:rFonts w:ascii="Arial" w:hAnsi="Arial" w:cs="Arial"/>
          <w:sz w:val="24"/>
          <w:szCs w:val="24"/>
          <w:lang w:val="es-ES_tradnl"/>
        </w:rPr>
        <w:t xml:space="preserve">a </w:t>
      </w:r>
      <w:r w:rsidR="00552A2A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8968B1" w:rsidRPr="008968B1">
        <w:rPr>
          <w:rFonts w:ascii="Arial" w:hAnsi="Arial" w:cs="Arial"/>
          <w:sz w:val="24"/>
          <w:szCs w:val="24"/>
          <w:lang w:val="es-ES_tradnl"/>
        </w:rPr>
        <w:t xml:space="preserve">la </w:t>
      </w:r>
      <w:r w:rsidR="00552A2A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8968B1" w:rsidRPr="008968B1">
        <w:rPr>
          <w:rFonts w:ascii="Arial" w:hAnsi="Arial" w:cs="Arial"/>
          <w:sz w:val="24"/>
          <w:szCs w:val="24"/>
          <w:lang w:val="es-ES_tradnl"/>
        </w:rPr>
        <w:t xml:space="preserve">Contadora </w:t>
      </w:r>
      <w:r w:rsidR="00552A2A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8968B1" w:rsidRPr="008968B1">
        <w:rPr>
          <w:rFonts w:ascii="Arial" w:hAnsi="Arial" w:cs="Arial"/>
          <w:sz w:val="24"/>
          <w:szCs w:val="24"/>
          <w:lang w:val="es-ES_tradnl"/>
        </w:rPr>
        <w:t xml:space="preserve">Auditora </w:t>
      </w:r>
      <w:r w:rsidR="00552A2A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8968B1" w:rsidRPr="008968B1">
        <w:rPr>
          <w:rFonts w:ascii="Arial" w:hAnsi="Arial" w:cs="Arial"/>
          <w:sz w:val="24"/>
          <w:szCs w:val="24"/>
          <w:lang w:val="es-ES_tradnl"/>
        </w:rPr>
        <w:t xml:space="preserve">la </w:t>
      </w:r>
      <w:r w:rsidR="00552A2A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8968B1" w:rsidRPr="008968B1">
        <w:rPr>
          <w:rFonts w:ascii="Arial" w:hAnsi="Arial" w:cs="Arial"/>
          <w:sz w:val="24"/>
          <w:szCs w:val="24"/>
          <w:lang w:val="es-ES_tradnl"/>
        </w:rPr>
        <w:t xml:space="preserve">intervención </w:t>
      </w:r>
      <w:r w:rsidR="00552A2A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968B1" w:rsidRPr="008968B1">
        <w:rPr>
          <w:rFonts w:ascii="Arial" w:hAnsi="Arial" w:cs="Arial"/>
          <w:sz w:val="24"/>
          <w:szCs w:val="24"/>
          <w:lang w:val="es-ES_tradnl"/>
        </w:rPr>
        <w:t>del gasto total de $ 6:927.029,32 previo control de su imputación en el objeto del gasto adecuad</w:t>
      </w:r>
      <w:r w:rsidR="008968B1">
        <w:rPr>
          <w:rFonts w:ascii="Arial" w:hAnsi="Arial" w:cs="Arial"/>
          <w:sz w:val="24"/>
          <w:szCs w:val="24"/>
          <w:lang w:val="es-ES_tradnl"/>
        </w:rPr>
        <w:t>o con disponibilidad suficiente;</w:t>
      </w:r>
    </w:p>
    <w:p w:rsidR="008968B1" w:rsidRDefault="008968B1" w:rsidP="00286A5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2) </w:t>
      </w:r>
      <w:r w:rsidRPr="008968B1">
        <w:rPr>
          <w:rFonts w:ascii="Arial" w:hAnsi="Arial" w:cs="Arial"/>
          <w:sz w:val="24"/>
          <w:szCs w:val="24"/>
          <w:lang w:val="es-ES_tradnl"/>
        </w:rPr>
        <w:t xml:space="preserve">que </w:t>
      </w:r>
      <w:r w:rsidR="000B26E0">
        <w:rPr>
          <w:rFonts w:ascii="Arial" w:hAnsi="Arial" w:cs="Arial"/>
          <w:sz w:val="24"/>
          <w:szCs w:val="24"/>
          <w:lang w:val="es-ES_tradnl"/>
        </w:rPr>
        <w:t xml:space="preserve">por Resolución de la UCA de 26 de enero de 2018, se amplió el llamado </w:t>
      </w:r>
      <w:r w:rsidR="003F75DB">
        <w:rPr>
          <w:rFonts w:ascii="Arial" w:hAnsi="Arial" w:cs="Arial"/>
          <w:sz w:val="24"/>
          <w:szCs w:val="24"/>
          <w:lang w:val="es-ES_tradnl"/>
        </w:rPr>
        <w:t xml:space="preserve">respecto del </w:t>
      </w:r>
      <w:r w:rsidR="0092781A">
        <w:rPr>
          <w:rFonts w:ascii="Arial" w:hAnsi="Arial" w:cs="Arial"/>
          <w:sz w:val="24"/>
          <w:szCs w:val="24"/>
          <w:lang w:val="es-ES_tradnl"/>
        </w:rPr>
        <w:t>ítem 15: presentación tetrabrik</w:t>
      </w:r>
      <w:r w:rsidR="003F75DB">
        <w:rPr>
          <w:rFonts w:ascii="Arial" w:hAnsi="Arial" w:cs="Arial"/>
          <w:sz w:val="24"/>
          <w:szCs w:val="24"/>
          <w:lang w:val="es-ES_tradnl"/>
        </w:rPr>
        <w:t xml:space="preserve">, en un </w:t>
      </w:r>
      <w:r w:rsidR="0092781A">
        <w:rPr>
          <w:rFonts w:ascii="Arial" w:hAnsi="Arial" w:cs="Arial"/>
          <w:sz w:val="24"/>
          <w:szCs w:val="24"/>
          <w:lang w:val="es-ES_tradnl"/>
        </w:rPr>
        <w:t>40%</w:t>
      </w:r>
      <w:r w:rsidR="003F75DB">
        <w:rPr>
          <w:rFonts w:ascii="Arial" w:hAnsi="Arial" w:cs="Arial"/>
          <w:sz w:val="24"/>
          <w:szCs w:val="24"/>
          <w:lang w:val="es-ES_tradnl"/>
        </w:rPr>
        <w:t>,</w:t>
      </w:r>
      <w:r w:rsidR="0092781A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0B26E0">
        <w:rPr>
          <w:rFonts w:ascii="Arial" w:hAnsi="Arial" w:cs="Arial"/>
          <w:sz w:val="24"/>
          <w:szCs w:val="24"/>
          <w:lang w:val="es-ES_tradnl"/>
        </w:rPr>
        <w:t>por un total de $ 1:746.268,93</w:t>
      </w:r>
      <w:r w:rsidR="00F120D7">
        <w:rPr>
          <w:rFonts w:ascii="Arial" w:hAnsi="Arial" w:cs="Arial"/>
          <w:sz w:val="24"/>
          <w:szCs w:val="24"/>
          <w:lang w:val="es-ES_tradnl"/>
        </w:rPr>
        <w:t>;</w:t>
      </w:r>
      <w:r w:rsidR="000B26E0">
        <w:rPr>
          <w:rFonts w:ascii="Arial" w:hAnsi="Arial" w:cs="Arial"/>
          <w:sz w:val="24"/>
          <w:szCs w:val="24"/>
          <w:lang w:val="es-ES_tradnl"/>
        </w:rPr>
        <w:t xml:space="preserve"> y </w:t>
      </w:r>
      <w:r w:rsidR="007D1606">
        <w:rPr>
          <w:rFonts w:ascii="Arial" w:hAnsi="Arial" w:cs="Arial"/>
          <w:sz w:val="24"/>
          <w:szCs w:val="24"/>
          <w:lang w:val="es-ES_tradnl"/>
        </w:rPr>
        <w:t>este</w:t>
      </w:r>
      <w:r w:rsidR="00F120D7">
        <w:rPr>
          <w:rFonts w:ascii="Arial" w:hAnsi="Arial" w:cs="Arial"/>
          <w:sz w:val="24"/>
          <w:szCs w:val="24"/>
          <w:lang w:val="es-ES_tradnl"/>
        </w:rPr>
        <w:t xml:space="preserve"> T</w:t>
      </w:r>
      <w:r w:rsidR="000B26E0">
        <w:rPr>
          <w:rFonts w:ascii="Arial" w:hAnsi="Arial" w:cs="Arial"/>
          <w:sz w:val="24"/>
          <w:szCs w:val="24"/>
          <w:lang w:val="es-ES_tradnl"/>
        </w:rPr>
        <w:t xml:space="preserve">ribunal en </w:t>
      </w:r>
      <w:r w:rsidRPr="008968B1">
        <w:rPr>
          <w:rFonts w:ascii="Arial" w:hAnsi="Arial" w:cs="Arial"/>
          <w:sz w:val="24"/>
          <w:szCs w:val="24"/>
          <w:lang w:val="es-ES_tradnl"/>
        </w:rPr>
        <w:t>Sesión de fecha 28</w:t>
      </w:r>
      <w:r w:rsidR="007E33B2">
        <w:rPr>
          <w:rFonts w:ascii="Arial" w:hAnsi="Arial" w:cs="Arial"/>
          <w:sz w:val="24"/>
          <w:szCs w:val="24"/>
          <w:lang w:val="es-ES_tradnl"/>
        </w:rPr>
        <w:t xml:space="preserve"> de febrero de </w:t>
      </w:r>
      <w:r w:rsidRPr="008968B1">
        <w:rPr>
          <w:rFonts w:ascii="Arial" w:hAnsi="Arial" w:cs="Arial"/>
          <w:sz w:val="24"/>
          <w:szCs w:val="24"/>
          <w:lang w:val="es-ES_tradnl"/>
        </w:rPr>
        <w:t>2018</w:t>
      </w:r>
      <w:r w:rsidR="000B26E0">
        <w:rPr>
          <w:rFonts w:ascii="Arial" w:hAnsi="Arial" w:cs="Arial"/>
          <w:sz w:val="24"/>
          <w:szCs w:val="24"/>
          <w:lang w:val="es-ES_tradnl"/>
        </w:rPr>
        <w:t>, acordó</w:t>
      </w:r>
      <w:r w:rsidRPr="008968B1">
        <w:rPr>
          <w:rFonts w:ascii="Arial" w:hAnsi="Arial" w:cs="Arial"/>
          <w:sz w:val="24"/>
          <w:szCs w:val="24"/>
          <w:lang w:val="es-ES_tradnl"/>
        </w:rPr>
        <w:t xml:space="preserve"> cometer </w:t>
      </w:r>
      <w:r w:rsidR="00CF7274" w:rsidRPr="008968B1">
        <w:rPr>
          <w:rFonts w:ascii="Arial" w:hAnsi="Arial" w:cs="Arial"/>
          <w:sz w:val="24"/>
          <w:szCs w:val="24"/>
          <w:lang w:val="es-ES_tradnl"/>
        </w:rPr>
        <w:t>a los Contadores Auditores y/o Delegados</w:t>
      </w:r>
      <w:r w:rsidR="00CF7274">
        <w:rPr>
          <w:rFonts w:ascii="Arial" w:hAnsi="Arial" w:cs="Arial"/>
          <w:sz w:val="24"/>
          <w:szCs w:val="24"/>
          <w:lang w:val="es-ES_tradnl"/>
        </w:rPr>
        <w:t xml:space="preserve">, </w:t>
      </w:r>
      <w:r w:rsidRPr="008968B1">
        <w:rPr>
          <w:rFonts w:ascii="Arial" w:hAnsi="Arial" w:cs="Arial"/>
          <w:sz w:val="24"/>
          <w:szCs w:val="24"/>
          <w:lang w:val="es-ES_tradnl"/>
        </w:rPr>
        <w:t>la intervención</w:t>
      </w:r>
      <w:r w:rsidR="00CF7274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8968B1">
        <w:rPr>
          <w:rFonts w:ascii="Arial" w:hAnsi="Arial" w:cs="Arial"/>
          <w:sz w:val="24"/>
          <w:szCs w:val="24"/>
          <w:lang w:val="es-ES_tradnl"/>
        </w:rPr>
        <w:t>del gasto de hasta la suma total de $ 1:746.268,93 impuestos incluidos</w:t>
      </w:r>
      <w:r w:rsidR="00CF7274">
        <w:rPr>
          <w:rFonts w:ascii="Arial" w:hAnsi="Arial" w:cs="Arial"/>
          <w:sz w:val="24"/>
          <w:szCs w:val="24"/>
          <w:lang w:val="es-ES_tradnl"/>
        </w:rPr>
        <w:t>;</w:t>
      </w:r>
      <w:r w:rsidRPr="008968B1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607142" w:rsidRDefault="008F4D3C" w:rsidP="00286A5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3) </w:t>
      </w:r>
      <w:r>
        <w:rPr>
          <w:rFonts w:ascii="Arial" w:hAnsi="Arial" w:cs="Arial"/>
          <w:sz w:val="24"/>
          <w:szCs w:val="24"/>
          <w:lang w:val="es-ES_tradnl"/>
        </w:rPr>
        <w:t>que</w:t>
      </w:r>
      <w:r w:rsidR="007D1606">
        <w:rPr>
          <w:rFonts w:ascii="Arial" w:hAnsi="Arial" w:cs="Arial"/>
          <w:sz w:val="24"/>
          <w:szCs w:val="24"/>
          <w:lang w:val="es-ES_tradnl"/>
        </w:rPr>
        <w:t xml:space="preserve"> por</w:t>
      </w:r>
      <w:r w:rsidR="00045B8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045B81" w:rsidRPr="00045B81">
        <w:rPr>
          <w:rFonts w:ascii="Arial" w:hAnsi="Arial" w:cs="Arial"/>
          <w:sz w:val="24"/>
          <w:szCs w:val="24"/>
          <w:lang w:val="es-ES_tradnl"/>
        </w:rPr>
        <w:t xml:space="preserve">Resolución Nº 32/018 adoptada por la UCA con fecha 10 de abril de 2018, </w:t>
      </w:r>
      <w:r w:rsidR="007D1606">
        <w:rPr>
          <w:rFonts w:ascii="Arial" w:hAnsi="Arial" w:cs="Arial"/>
          <w:sz w:val="24"/>
          <w:szCs w:val="24"/>
          <w:lang w:val="es-ES_tradnl"/>
        </w:rPr>
        <w:t>se amplió nuevamente el llamado</w:t>
      </w:r>
      <w:r w:rsidR="00D1040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F75DB">
        <w:rPr>
          <w:rFonts w:ascii="Arial" w:hAnsi="Arial" w:cs="Arial"/>
          <w:sz w:val="24"/>
          <w:szCs w:val="24"/>
          <w:lang w:val="es-ES_tradnl"/>
        </w:rPr>
        <w:t xml:space="preserve">por el </w:t>
      </w:r>
      <w:r w:rsidR="00D10405">
        <w:rPr>
          <w:rFonts w:ascii="Arial" w:hAnsi="Arial" w:cs="Arial"/>
          <w:sz w:val="24"/>
          <w:szCs w:val="24"/>
          <w:lang w:val="es-ES_tradnl"/>
        </w:rPr>
        <w:t>ítem 15 A: presentación: tetrabrik</w:t>
      </w:r>
      <w:r w:rsidR="003F75DB">
        <w:rPr>
          <w:rFonts w:ascii="Arial" w:hAnsi="Arial" w:cs="Arial"/>
          <w:sz w:val="24"/>
          <w:szCs w:val="24"/>
          <w:lang w:val="es-ES_tradnl"/>
        </w:rPr>
        <w:t xml:space="preserve"> en un </w:t>
      </w:r>
      <w:r w:rsidR="00D10405">
        <w:rPr>
          <w:rFonts w:ascii="Arial" w:hAnsi="Arial" w:cs="Arial"/>
          <w:sz w:val="24"/>
          <w:szCs w:val="24"/>
          <w:lang w:val="es-ES_tradnl"/>
        </w:rPr>
        <w:t xml:space="preserve"> 30% y Bag in box</w:t>
      </w:r>
      <w:r w:rsidR="003F75DB">
        <w:rPr>
          <w:rFonts w:ascii="Arial" w:hAnsi="Arial" w:cs="Arial"/>
          <w:sz w:val="24"/>
          <w:szCs w:val="24"/>
          <w:lang w:val="es-ES_tradnl"/>
        </w:rPr>
        <w:t xml:space="preserve"> en un </w:t>
      </w:r>
      <w:r w:rsidR="00D10405">
        <w:rPr>
          <w:rFonts w:ascii="Arial" w:hAnsi="Arial" w:cs="Arial"/>
          <w:sz w:val="24"/>
          <w:szCs w:val="24"/>
          <w:lang w:val="es-ES_tradnl"/>
        </w:rPr>
        <w:t xml:space="preserve"> 17%</w:t>
      </w:r>
      <w:r w:rsidR="00045B81" w:rsidRPr="00045B81">
        <w:rPr>
          <w:rFonts w:ascii="Arial" w:hAnsi="Arial" w:cs="Arial"/>
          <w:sz w:val="24"/>
          <w:szCs w:val="24"/>
          <w:lang w:val="es-ES_tradnl"/>
        </w:rPr>
        <w:t xml:space="preserve">, por un monto total de $ </w:t>
      </w:r>
      <w:r w:rsidR="00045B81">
        <w:rPr>
          <w:rFonts w:ascii="Arial" w:hAnsi="Arial" w:cs="Arial"/>
          <w:sz w:val="24"/>
          <w:szCs w:val="24"/>
          <w:lang w:val="es-ES_tradnl"/>
        </w:rPr>
        <w:t>1:706.564,28;</w:t>
      </w:r>
      <w:r w:rsidR="00D1040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D1606">
        <w:rPr>
          <w:rFonts w:ascii="Arial" w:hAnsi="Arial" w:cs="Arial"/>
          <w:sz w:val="24"/>
          <w:szCs w:val="24"/>
          <w:lang w:val="es-ES_tradnl"/>
        </w:rPr>
        <w:t xml:space="preserve">y este Tribunal en Sesión de fecha </w:t>
      </w:r>
      <w:r w:rsidR="00EE5C9F">
        <w:rPr>
          <w:rFonts w:ascii="Arial" w:hAnsi="Arial" w:cs="Arial"/>
          <w:sz w:val="24"/>
          <w:szCs w:val="24"/>
          <w:lang w:val="es-ES_tradnl"/>
        </w:rPr>
        <w:t xml:space="preserve">9 de mayo del </w:t>
      </w:r>
    </w:p>
    <w:p w:rsidR="00045B81" w:rsidRPr="00045B81" w:rsidRDefault="00EE5C9F" w:rsidP="0060714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lastRenderedPageBreak/>
        <w:t xml:space="preserve">2018, </w:t>
      </w:r>
      <w:r w:rsidR="007D1606">
        <w:rPr>
          <w:rFonts w:ascii="Arial" w:hAnsi="Arial" w:cs="Arial"/>
          <w:sz w:val="24"/>
          <w:szCs w:val="24"/>
          <w:lang w:val="es-ES_tradnl"/>
        </w:rPr>
        <w:t xml:space="preserve">acordó </w:t>
      </w:r>
      <w:r w:rsidR="00CF7274">
        <w:rPr>
          <w:rFonts w:ascii="Arial" w:hAnsi="Arial" w:cs="Arial"/>
          <w:sz w:val="24"/>
          <w:szCs w:val="24"/>
          <w:lang w:val="es-ES_tradnl"/>
        </w:rPr>
        <w:t>c</w:t>
      </w:r>
      <w:proofErr w:type="spellStart"/>
      <w:r w:rsidR="00CF7274" w:rsidRPr="004F70B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ometer</w:t>
      </w:r>
      <w:proofErr w:type="spellEnd"/>
      <w:r w:rsidR="00CF7274" w:rsidRPr="004F70B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 </w:t>
      </w:r>
      <w:r w:rsidR="00CF7274" w:rsidRPr="008968B1">
        <w:rPr>
          <w:rFonts w:ascii="Arial" w:hAnsi="Arial" w:cs="Arial"/>
          <w:sz w:val="24"/>
          <w:szCs w:val="24"/>
          <w:lang w:val="es-ES_tradnl"/>
        </w:rPr>
        <w:t>a los Contadores Auditores y/o Delegados</w:t>
      </w:r>
      <w:r w:rsidR="00CF7274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CF7274" w:rsidRPr="004F70B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la intervención del gasto </w:t>
      </w:r>
      <w:r w:rsidR="00CF7274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por </w:t>
      </w:r>
      <w:r w:rsidR="00CF7274" w:rsidRPr="004F70B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hasta la suma total de</w:t>
      </w:r>
      <w:r w:rsidR="00CF7274" w:rsidRPr="004F70B0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 xml:space="preserve"> </w:t>
      </w:r>
      <w:r w:rsidR="00CF7274" w:rsidRPr="00045B81">
        <w:rPr>
          <w:rFonts w:ascii="Arial" w:hAnsi="Arial" w:cs="Arial"/>
          <w:sz w:val="24"/>
          <w:szCs w:val="24"/>
          <w:lang w:val="es-ES_tradnl"/>
        </w:rPr>
        <w:t xml:space="preserve">$ </w:t>
      </w:r>
      <w:r w:rsidR="00CF7274">
        <w:rPr>
          <w:rFonts w:ascii="Arial" w:hAnsi="Arial" w:cs="Arial"/>
          <w:sz w:val="24"/>
          <w:szCs w:val="24"/>
          <w:lang w:val="es-ES_tradnl"/>
        </w:rPr>
        <w:t>1:706.564,28</w:t>
      </w:r>
      <w:r w:rsidR="00CF7274" w:rsidRPr="004F70B0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 xml:space="preserve"> impuestos inclu</w:t>
      </w:r>
      <w:r w:rsidR="00CF7274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>i</w:t>
      </w:r>
      <w:r w:rsidR="00CF7274" w:rsidRPr="004F70B0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>dos</w:t>
      </w:r>
      <w:r w:rsidR="00CF7274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>;</w:t>
      </w:r>
    </w:p>
    <w:p w:rsidR="00EA1991" w:rsidRDefault="000655EC" w:rsidP="00286A5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4</w:t>
      </w:r>
      <w:r w:rsidR="00045B81" w:rsidRPr="00045B81">
        <w:rPr>
          <w:rFonts w:ascii="Arial" w:hAnsi="Arial" w:cs="Arial"/>
          <w:b/>
          <w:sz w:val="24"/>
          <w:szCs w:val="24"/>
          <w:lang w:val="es-ES_tradnl"/>
        </w:rPr>
        <w:t>)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EA1991">
        <w:rPr>
          <w:rFonts w:ascii="Arial" w:hAnsi="Arial" w:cs="Arial"/>
          <w:sz w:val="24"/>
          <w:szCs w:val="24"/>
          <w:lang w:val="es-ES_tradnl"/>
        </w:rPr>
        <w:t>que en esta oportunidad se remite la siguiente documentación:</w:t>
      </w:r>
    </w:p>
    <w:p w:rsidR="00286A59" w:rsidRDefault="00EA1991" w:rsidP="00286A5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4.1) </w:t>
      </w:r>
      <w:r w:rsidR="00045B81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045B81">
        <w:rPr>
          <w:rFonts w:ascii="Arial" w:hAnsi="Arial" w:cs="Arial"/>
          <w:sz w:val="24"/>
          <w:szCs w:val="24"/>
          <w:lang w:val="es-ES_tradnl"/>
        </w:rPr>
        <w:t xml:space="preserve">Resolución Nº </w:t>
      </w:r>
      <w:r>
        <w:rPr>
          <w:rFonts w:ascii="Arial" w:hAnsi="Arial" w:cs="Arial"/>
          <w:sz w:val="24"/>
          <w:szCs w:val="24"/>
          <w:lang w:val="es-ES_tradnl"/>
        </w:rPr>
        <w:t>72</w:t>
      </w:r>
      <w:r w:rsidRPr="00045B81">
        <w:rPr>
          <w:rFonts w:ascii="Arial" w:hAnsi="Arial" w:cs="Arial"/>
          <w:sz w:val="24"/>
          <w:szCs w:val="24"/>
          <w:lang w:val="es-ES_tradnl"/>
        </w:rPr>
        <w:t xml:space="preserve">/018 adoptada por la UCA con fecha </w:t>
      </w:r>
      <w:r>
        <w:rPr>
          <w:rFonts w:ascii="Arial" w:hAnsi="Arial" w:cs="Arial"/>
          <w:sz w:val="24"/>
          <w:szCs w:val="24"/>
          <w:lang w:val="es-ES_tradnl"/>
        </w:rPr>
        <w:t>30 de mayo</w:t>
      </w:r>
      <w:r w:rsidRPr="00045B81">
        <w:rPr>
          <w:rFonts w:ascii="Arial" w:hAnsi="Arial" w:cs="Arial"/>
          <w:sz w:val="24"/>
          <w:szCs w:val="24"/>
          <w:lang w:val="es-ES_tradnl"/>
        </w:rPr>
        <w:t xml:space="preserve"> de 2018, </w:t>
      </w:r>
      <w:r>
        <w:rPr>
          <w:rFonts w:ascii="Arial" w:hAnsi="Arial" w:cs="Arial"/>
          <w:sz w:val="24"/>
          <w:szCs w:val="24"/>
          <w:lang w:val="es-ES_tradnl"/>
        </w:rPr>
        <w:t xml:space="preserve">por la </w:t>
      </w:r>
      <w:r w:rsidR="003F75DB">
        <w:rPr>
          <w:rFonts w:ascii="Arial" w:hAnsi="Arial" w:cs="Arial"/>
          <w:sz w:val="24"/>
          <w:szCs w:val="24"/>
          <w:lang w:val="es-ES_tradnl"/>
        </w:rPr>
        <w:t>cual</w:t>
      </w:r>
      <w:r>
        <w:rPr>
          <w:rFonts w:ascii="Arial" w:hAnsi="Arial" w:cs="Arial"/>
          <w:sz w:val="24"/>
          <w:szCs w:val="24"/>
          <w:lang w:val="es-ES_tradnl"/>
        </w:rPr>
        <w:t xml:space="preserve"> se</w:t>
      </w:r>
      <w:r w:rsidR="00127A72">
        <w:rPr>
          <w:rFonts w:ascii="Arial" w:hAnsi="Arial" w:cs="Arial"/>
          <w:sz w:val="24"/>
          <w:szCs w:val="24"/>
          <w:lang w:val="es-ES_tradnl"/>
        </w:rPr>
        <w:t xml:space="preserve"> dispuso la tercera ampliación</w:t>
      </w:r>
      <w:r w:rsidR="003F75DB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5D4EC5">
        <w:rPr>
          <w:rFonts w:ascii="Arial" w:hAnsi="Arial" w:cs="Arial"/>
          <w:sz w:val="24"/>
          <w:szCs w:val="24"/>
          <w:lang w:val="es-ES_tradnl"/>
        </w:rPr>
        <w:t>al amparo de lo establecido por el artículo 74 del TOCAF</w:t>
      </w:r>
      <w:r w:rsidR="003F75DB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3F75DB" w:rsidRPr="003F75DB">
        <w:rPr>
          <w:rFonts w:ascii="Arial" w:hAnsi="Arial" w:cs="Arial"/>
          <w:sz w:val="24"/>
          <w:szCs w:val="24"/>
          <w:lang w:val="es-ES_tradnl"/>
        </w:rPr>
        <w:t>correspondiente al  ítem 15 A: presentación Bag in box (53%), por un monto total de $ 1:226.090,24 impuestos incluidos</w:t>
      </w:r>
      <w:r w:rsidR="003F75DB">
        <w:rPr>
          <w:rFonts w:ascii="Arial" w:hAnsi="Arial" w:cs="Arial"/>
          <w:sz w:val="24"/>
          <w:szCs w:val="24"/>
          <w:lang w:val="es-ES_tradnl"/>
        </w:rPr>
        <w:t xml:space="preserve">, a favor de la </w:t>
      </w:r>
      <w:r w:rsidR="005D4EC5">
        <w:rPr>
          <w:rFonts w:ascii="Arial" w:hAnsi="Arial" w:cs="Arial"/>
          <w:sz w:val="24"/>
          <w:szCs w:val="24"/>
          <w:lang w:val="es-ES_tradnl"/>
        </w:rPr>
        <w:t xml:space="preserve">Barraca </w:t>
      </w:r>
      <w:proofErr w:type="spellStart"/>
      <w:r w:rsidR="005D4EC5">
        <w:rPr>
          <w:rFonts w:ascii="Arial" w:hAnsi="Arial" w:cs="Arial"/>
          <w:sz w:val="24"/>
          <w:szCs w:val="24"/>
          <w:lang w:val="es-ES_tradnl"/>
        </w:rPr>
        <w:t>Deambrosi</w:t>
      </w:r>
      <w:proofErr w:type="spellEnd"/>
      <w:r w:rsidR="005D4EC5">
        <w:rPr>
          <w:rFonts w:ascii="Arial" w:hAnsi="Arial" w:cs="Arial"/>
          <w:sz w:val="24"/>
          <w:szCs w:val="24"/>
          <w:lang w:val="es-ES_tradnl"/>
        </w:rPr>
        <w:t xml:space="preserve"> S.A. En el Anexo II, se indicó </w:t>
      </w:r>
      <w:r w:rsidR="00045B81">
        <w:rPr>
          <w:rFonts w:ascii="Arial" w:hAnsi="Arial" w:cs="Arial"/>
          <w:sz w:val="24"/>
          <w:szCs w:val="24"/>
          <w:lang w:val="es-ES_tradnl"/>
        </w:rPr>
        <w:t>que l</w:t>
      </w:r>
      <w:r w:rsidR="00045B81" w:rsidRPr="00060343">
        <w:rPr>
          <w:rFonts w:ascii="Arial" w:hAnsi="Arial" w:cs="Arial"/>
          <w:sz w:val="24"/>
          <w:szCs w:val="24"/>
          <w:lang w:val="es-ES_tradnl"/>
        </w:rPr>
        <w:t xml:space="preserve">a demanda por Organismos </w:t>
      </w:r>
      <w:r w:rsidR="00286A59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045B81" w:rsidRPr="00060343">
        <w:rPr>
          <w:rFonts w:ascii="Arial" w:hAnsi="Arial" w:cs="Arial"/>
          <w:sz w:val="24"/>
          <w:szCs w:val="24"/>
          <w:lang w:val="es-ES_tradnl"/>
        </w:rPr>
        <w:t xml:space="preserve">asciende </w:t>
      </w:r>
      <w:r w:rsidR="00286A59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045B81" w:rsidRPr="00060343">
        <w:rPr>
          <w:rFonts w:ascii="Arial" w:hAnsi="Arial" w:cs="Arial"/>
          <w:sz w:val="24"/>
          <w:szCs w:val="24"/>
          <w:lang w:val="es-ES_tradnl"/>
        </w:rPr>
        <w:t xml:space="preserve">a </w:t>
      </w:r>
      <w:r w:rsidR="00286A59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045B81" w:rsidRPr="00060343">
        <w:rPr>
          <w:rFonts w:ascii="Arial" w:hAnsi="Arial" w:cs="Arial"/>
          <w:sz w:val="24"/>
          <w:szCs w:val="24"/>
          <w:lang w:val="es-ES_tradnl"/>
        </w:rPr>
        <w:t xml:space="preserve">los </w:t>
      </w:r>
      <w:r w:rsidR="00286A5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045B81" w:rsidRPr="00060343">
        <w:rPr>
          <w:rFonts w:ascii="Arial" w:hAnsi="Arial" w:cs="Arial"/>
          <w:sz w:val="24"/>
          <w:szCs w:val="24"/>
          <w:lang w:val="es-ES_tradnl"/>
        </w:rPr>
        <w:t xml:space="preserve">siguientes </w:t>
      </w:r>
      <w:r w:rsidR="00286A59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045B81" w:rsidRPr="00060343">
        <w:rPr>
          <w:rFonts w:ascii="Arial" w:hAnsi="Arial" w:cs="Arial"/>
          <w:sz w:val="24"/>
          <w:szCs w:val="24"/>
          <w:lang w:val="es-ES_tradnl"/>
        </w:rPr>
        <w:t xml:space="preserve">montos: </w:t>
      </w:r>
      <w:r w:rsidR="00286A59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045B81" w:rsidRPr="00060343">
        <w:rPr>
          <w:rFonts w:ascii="Arial" w:hAnsi="Arial" w:cs="Arial"/>
          <w:sz w:val="24"/>
          <w:szCs w:val="24"/>
          <w:lang w:val="es-ES_tradnl"/>
        </w:rPr>
        <w:t xml:space="preserve">MDN  $ </w:t>
      </w:r>
      <w:r w:rsidR="005D4EC5">
        <w:rPr>
          <w:rFonts w:ascii="Arial" w:hAnsi="Arial" w:cs="Arial"/>
          <w:sz w:val="24"/>
          <w:szCs w:val="24"/>
          <w:lang w:val="es-ES_tradnl"/>
        </w:rPr>
        <w:t>922.002,80</w:t>
      </w:r>
      <w:r w:rsidR="00045B81" w:rsidRPr="00060343">
        <w:rPr>
          <w:rFonts w:ascii="Arial" w:hAnsi="Arial" w:cs="Arial"/>
          <w:sz w:val="24"/>
          <w:szCs w:val="24"/>
          <w:lang w:val="es-ES_tradnl"/>
        </w:rPr>
        <w:t xml:space="preserve">;  M.I. </w:t>
      </w:r>
    </w:p>
    <w:p w:rsidR="00045B81" w:rsidRDefault="00045B81" w:rsidP="00286A5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060343">
        <w:rPr>
          <w:rFonts w:ascii="Arial" w:hAnsi="Arial" w:cs="Arial"/>
          <w:sz w:val="24"/>
          <w:szCs w:val="24"/>
          <w:lang w:val="es-ES_tradnl"/>
        </w:rPr>
        <w:t xml:space="preserve">$ </w:t>
      </w:r>
      <w:r>
        <w:rPr>
          <w:rFonts w:ascii="Arial" w:hAnsi="Arial" w:cs="Arial"/>
          <w:sz w:val="24"/>
          <w:szCs w:val="24"/>
          <w:lang w:val="es-ES_tradnl"/>
        </w:rPr>
        <w:t>2</w:t>
      </w:r>
      <w:r w:rsidR="005D4EC5">
        <w:rPr>
          <w:rFonts w:ascii="Arial" w:hAnsi="Arial" w:cs="Arial"/>
          <w:sz w:val="24"/>
          <w:szCs w:val="24"/>
          <w:lang w:val="es-ES_tradnl"/>
        </w:rPr>
        <w:t>98.860,96</w:t>
      </w:r>
      <w:r w:rsidRPr="00060343">
        <w:rPr>
          <w:rFonts w:ascii="Arial" w:hAnsi="Arial" w:cs="Arial"/>
          <w:sz w:val="24"/>
          <w:szCs w:val="24"/>
          <w:lang w:val="es-ES_tradnl"/>
        </w:rPr>
        <w:t xml:space="preserve">  y  ASSE  $ </w:t>
      </w:r>
      <w:r w:rsidR="005D4EC5">
        <w:rPr>
          <w:rFonts w:ascii="Arial" w:hAnsi="Arial" w:cs="Arial"/>
          <w:sz w:val="24"/>
          <w:szCs w:val="24"/>
          <w:lang w:val="es-ES_tradnl"/>
        </w:rPr>
        <w:t>5.226,48</w:t>
      </w:r>
      <w:r>
        <w:rPr>
          <w:rFonts w:ascii="Arial" w:hAnsi="Arial" w:cs="Arial"/>
          <w:sz w:val="24"/>
          <w:szCs w:val="24"/>
          <w:lang w:val="es-ES_tradnl"/>
        </w:rPr>
        <w:t>;</w:t>
      </w:r>
    </w:p>
    <w:p w:rsidR="00127A72" w:rsidRPr="00127A72" w:rsidRDefault="00127A72" w:rsidP="00286A5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27A72">
        <w:rPr>
          <w:rFonts w:ascii="Arial" w:hAnsi="Arial" w:cs="Arial"/>
          <w:b/>
          <w:sz w:val="24"/>
          <w:szCs w:val="24"/>
          <w:lang w:val="es-ES_tradnl"/>
        </w:rPr>
        <w:t>4.2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) </w:t>
      </w:r>
      <w:r w:rsidR="003F75DB" w:rsidRPr="003F75DB">
        <w:rPr>
          <w:rFonts w:ascii="Arial" w:hAnsi="Arial" w:cs="Arial"/>
          <w:sz w:val="24"/>
          <w:szCs w:val="24"/>
          <w:lang w:val="es-ES_tradnl"/>
        </w:rPr>
        <w:t>n</w:t>
      </w:r>
      <w:r>
        <w:rPr>
          <w:rFonts w:ascii="Arial" w:hAnsi="Arial" w:cs="Arial"/>
          <w:sz w:val="24"/>
          <w:szCs w:val="24"/>
          <w:lang w:val="es-ES_tradnl"/>
        </w:rPr>
        <w:t>ota de fecha 28 de mayo del 2018, mediante la que la referida empresa prestó su conformidad para la ampliación resuelta;</w:t>
      </w:r>
    </w:p>
    <w:p w:rsidR="004F70B0" w:rsidRDefault="004F70B0" w:rsidP="000B39F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  <w:r w:rsidRPr="004F70B0">
        <w:rPr>
          <w:rFonts w:ascii="Arial" w:hAnsi="Arial" w:cs="Arial"/>
          <w:b/>
          <w:sz w:val="24"/>
          <w:szCs w:val="24"/>
          <w:lang w:val="es-ES_tradnl"/>
        </w:rPr>
        <w:t>CONSIDERANDO:</w:t>
      </w:r>
      <w:r>
        <w:rPr>
          <w:rFonts w:ascii="Arial" w:hAnsi="Arial" w:cs="Arial"/>
          <w:sz w:val="24"/>
          <w:szCs w:val="24"/>
          <w:lang w:val="es-ES_tradnl"/>
        </w:rPr>
        <w:t xml:space="preserve"> que la ampliación remitida encuadra en lo dispuesto </w:t>
      </w:r>
      <w:r w:rsidR="00AE2B98">
        <w:rPr>
          <w:rFonts w:ascii="Arial" w:hAnsi="Arial" w:cs="Arial"/>
          <w:sz w:val="24"/>
          <w:szCs w:val="24"/>
          <w:lang w:val="es-ES_tradnl"/>
        </w:rPr>
        <w:t>por</w:t>
      </w:r>
      <w:r>
        <w:rPr>
          <w:rFonts w:ascii="Arial" w:hAnsi="Arial" w:cs="Arial"/>
          <w:sz w:val="24"/>
          <w:szCs w:val="24"/>
          <w:lang w:val="es-ES_tradnl"/>
        </w:rPr>
        <w:t xml:space="preserve"> el </w:t>
      </w:r>
      <w:r w:rsidR="00AE2B98">
        <w:rPr>
          <w:rFonts w:ascii="Arial" w:hAnsi="Arial" w:cs="Arial"/>
          <w:sz w:val="24"/>
          <w:szCs w:val="24"/>
          <w:lang w:val="es-ES_tradnl"/>
        </w:rPr>
        <w:t>Artículo</w:t>
      </w:r>
      <w:r>
        <w:rPr>
          <w:rFonts w:ascii="Arial" w:hAnsi="Arial" w:cs="Arial"/>
          <w:sz w:val="24"/>
          <w:szCs w:val="24"/>
          <w:lang w:val="es-ES_tradnl"/>
        </w:rPr>
        <w:t xml:space="preserve"> 74 del TOCAF</w:t>
      </w:r>
      <w:r w:rsidR="00653458">
        <w:rPr>
          <w:rFonts w:ascii="Arial" w:hAnsi="Arial" w:cs="Arial"/>
          <w:sz w:val="24"/>
          <w:szCs w:val="24"/>
          <w:lang w:val="es-ES_tradnl"/>
        </w:rPr>
        <w:t>, por lo que el gasto no merece objeciones legales</w:t>
      </w:r>
      <w:r>
        <w:rPr>
          <w:rFonts w:ascii="Arial" w:hAnsi="Arial" w:cs="Arial"/>
          <w:sz w:val="24"/>
          <w:szCs w:val="24"/>
          <w:lang w:val="es-ES_tradnl"/>
        </w:rPr>
        <w:t>;</w:t>
      </w:r>
    </w:p>
    <w:p w:rsidR="004F70B0" w:rsidRDefault="004F70B0" w:rsidP="000B39F8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</w:pPr>
      <w:r w:rsidRPr="004F70B0">
        <w:rPr>
          <w:rFonts w:ascii="Arial" w:eastAsia="Times New Roman" w:hAnsi="Arial" w:cs="Times New Roman"/>
          <w:b/>
          <w:color w:val="000000"/>
          <w:sz w:val="24"/>
          <w:szCs w:val="20"/>
          <w:lang w:val="es-ES_tradnl" w:eastAsia="es-ES"/>
        </w:rPr>
        <w:t>ATENTO:</w:t>
      </w:r>
      <w:r w:rsidRPr="004F70B0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 xml:space="preserve"> a lo precedentemente expues</w:t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 xml:space="preserve">to y a lo establecido en el </w:t>
      </w:r>
      <w:r w:rsidR="00AE2B98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>A</w:t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>rtí</w:t>
      </w:r>
      <w:r w:rsidRPr="004F70B0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 xml:space="preserve">culo 211 </w:t>
      </w:r>
      <w:r w:rsidR="00607142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>L</w:t>
      </w:r>
      <w:r w:rsidRPr="004F70B0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>iteral B) de la Constitución de la República;</w:t>
      </w:r>
    </w:p>
    <w:p w:rsidR="004F70B0" w:rsidRDefault="004F70B0" w:rsidP="004F70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F70B0">
        <w:rPr>
          <w:rFonts w:ascii="Arial" w:hAnsi="Arial" w:cs="Arial"/>
          <w:b/>
          <w:sz w:val="24"/>
          <w:szCs w:val="24"/>
          <w:lang w:val="es-ES_tradnl"/>
        </w:rPr>
        <w:t>EL   TRIBUNAL   ACUERDA</w:t>
      </w:r>
    </w:p>
    <w:p w:rsidR="003C5408" w:rsidRPr="00CC030C" w:rsidRDefault="004F70B0" w:rsidP="00607142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1</w:t>
      </w:r>
      <w:r w:rsidR="000B39F8">
        <w:rPr>
          <w:rFonts w:ascii="Arial" w:hAnsi="Arial" w:cs="Arial"/>
          <w:b/>
          <w:sz w:val="24"/>
          <w:szCs w:val="24"/>
          <w:lang w:val="es-ES_tradnl"/>
        </w:rPr>
        <w:t>)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3C5408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C</w:t>
      </w:r>
      <w:r w:rsidR="003C5408" w:rsidRPr="004F70B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ometer </w:t>
      </w:r>
      <w:r w:rsidR="00DC5DD1" w:rsidRPr="004F70B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a los Contadores Auditores o Delegados</w:t>
      </w:r>
      <w:r w:rsidR="00DC5DD1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, según corresponda, </w:t>
      </w:r>
      <w:r w:rsidR="003C5408" w:rsidRPr="004F70B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la intervención del gasto </w:t>
      </w:r>
      <w:r w:rsidR="00653458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por </w:t>
      </w:r>
      <w:r w:rsidR="003C5408" w:rsidRPr="004F70B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hasta la suma total de</w:t>
      </w:r>
      <w:r w:rsidR="003C5408" w:rsidRPr="004F70B0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 xml:space="preserve"> </w:t>
      </w:r>
      <w:r w:rsidR="00AE1F83" w:rsidRPr="00045B81">
        <w:rPr>
          <w:rFonts w:ascii="Arial" w:hAnsi="Arial" w:cs="Arial"/>
          <w:sz w:val="24"/>
          <w:szCs w:val="24"/>
          <w:lang w:val="es-ES_tradnl"/>
        </w:rPr>
        <w:t xml:space="preserve">$ </w:t>
      </w:r>
      <w:r w:rsidR="00AE1F83">
        <w:rPr>
          <w:rFonts w:ascii="Arial" w:hAnsi="Arial" w:cs="Arial"/>
          <w:sz w:val="24"/>
          <w:szCs w:val="24"/>
          <w:lang w:val="es-ES_tradnl"/>
        </w:rPr>
        <w:t>1:226.090,24 impuestos incluidos</w:t>
      </w:r>
      <w:r w:rsidR="00AE2B98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>,</w:t>
      </w:r>
      <w:r w:rsidR="003F75DB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 xml:space="preserve"> correspondiente al ítem 15ª, a favor de </w:t>
      </w:r>
      <w:r w:rsidR="00AE2B98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 xml:space="preserve"> </w:t>
      </w:r>
      <w:r w:rsidR="003F75DB" w:rsidRPr="003F75DB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 xml:space="preserve">Barraca </w:t>
      </w:r>
      <w:proofErr w:type="spellStart"/>
      <w:r w:rsidR="003F75DB" w:rsidRPr="003F75DB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>Deambrosi</w:t>
      </w:r>
      <w:proofErr w:type="spellEnd"/>
      <w:r w:rsidR="003F75DB" w:rsidRPr="003F75DB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 xml:space="preserve"> S.A.</w:t>
      </w:r>
      <w:r w:rsidR="003F75DB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>,</w:t>
      </w:r>
      <w:r w:rsidR="003F75DB" w:rsidRPr="003F75DB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 xml:space="preserve"> </w:t>
      </w:r>
      <w:r w:rsidR="00DC5DD1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 xml:space="preserve">siendo </w:t>
      </w:r>
      <w:r w:rsidR="003C5408" w:rsidRPr="004F70B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los montos con impuestos inclu</w:t>
      </w:r>
      <w:r w:rsidR="00AE2B98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i</w:t>
      </w:r>
      <w:r w:rsidR="003C5408" w:rsidRPr="004F70B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dos</w:t>
      </w:r>
      <w:r w:rsidR="00DC5DD1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 </w:t>
      </w:r>
      <w:r w:rsidR="003F75DB" w:rsidRPr="003F75DB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discriminados </w:t>
      </w:r>
      <w:r w:rsidR="00DC5DD1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por Organismo </w:t>
      </w:r>
      <w:r w:rsidR="003F75DB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de la siguiente forma</w:t>
      </w:r>
      <w:r w:rsidR="003C5408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:</w:t>
      </w:r>
      <w:r w:rsidR="00AE1F83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</w:t>
      </w:r>
      <w:r w:rsidR="00AE1F83" w:rsidRPr="00060343">
        <w:rPr>
          <w:rFonts w:ascii="Arial" w:hAnsi="Arial" w:cs="Arial"/>
          <w:sz w:val="24"/>
          <w:szCs w:val="24"/>
          <w:lang w:val="es-ES_tradnl"/>
        </w:rPr>
        <w:t>M</w:t>
      </w:r>
      <w:r w:rsidR="003F75DB">
        <w:rPr>
          <w:rFonts w:ascii="Arial" w:hAnsi="Arial" w:cs="Arial"/>
          <w:sz w:val="24"/>
          <w:szCs w:val="24"/>
          <w:lang w:val="es-ES_tradnl"/>
        </w:rPr>
        <w:t>inisterio de Defensa Nacional</w:t>
      </w:r>
      <w:r w:rsidR="00AE1F83" w:rsidRPr="00060343">
        <w:rPr>
          <w:rFonts w:ascii="Arial" w:hAnsi="Arial" w:cs="Arial"/>
          <w:sz w:val="24"/>
          <w:szCs w:val="24"/>
          <w:lang w:val="es-ES_tradnl"/>
        </w:rPr>
        <w:t xml:space="preserve">  $ </w:t>
      </w:r>
      <w:r w:rsidR="00AE1F83">
        <w:rPr>
          <w:rFonts w:ascii="Arial" w:hAnsi="Arial" w:cs="Arial"/>
          <w:sz w:val="24"/>
          <w:szCs w:val="24"/>
          <w:lang w:val="es-ES_tradnl"/>
        </w:rPr>
        <w:t>922.002,80</w:t>
      </w:r>
      <w:r w:rsidR="00AE1F83" w:rsidRPr="00060343">
        <w:rPr>
          <w:rFonts w:ascii="Arial" w:hAnsi="Arial" w:cs="Arial"/>
          <w:sz w:val="24"/>
          <w:szCs w:val="24"/>
          <w:lang w:val="es-ES_tradnl"/>
        </w:rPr>
        <w:t>;  M</w:t>
      </w:r>
      <w:r w:rsidR="003F75DB">
        <w:rPr>
          <w:rFonts w:ascii="Arial" w:hAnsi="Arial" w:cs="Arial"/>
          <w:sz w:val="24"/>
          <w:szCs w:val="24"/>
          <w:lang w:val="es-ES_tradnl"/>
        </w:rPr>
        <w:t>inisterio del Interior</w:t>
      </w:r>
      <w:r w:rsidR="00AE1F83" w:rsidRPr="00060343">
        <w:rPr>
          <w:rFonts w:ascii="Arial" w:hAnsi="Arial" w:cs="Arial"/>
          <w:sz w:val="24"/>
          <w:szCs w:val="24"/>
          <w:lang w:val="es-ES_tradnl"/>
        </w:rPr>
        <w:t xml:space="preserve"> $ </w:t>
      </w:r>
      <w:r w:rsidR="00AE1F83">
        <w:rPr>
          <w:rFonts w:ascii="Arial" w:hAnsi="Arial" w:cs="Arial"/>
          <w:sz w:val="24"/>
          <w:szCs w:val="24"/>
          <w:lang w:val="es-ES_tradnl"/>
        </w:rPr>
        <w:t>298.860,96</w:t>
      </w:r>
      <w:r w:rsidR="00AE1F83" w:rsidRPr="00060343">
        <w:rPr>
          <w:rFonts w:ascii="Arial" w:hAnsi="Arial" w:cs="Arial"/>
          <w:sz w:val="24"/>
          <w:szCs w:val="24"/>
          <w:lang w:val="es-ES_tradnl"/>
        </w:rPr>
        <w:t xml:space="preserve">  y  ASSE  $ </w:t>
      </w:r>
      <w:r w:rsidR="00AE1F83">
        <w:rPr>
          <w:rFonts w:ascii="Arial" w:hAnsi="Arial" w:cs="Arial"/>
          <w:sz w:val="24"/>
          <w:szCs w:val="24"/>
          <w:lang w:val="es-ES_tradnl"/>
        </w:rPr>
        <w:t>5.226,48</w:t>
      </w:r>
      <w:r w:rsidR="003F75DB">
        <w:rPr>
          <w:rFonts w:ascii="Arial" w:hAnsi="Arial" w:cs="Arial"/>
          <w:sz w:val="24"/>
          <w:szCs w:val="24"/>
          <w:lang w:val="es-ES_tradnl"/>
        </w:rPr>
        <w:t>,</w:t>
      </w:r>
      <w:r w:rsidR="00AE1F8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C5408" w:rsidRPr="00CC030C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previo control de su imputación en el </w:t>
      </w:r>
      <w:r w:rsidR="00AE2B98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Grupo adecuado</w:t>
      </w:r>
      <w:r w:rsidR="003C5408" w:rsidRPr="00CC030C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con disponibilidad suficiente</w:t>
      </w:r>
      <w:r w:rsidR="00AE2B9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;</w:t>
      </w:r>
    </w:p>
    <w:p w:rsidR="00607142" w:rsidRDefault="00607142" w:rsidP="00607142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</w:pPr>
    </w:p>
    <w:p w:rsidR="00607142" w:rsidRDefault="00607142" w:rsidP="00607142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</w:pPr>
    </w:p>
    <w:p w:rsidR="00607142" w:rsidRDefault="00607142" w:rsidP="00607142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</w:pPr>
    </w:p>
    <w:p w:rsidR="004F70B0" w:rsidRDefault="004F70B0" w:rsidP="00607142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  <w:r w:rsidRPr="004F70B0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lastRenderedPageBreak/>
        <w:t>2</w:t>
      </w:r>
      <w:r w:rsidR="000B39F8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 xml:space="preserve">) </w:t>
      </w:r>
      <w:r w:rsidR="00A0171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Comunicar a los respectivos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Contador</w:t>
      </w:r>
      <w:r w:rsidR="00A0171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es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; </w:t>
      </w:r>
      <w:r w:rsidR="00607142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y</w:t>
      </w:r>
    </w:p>
    <w:p w:rsidR="00A01718" w:rsidRPr="00045B81" w:rsidRDefault="004F70B0" w:rsidP="00607142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  <w:r w:rsidRPr="004F70B0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>3</w:t>
      </w:r>
      <w:r w:rsidR="000B39F8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>)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Devolver las actuaciones</w:t>
      </w:r>
      <w:r w:rsidR="00AE2B9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</w:t>
      </w:r>
      <w:r w:rsidR="00AE2B98" w:rsidRPr="00AE2B98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al </w:t>
      </w:r>
      <w:r w:rsidR="00AE2B98" w:rsidRPr="00AE2B98">
        <w:rPr>
          <w:rFonts w:ascii="Arial" w:hAnsi="Arial" w:cs="Arial"/>
          <w:bCs/>
          <w:sz w:val="24"/>
          <w:szCs w:val="24"/>
          <w:lang w:val="es-ES_tradnl"/>
        </w:rPr>
        <w:t>Ministerio de Economía y Finanzas</w:t>
      </w:r>
      <w:r w:rsidRPr="00AE2B98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.-</w:t>
      </w:r>
    </w:p>
    <w:p w:rsidR="007E33B2" w:rsidRPr="00AE1F83" w:rsidRDefault="007E33B2" w:rsidP="00A017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53458" w:rsidRDefault="00653458" w:rsidP="00A0171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653458" w:rsidRDefault="00607142" w:rsidP="00A0171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_tradnl"/>
        </w:rPr>
        <w:t>cr</w:t>
      </w:r>
      <w:bookmarkStart w:id="0" w:name="_GoBack"/>
      <w:bookmarkEnd w:id="0"/>
      <w:proofErr w:type="spellEnd"/>
      <w:proofErr w:type="gramEnd"/>
    </w:p>
    <w:sectPr w:rsidR="00653458" w:rsidSect="00607142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3191F"/>
    <w:multiLevelType w:val="hybridMultilevel"/>
    <w:tmpl w:val="5E16FAC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542AE"/>
    <w:multiLevelType w:val="hybridMultilevel"/>
    <w:tmpl w:val="C5026624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86DFF"/>
    <w:multiLevelType w:val="hybridMultilevel"/>
    <w:tmpl w:val="46FCB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A0"/>
    <w:rsid w:val="00003E6F"/>
    <w:rsid w:val="000075AF"/>
    <w:rsid w:val="00045B81"/>
    <w:rsid w:val="0005585B"/>
    <w:rsid w:val="00056923"/>
    <w:rsid w:val="00060343"/>
    <w:rsid w:val="000655EC"/>
    <w:rsid w:val="000A0831"/>
    <w:rsid w:val="000A61BC"/>
    <w:rsid w:val="000A64D5"/>
    <w:rsid w:val="000B26E0"/>
    <w:rsid w:val="000B39F8"/>
    <w:rsid w:val="000C668D"/>
    <w:rsid w:val="00127A72"/>
    <w:rsid w:val="001A07E6"/>
    <w:rsid w:val="001D635F"/>
    <w:rsid w:val="002249E5"/>
    <w:rsid w:val="002424E7"/>
    <w:rsid w:val="00286A59"/>
    <w:rsid w:val="00293563"/>
    <w:rsid w:val="002A33DE"/>
    <w:rsid w:val="002E2F27"/>
    <w:rsid w:val="00320B82"/>
    <w:rsid w:val="003858BA"/>
    <w:rsid w:val="003C5408"/>
    <w:rsid w:val="003F4E5D"/>
    <w:rsid w:val="003F75DB"/>
    <w:rsid w:val="00402F36"/>
    <w:rsid w:val="00425C99"/>
    <w:rsid w:val="00443C58"/>
    <w:rsid w:val="004A5E37"/>
    <w:rsid w:val="004F70B0"/>
    <w:rsid w:val="00524EE8"/>
    <w:rsid w:val="00552A2A"/>
    <w:rsid w:val="00576703"/>
    <w:rsid w:val="005C14F7"/>
    <w:rsid w:val="005D4EC5"/>
    <w:rsid w:val="00607142"/>
    <w:rsid w:val="00616676"/>
    <w:rsid w:val="0063371A"/>
    <w:rsid w:val="00653458"/>
    <w:rsid w:val="00673CA0"/>
    <w:rsid w:val="007637EC"/>
    <w:rsid w:val="00780EF7"/>
    <w:rsid w:val="007D1606"/>
    <w:rsid w:val="007E33B2"/>
    <w:rsid w:val="007F6592"/>
    <w:rsid w:val="00802B1D"/>
    <w:rsid w:val="00843307"/>
    <w:rsid w:val="00867D13"/>
    <w:rsid w:val="00871ADB"/>
    <w:rsid w:val="00894B32"/>
    <w:rsid w:val="008968B1"/>
    <w:rsid w:val="008F4D3C"/>
    <w:rsid w:val="00901C0D"/>
    <w:rsid w:val="00914952"/>
    <w:rsid w:val="0092781A"/>
    <w:rsid w:val="009B3796"/>
    <w:rsid w:val="009C11C5"/>
    <w:rsid w:val="00A01718"/>
    <w:rsid w:val="00A3167E"/>
    <w:rsid w:val="00A60BF1"/>
    <w:rsid w:val="00AE1F83"/>
    <w:rsid w:val="00AE2B98"/>
    <w:rsid w:val="00B84BB3"/>
    <w:rsid w:val="00BD79CC"/>
    <w:rsid w:val="00C265A2"/>
    <w:rsid w:val="00C66BD9"/>
    <w:rsid w:val="00CB433B"/>
    <w:rsid w:val="00CC030C"/>
    <w:rsid w:val="00CF2024"/>
    <w:rsid w:val="00CF3799"/>
    <w:rsid w:val="00CF7274"/>
    <w:rsid w:val="00D10405"/>
    <w:rsid w:val="00D13458"/>
    <w:rsid w:val="00D16FA7"/>
    <w:rsid w:val="00D40C86"/>
    <w:rsid w:val="00D65C67"/>
    <w:rsid w:val="00D86D06"/>
    <w:rsid w:val="00DC5DD1"/>
    <w:rsid w:val="00DE7229"/>
    <w:rsid w:val="00E32300"/>
    <w:rsid w:val="00E63629"/>
    <w:rsid w:val="00E777D6"/>
    <w:rsid w:val="00EA1991"/>
    <w:rsid w:val="00EA36A2"/>
    <w:rsid w:val="00EE33E7"/>
    <w:rsid w:val="00EE5C9F"/>
    <w:rsid w:val="00EF30C3"/>
    <w:rsid w:val="00EF4854"/>
    <w:rsid w:val="00F120D7"/>
    <w:rsid w:val="00F26A41"/>
    <w:rsid w:val="00F34441"/>
    <w:rsid w:val="00FB7FA3"/>
    <w:rsid w:val="00FD247C"/>
    <w:rsid w:val="00FE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73CA0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3CA0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673CA0"/>
    <w:pPr>
      <w:tabs>
        <w:tab w:val="center" w:pos="4419"/>
        <w:tab w:val="right" w:pos="8838"/>
      </w:tabs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673CA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38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60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73CA0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3CA0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673CA0"/>
    <w:pPr>
      <w:tabs>
        <w:tab w:val="center" w:pos="4419"/>
        <w:tab w:val="right" w:pos="8838"/>
      </w:tabs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673CA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38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60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32136-F4B1-4EAC-BB21-786B4D05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MARTHA GARCIA</dc:creator>
  <cp:lastModifiedBy>Miriam Cristina Rivero</cp:lastModifiedBy>
  <cp:revision>2</cp:revision>
  <cp:lastPrinted>2018-07-05T17:25:00Z</cp:lastPrinted>
  <dcterms:created xsi:type="dcterms:W3CDTF">2018-07-05T17:26:00Z</dcterms:created>
  <dcterms:modified xsi:type="dcterms:W3CDTF">2018-07-05T17:26:00Z</dcterms:modified>
</cp:coreProperties>
</file>