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EF" w:rsidRPr="00C61614" w:rsidRDefault="001010EF" w:rsidP="001010E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304C3D">
        <w:rPr>
          <w:rFonts w:ascii="Arial" w:hAnsi="Arial" w:cs="Arial"/>
          <w:b/>
          <w:sz w:val="28"/>
          <w:szCs w:val="28"/>
          <w:lang w:val="es-ES_tradnl"/>
        </w:rPr>
        <w:t>1863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1010EF" w:rsidRDefault="001010EF" w:rsidP="001010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1010EF" w:rsidRPr="004175F6" w:rsidRDefault="001010EF" w:rsidP="001010E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175F6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1010EF" w:rsidRPr="004175F6" w:rsidRDefault="001010EF" w:rsidP="001010EF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1010EF" w:rsidRPr="004175F6" w:rsidRDefault="001010EF" w:rsidP="001010E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175F6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1010EF" w:rsidRPr="004175F6" w:rsidRDefault="001010EF" w:rsidP="001010EF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1010EF" w:rsidRPr="004175F6" w:rsidRDefault="001010EF" w:rsidP="001010E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4175F6">
        <w:rPr>
          <w:rFonts w:ascii="Helvetica" w:hAnsi="Helvetica"/>
          <w:b/>
          <w:sz w:val="24"/>
          <w:szCs w:val="24"/>
          <w:lang w:val="es-ES_tradnl"/>
        </w:rPr>
        <w:t>EN SESION DE FECHA 6 DE JUNIO</w:t>
      </w:r>
      <w:r w:rsidRPr="004175F6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4175F6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1010EF" w:rsidRPr="004175F6" w:rsidRDefault="001010EF" w:rsidP="001010E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1010EF" w:rsidRPr="004175F6" w:rsidRDefault="001010EF" w:rsidP="001010E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</w:rPr>
      </w:pPr>
      <w:r w:rsidRPr="004175F6">
        <w:rPr>
          <w:rFonts w:ascii="Helvetica" w:hAnsi="Helvetica"/>
          <w:b/>
          <w:sz w:val="24"/>
          <w:szCs w:val="24"/>
        </w:rPr>
        <w:t>(E. E. Nº 201</w:t>
      </w:r>
      <w:r w:rsidR="004175F6" w:rsidRPr="004175F6">
        <w:rPr>
          <w:rFonts w:ascii="Helvetica" w:hAnsi="Helvetica"/>
          <w:b/>
          <w:sz w:val="24"/>
          <w:szCs w:val="24"/>
        </w:rPr>
        <w:t>8</w:t>
      </w:r>
      <w:r w:rsidRPr="004175F6">
        <w:rPr>
          <w:rFonts w:ascii="Helvetica" w:hAnsi="Helvetica"/>
          <w:b/>
          <w:sz w:val="24"/>
          <w:szCs w:val="24"/>
        </w:rPr>
        <w:t>-17-1-000</w:t>
      </w:r>
      <w:r w:rsidR="004175F6" w:rsidRPr="004175F6">
        <w:rPr>
          <w:rFonts w:ascii="Helvetica" w:hAnsi="Helvetica"/>
          <w:b/>
          <w:sz w:val="24"/>
          <w:szCs w:val="24"/>
        </w:rPr>
        <w:t>3097</w:t>
      </w:r>
      <w:r w:rsidRPr="004175F6">
        <w:rPr>
          <w:rFonts w:ascii="Helvetica" w:hAnsi="Helvetica"/>
          <w:b/>
          <w:sz w:val="24"/>
          <w:szCs w:val="24"/>
        </w:rPr>
        <w:t xml:space="preserve">, </w:t>
      </w:r>
      <w:proofErr w:type="spellStart"/>
      <w:r w:rsidRPr="004175F6">
        <w:rPr>
          <w:rFonts w:ascii="Helvetica" w:hAnsi="Helvetica"/>
          <w:b/>
          <w:sz w:val="24"/>
          <w:szCs w:val="24"/>
        </w:rPr>
        <w:t>Ent</w:t>
      </w:r>
      <w:proofErr w:type="spellEnd"/>
      <w:r w:rsidRPr="004175F6">
        <w:rPr>
          <w:rFonts w:ascii="Helvetica" w:hAnsi="Helvetica"/>
          <w:b/>
          <w:sz w:val="24"/>
          <w:szCs w:val="24"/>
        </w:rPr>
        <w:t xml:space="preserve">. N° </w:t>
      </w:r>
      <w:r w:rsidR="004175F6" w:rsidRPr="004175F6">
        <w:rPr>
          <w:rFonts w:ascii="Helvetica" w:hAnsi="Helvetica"/>
          <w:b/>
          <w:sz w:val="24"/>
          <w:szCs w:val="24"/>
        </w:rPr>
        <w:t>2370</w:t>
      </w:r>
      <w:r w:rsidRPr="004175F6">
        <w:rPr>
          <w:rFonts w:ascii="Helvetica" w:hAnsi="Helvetica"/>
          <w:b/>
          <w:sz w:val="24"/>
          <w:szCs w:val="24"/>
        </w:rPr>
        <w:t>/</w:t>
      </w:r>
      <w:r w:rsidR="004175F6" w:rsidRPr="004175F6">
        <w:rPr>
          <w:rFonts w:ascii="Helvetica" w:hAnsi="Helvetica"/>
          <w:b/>
          <w:sz w:val="24"/>
          <w:szCs w:val="24"/>
        </w:rPr>
        <w:t>18</w:t>
      </w:r>
      <w:r w:rsidRPr="004175F6">
        <w:rPr>
          <w:rFonts w:ascii="Helvetica" w:hAnsi="Helvetica"/>
          <w:b/>
          <w:sz w:val="24"/>
          <w:szCs w:val="24"/>
        </w:rPr>
        <w:t>)</w:t>
      </w:r>
    </w:p>
    <w:p w:rsidR="001010EF" w:rsidRPr="004175F6" w:rsidRDefault="001010EF" w:rsidP="001010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010EF" w:rsidRDefault="001010EF" w:rsidP="004B4E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F0483" w:rsidRDefault="008F0483" w:rsidP="00304C3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7620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</w:t>
      </w:r>
      <w:r w:rsidRPr="008B5814">
        <w:rPr>
          <w:rFonts w:ascii="Arial" w:hAnsi="Arial" w:cs="Arial"/>
          <w:sz w:val="24"/>
          <w:szCs w:val="24"/>
        </w:rPr>
        <w:t>l Ministerio de Transporte y Obras Públicas</w:t>
      </w:r>
      <w:r>
        <w:rPr>
          <w:rFonts w:ascii="Arial" w:hAnsi="Arial" w:cs="Arial"/>
          <w:sz w:val="24"/>
          <w:szCs w:val="24"/>
        </w:rPr>
        <w:t xml:space="preserve"> relacionadas con la C</w:t>
      </w:r>
      <w:r w:rsidR="00675E06">
        <w:rPr>
          <w:rFonts w:ascii="Arial" w:hAnsi="Arial" w:cs="Arial"/>
          <w:sz w:val="24"/>
          <w:szCs w:val="24"/>
        </w:rPr>
        <w:t>ontratación</w:t>
      </w:r>
      <w:r>
        <w:rPr>
          <w:rFonts w:ascii="Arial" w:hAnsi="Arial" w:cs="Arial"/>
          <w:sz w:val="24"/>
          <w:szCs w:val="24"/>
        </w:rPr>
        <w:t xml:space="preserve"> Directa por Excepción </w:t>
      </w:r>
      <w:r w:rsidR="004F0648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Nº 10</w:t>
      </w:r>
      <w:r w:rsidR="009328F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/201</w:t>
      </w:r>
      <w:r w:rsidR="009328F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, convocada por la Dirección Nacional de Hidrografía,</w:t>
      </w:r>
      <w:r w:rsidR="009328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="009328F3">
        <w:rPr>
          <w:rFonts w:ascii="Arial" w:hAnsi="Arial" w:cs="Arial"/>
          <w:sz w:val="24"/>
          <w:szCs w:val="24"/>
        </w:rPr>
        <w:t>el “Servicio de vigilancia, porter</w:t>
      </w:r>
      <w:r w:rsidR="00675E06">
        <w:rPr>
          <w:rFonts w:ascii="Arial" w:hAnsi="Arial" w:cs="Arial"/>
          <w:sz w:val="24"/>
          <w:szCs w:val="24"/>
        </w:rPr>
        <w:t>í</w:t>
      </w:r>
      <w:r w:rsidR="009328F3">
        <w:rPr>
          <w:rFonts w:ascii="Arial" w:hAnsi="Arial" w:cs="Arial"/>
          <w:sz w:val="24"/>
          <w:szCs w:val="24"/>
        </w:rPr>
        <w:t xml:space="preserve">a y sereno para el Puerto de Punta del Este”, </w:t>
      </w:r>
      <w:r>
        <w:rPr>
          <w:rFonts w:ascii="Arial" w:hAnsi="Arial" w:cs="Arial"/>
          <w:sz w:val="24"/>
          <w:szCs w:val="24"/>
        </w:rPr>
        <w:t xml:space="preserve"> al amparo de lo preceptuado por el Artículo 33, Literal C), Numeral </w:t>
      </w:r>
      <w:r w:rsidR="009328F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) del T.O.C.A.F.; </w:t>
      </w:r>
    </w:p>
    <w:p w:rsidR="009328F3" w:rsidRDefault="008F0483" w:rsidP="00304C3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Pr="008C7620">
        <w:rPr>
          <w:rFonts w:ascii="Arial" w:hAnsi="Arial" w:cs="Arial"/>
          <w:sz w:val="24"/>
          <w:szCs w:val="24"/>
        </w:rPr>
        <w:t>que luce</w:t>
      </w:r>
      <w:r>
        <w:rPr>
          <w:rFonts w:ascii="Arial" w:hAnsi="Arial" w:cs="Arial"/>
          <w:sz w:val="24"/>
          <w:szCs w:val="24"/>
        </w:rPr>
        <w:t xml:space="preserve"> informe del Área </w:t>
      </w:r>
      <w:r w:rsidR="009328F3">
        <w:rPr>
          <w:rFonts w:ascii="Arial" w:hAnsi="Arial" w:cs="Arial"/>
          <w:sz w:val="24"/>
          <w:szCs w:val="24"/>
        </w:rPr>
        <w:t>Administración y Mantenimiento Portuario</w:t>
      </w:r>
      <w:r>
        <w:rPr>
          <w:rFonts w:ascii="Arial" w:hAnsi="Arial" w:cs="Arial"/>
          <w:sz w:val="24"/>
          <w:szCs w:val="24"/>
        </w:rPr>
        <w:t xml:space="preserve"> de fecha </w:t>
      </w:r>
      <w:r w:rsidR="009328F3">
        <w:rPr>
          <w:rFonts w:ascii="Arial" w:hAnsi="Arial" w:cs="Arial"/>
          <w:sz w:val="24"/>
          <w:szCs w:val="24"/>
        </w:rPr>
        <w:t>16.02.2018</w:t>
      </w:r>
      <w:r>
        <w:rPr>
          <w:rFonts w:ascii="Arial" w:hAnsi="Arial" w:cs="Arial"/>
          <w:sz w:val="24"/>
          <w:szCs w:val="24"/>
        </w:rPr>
        <w:t xml:space="preserve">, </w:t>
      </w:r>
      <w:r w:rsidR="009328F3">
        <w:rPr>
          <w:rFonts w:ascii="Arial" w:hAnsi="Arial" w:cs="Arial"/>
          <w:sz w:val="24"/>
          <w:szCs w:val="24"/>
        </w:rPr>
        <w:t>por el cual se solicitó se autorice una compra directa por excepción para el servicio antedicho, con la Prefectura Nacional Naval en el Puerto de Punta del Este;</w:t>
      </w:r>
    </w:p>
    <w:p w:rsidR="008F0483" w:rsidRDefault="008F0483" w:rsidP="00304C3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C762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561393">
        <w:rPr>
          <w:rFonts w:ascii="Arial" w:hAnsi="Arial" w:cs="Arial"/>
          <w:sz w:val="24"/>
          <w:szCs w:val="24"/>
        </w:rPr>
        <w:t>se adjunta nota de la citada Prefectura</w:t>
      </w:r>
      <w:r w:rsidR="005D5155">
        <w:rPr>
          <w:rFonts w:ascii="Arial" w:hAnsi="Arial" w:cs="Arial"/>
          <w:sz w:val="24"/>
          <w:szCs w:val="24"/>
        </w:rPr>
        <w:t xml:space="preserve"> Nacional</w:t>
      </w:r>
      <w:r w:rsidR="00561393">
        <w:rPr>
          <w:rFonts w:ascii="Arial" w:hAnsi="Arial" w:cs="Arial"/>
          <w:sz w:val="24"/>
          <w:szCs w:val="24"/>
        </w:rPr>
        <w:t xml:space="preserve"> de fecha </w:t>
      </w:r>
      <w:r w:rsidR="00645FC9">
        <w:rPr>
          <w:rFonts w:ascii="Arial" w:hAnsi="Arial" w:cs="Arial"/>
          <w:sz w:val="24"/>
          <w:szCs w:val="24"/>
        </w:rPr>
        <w:t>16.01.2018</w:t>
      </w:r>
      <w:r w:rsidR="005D5155">
        <w:rPr>
          <w:rFonts w:ascii="Arial" w:hAnsi="Arial" w:cs="Arial"/>
          <w:sz w:val="24"/>
          <w:szCs w:val="24"/>
        </w:rPr>
        <w:t>,</w:t>
      </w:r>
      <w:r w:rsidR="00645FC9">
        <w:rPr>
          <w:rFonts w:ascii="Arial" w:hAnsi="Arial" w:cs="Arial"/>
          <w:sz w:val="24"/>
          <w:szCs w:val="24"/>
        </w:rPr>
        <w:t xml:space="preserve"> por la que expresó su interés en continuar con el servicio, manteniendo el costo anual de ¼ de U.R. por hora hombre;</w:t>
      </w:r>
      <w:r w:rsidR="00561393">
        <w:rPr>
          <w:rFonts w:ascii="Arial" w:hAnsi="Arial" w:cs="Arial"/>
          <w:sz w:val="24"/>
          <w:szCs w:val="24"/>
        </w:rPr>
        <w:t xml:space="preserve"> </w:t>
      </w:r>
    </w:p>
    <w:p w:rsidR="008F0483" w:rsidRPr="002C5FC7" w:rsidRDefault="008F0483" w:rsidP="00304C3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C5FC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</w:t>
      </w:r>
      <w:r w:rsidR="00DE4024">
        <w:rPr>
          <w:rFonts w:ascii="Arial" w:hAnsi="Arial" w:cs="Arial"/>
          <w:sz w:val="24"/>
          <w:szCs w:val="24"/>
        </w:rPr>
        <w:t xml:space="preserve"> se agrega </w:t>
      </w:r>
      <w:r>
        <w:rPr>
          <w:rFonts w:ascii="Arial" w:hAnsi="Arial" w:cs="Arial"/>
          <w:sz w:val="24"/>
          <w:szCs w:val="24"/>
        </w:rPr>
        <w:t xml:space="preserve">Resolución del </w:t>
      </w:r>
      <w:r w:rsidR="00DE4024">
        <w:rPr>
          <w:rFonts w:ascii="Arial" w:hAnsi="Arial" w:cs="Arial"/>
          <w:sz w:val="24"/>
          <w:szCs w:val="24"/>
        </w:rPr>
        <w:t>Director Nacional de Hidrografía</w:t>
      </w:r>
      <w:r>
        <w:rPr>
          <w:rFonts w:ascii="Arial" w:hAnsi="Arial" w:cs="Arial"/>
          <w:sz w:val="24"/>
          <w:szCs w:val="24"/>
        </w:rPr>
        <w:t xml:space="preserve"> </w:t>
      </w:r>
      <w:r w:rsidR="00675E06">
        <w:rPr>
          <w:rFonts w:ascii="Arial" w:hAnsi="Arial" w:cs="Arial"/>
          <w:sz w:val="24"/>
          <w:szCs w:val="24"/>
        </w:rPr>
        <w:t xml:space="preserve">dictada en ejercicio de atribuciones delegadas </w:t>
      </w:r>
      <w:r>
        <w:rPr>
          <w:rFonts w:ascii="Arial" w:hAnsi="Arial" w:cs="Arial"/>
          <w:sz w:val="24"/>
          <w:szCs w:val="24"/>
        </w:rPr>
        <w:t>de fecha 1</w:t>
      </w:r>
      <w:r w:rsidR="00DE4024">
        <w:rPr>
          <w:rFonts w:ascii="Arial" w:hAnsi="Arial" w:cs="Arial"/>
          <w:sz w:val="24"/>
          <w:szCs w:val="24"/>
        </w:rPr>
        <w:t>8.04.2018</w:t>
      </w:r>
      <w:r>
        <w:rPr>
          <w:rFonts w:ascii="Arial" w:hAnsi="Arial" w:cs="Arial"/>
          <w:sz w:val="24"/>
          <w:szCs w:val="24"/>
        </w:rPr>
        <w:t>, por la cual se autoriz</w:t>
      </w:r>
      <w:r w:rsidR="00DE4024">
        <w:rPr>
          <w:rFonts w:ascii="Arial" w:hAnsi="Arial" w:cs="Arial"/>
          <w:sz w:val="24"/>
          <w:szCs w:val="24"/>
        </w:rPr>
        <w:t>ó –ad referéndum de la intervención de este Tribunal -</w:t>
      </w:r>
      <w:r>
        <w:rPr>
          <w:rFonts w:ascii="Arial" w:hAnsi="Arial" w:cs="Arial"/>
          <w:sz w:val="24"/>
          <w:szCs w:val="24"/>
        </w:rPr>
        <w:t xml:space="preserve"> la </w:t>
      </w:r>
      <w:r w:rsidR="004809D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ompra </w:t>
      </w:r>
      <w:r w:rsidR="004809D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irecta por </w:t>
      </w:r>
      <w:r w:rsidR="004809D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xcepción relacionada, </w:t>
      </w:r>
      <w:r w:rsidR="00DE4024">
        <w:rPr>
          <w:rFonts w:ascii="Arial" w:hAnsi="Arial" w:cs="Arial"/>
          <w:sz w:val="24"/>
          <w:szCs w:val="24"/>
        </w:rPr>
        <w:t>por un</w:t>
      </w:r>
      <w:r>
        <w:rPr>
          <w:rFonts w:ascii="Arial" w:hAnsi="Arial" w:cs="Arial"/>
          <w:sz w:val="24"/>
          <w:szCs w:val="24"/>
        </w:rPr>
        <w:t xml:space="preserve"> monto total</w:t>
      </w:r>
      <w:r w:rsidR="00DE4024">
        <w:rPr>
          <w:rFonts w:ascii="Arial" w:hAnsi="Arial" w:cs="Arial"/>
          <w:sz w:val="24"/>
          <w:szCs w:val="24"/>
        </w:rPr>
        <w:t xml:space="preserve"> de U.R. 12.035,50, por 48.142 horas, valor hora/hombre ¼ U.R.</w:t>
      </w:r>
      <w:r w:rsidR="00941CCD">
        <w:rPr>
          <w:rFonts w:ascii="Arial" w:hAnsi="Arial" w:cs="Arial"/>
          <w:sz w:val="24"/>
          <w:szCs w:val="24"/>
        </w:rPr>
        <w:t>,</w:t>
      </w:r>
      <w:r w:rsidR="00DE4024">
        <w:rPr>
          <w:rFonts w:ascii="Arial" w:hAnsi="Arial" w:cs="Arial"/>
          <w:sz w:val="24"/>
          <w:szCs w:val="24"/>
        </w:rPr>
        <w:t xml:space="preserve"> por</w:t>
      </w:r>
      <w:r w:rsidR="00941CCD">
        <w:rPr>
          <w:rFonts w:ascii="Arial" w:hAnsi="Arial" w:cs="Arial"/>
          <w:sz w:val="24"/>
          <w:szCs w:val="24"/>
        </w:rPr>
        <w:t xml:space="preserve"> un</w:t>
      </w:r>
      <w:r w:rsidR="00DE4024">
        <w:rPr>
          <w:rFonts w:ascii="Arial" w:hAnsi="Arial" w:cs="Arial"/>
          <w:sz w:val="24"/>
          <w:szCs w:val="24"/>
        </w:rPr>
        <w:t xml:space="preserve"> año. Por el numeral 2°), se autorizó</w:t>
      </w:r>
      <w:r w:rsidRPr="002C5FC7">
        <w:rPr>
          <w:rFonts w:ascii="Arial" w:hAnsi="Arial" w:cs="Arial"/>
          <w:b/>
          <w:sz w:val="24"/>
          <w:szCs w:val="24"/>
        </w:rPr>
        <w:t xml:space="preserve"> </w:t>
      </w:r>
      <w:r w:rsidR="00DE4024">
        <w:rPr>
          <w:rFonts w:ascii="Arial" w:hAnsi="Arial" w:cs="Arial"/>
          <w:sz w:val="24"/>
          <w:szCs w:val="24"/>
        </w:rPr>
        <w:t xml:space="preserve">la inversión de $ 12:998.340,00 con cargo al </w:t>
      </w:r>
      <w:r w:rsidR="00304C3D">
        <w:rPr>
          <w:rFonts w:ascii="Arial" w:hAnsi="Arial" w:cs="Arial"/>
          <w:sz w:val="24"/>
          <w:szCs w:val="24"/>
        </w:rPr>
        <w:t xml:space="preserve">                    </w:t>
      </w:r>
      <w:r w:rsidR="00DE4024">
        <w:rPr>
          <w:rFonts w:ascii="Arial" w:hAnsi="Arial" w:cs="Arial"/>
          <w:sz w:val="24"/>
          <w:szCs w:val="24"/>
        </w:rPr>
        <w:t>Proyecto 856;</w:t>
      </w:r>
      <w:r w:rsidRPr="002C5FC7">
        <w:rPr>
          <w:rFonts w:ascii="Arial" w:hAnsi="Arial" w:cs="Arial"/>
          <w:b/>
          <w:sz w:val="24"/>
          <w:szCs w:val="24"/>
        </w:rPr>
        <w:t xml:space="preserve"> </w:t>
      </w:r>
    </w:p>
    <w:p w:rsidR="008F0483" w:rsidRDefault="00DE4024" w:rsidP="00304C3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F0483" w:rsidRPr="002C5FC7">
        <w:rPr>
          <w:rFonts w:ascii="Arial" w:hAnsi="Arial" w:cs="Arial"/>
          <w:b/>
          <w:sz w:val="24"/>
          <w:szCs w:val="24"/>
        </w:rPr>
        <w:t>)</w:t>
      </w:r>
      <w:r w:rsidR="008F0483">
        <w:rPr>
          <w:rFonts w:ascii="Arial" w:hAnsi="Arial" w:cs="Arial"/>
          <w:b/>
          <w:sz w:val="24"/>
          <w:szCs w:val="24"/>
        </w:rPr>
        <w:t xml:space="preserve"> </w:t>
      </w:r>
      <w:r w:rsidR="008F0483" w:rsidRPr="002C5FC7">
        <w:rPr>
          <w:rFonts w:ascii="Arial" w:hAnsi="Arial" w:cs="Arial"/>
          <w:sz w:val="24"/>
          <w:szCs w:val="24"/>
        </w:rPr>
        <w:t>que</w:t>
      </w:r>
      <w:r w:rsidR="008F0483">
        <w:rPr>
          <w:rFonts w:ascii="Arial" w:hAnsi="Arial" w:cs="Arial"/>
          <w:sz w:val="24"/>
          <w:szCs w:val="24"/>
        </w:rPr>
        <w:t xml:space="preserve"> consta Documento de Afectación Nº 000</w:t>
      </w:r>
      <w:r w:rsidR="00387D01">
        <w:rPr>
          <w:rFonts w:ascii="Arial" w:hAnsi="Arial" w:cs="Arial"/>
          <w:sz w:val="24"/>
          <w:szCs w:val="24"/>
        </w:rPr>
        <w:t>172</w:t>
      </w:r>
      <w:r w:rsidR="008F0483">
        <w:rPr>
          <w:rFonts w:ascii="Arial" w:hAnsi="Arial" w:cs="Arial"/>
          <w:sz w:val="24"/>
          <w:szCs w:val="24"/>
        </w:rPr>
        <w:t xml:space="preserve">  de fecha </w:t>
      </w:r>
      <w:r w:rsidR="00387D01">
        <w:rPr>
          <w:rFonts w:ascii="Arial" w:hAnsi="Arial" w:cs="Arial"/>
          <w:sz w:val="24"/>
          <w:szCs w:val="24"/>
        </w:rPr>
        <w:t>20.03.2018</w:t>
      </w:r>
      <w:r w:rsidR="008F0483">
        <w:rPr>
          <w:rFonts w:ascii="Arial" w:hAnsi="Arial" w:cs="Arial"/>
          <w:sz w:val="24"/>
          <w:szCs w:val="24"/>
        </w:rPr>
        <w:t>, con cargo al Inciso 10, UE 004, Concepto del gasto: Inversión, Financiamiento: 1.1 “Rentas Generales”, Prog</w:t>
      </w:r>
      <w:r w:rsidR="00304C3D">
        <w:rPr>
          <w:rFonts w:ascii="Arial" w:hAnsi="Arial" w:cs="Arial"/>
          <w:sz w:val="24"/>
          <w:szCs w:val="24"/>
        </w:rPr>
        <w:t>rama</w:t>
      </w:r>
      <w:r w:rsidR="008F0483">
        <w:rPr>
          <w:rFonts w:ascii="Arial" w:hAnsi="Arial" w:cs="Arial"/>
          <w:sz w:val="24"/>
          <w:szCs w:val="24"/>
        </w:rPr>
        <w:t xml:space="preserve"> 363, </w:t>
      </w:r>
      <w:r w:rsidR="00304C3D">
        <w:rPr>
          <w:rFonts w:ascii="Arial" w:hAnsi="Arial" w:cs="Arial"/>
          <w:sz w:val="24"/>
          <w:szCs w:val="24"/>
        </w:rPr>
        <w:t xml:space="preserve">                     </w:t>
      </w:r>
      <w:r w:rsidR="008F0483">
        <w:rPr>
          <w:rFonts w:ascii="Arial" w:hAnsi="Arial" w:cs="Arial"/>
          <w:sz w:val="24"/>
          <w:szCs w:val="24"/>
        </w:rPr>
        <w:t>Proy</w:t>
      </w:r>
      <w:r w:rsidR="00304C3D">
        <w:rPr>
          <w:rFonts w:ascii="Arial" w:hAnsi="Arial" w:cs="Arial"/>
          <w:sz w:val="24"/>
          <w:szCs w:val="24"/>
        </w:rPr>
        <w:t>ecto</w:t>
      </w:r>
      <w:r w:rsidR="008F0483">
        <w:rPr>
          <w:rFonts w:ascii="Arial" w:hAnsi="Arial" w:cs="Arial"/>
          <w:sz w:val="24"/>
          <w:szCs w:val="24"/>
        </w:rPr>
        <w:t xml:space="preserve"> </w:t>
      </w:r>
      <w:r w:rsidR="00387D01">
        <w:rPr>
          <w:rFonts w:ascii="Arial" w:hAnsi="Arial" w:cs="Arial"/>
          <w:sz w:val="24"/>
          <w:szCs w:val="24"/>
        </w:rPr>
        <w:t>856</w:t>
      </w:r>
      <w:r w:rsidR="008F0483">
        <w:rPr>
          <w:rFonts w:ascii="Arial" w:hAnsi="Arial" w:cs="Arial"/>
          <w:sz w:val="24"/>
          <w:szCs w:val="24"/>
        </w:rPr>
        <w:t>, Obj</w:t>
      </w:r>
      <w:r w:rsidR="00304C3D">
        <w:rPr>
          <w:rFonts w:ascii="Arial" w:hAnsi="Arial" w:cs="Arial"/>
          <w:sz w:val="24"/>
          <w:szCs w:val="24"/>
        </w:rPr>
        <w:t>eto</w:t>
      </w:r>
      <w:r w:rsidR="008F0483">
        <w:rPr>
          <w:rFonts w:ascii="Arial" w:hAnsi="Arial" w:cs="Arial"/>
          <w:sz w:val="24"/>
          <w:szCs w:val="24"/>
        </w:rPr>
        <w:t xml:space="preserve"> </w:t>
      </w:r>
      <w:r w:rsidR="00304C3D">
        <w:rPr>
          <w:rFonts w:ascii="Arial" w:hAnsi="Arial" w:cs="Arial"/>
          <w:sz w:val="24"/>
          <w:szCs w:val="24"/>
        </w:rPr>
        <w:t xml:space="preserve">del </w:t>
      </w:r>
      <w:r w:rsidR="008F0483">
        <w:rPr>
          <w:rFonts w:ascii="Arial" w:hAnsi="Arial" w:cs="Arial"/>
          <w:sz w:val="24"/>
          <w:szCs w:val="24"/>
        </w:rPr>
        <w:t>Gas</w:t>
      </w:r>
      <w:r w:rsidR="00304C3D">
        <w:rPr>
          <w:rFonts w:ascii="Arial" w:hAnsi="Arial" w:cs="Arial"/>
          <w:sz w:val="24"/>
          <w:szCs w:val="24"/>
        </w:rPr>
        <w:t>to</w:t>
      </w:r>
      <w:r w:rsidR="008F0483">
        <w:rPr>
          <w:rFonts w:ascii="Arial" w:hAnsi="Arial" w:cs="Arial"/>
          <w:sz w:val="24"/>
          <w:szCs w:val="24"/>
        </w:rPr>
        <w:t xml:space="preserve"> </w:t>
      </w:r>
      <w:r w:rsidR="00387D01">
        <w:rPr>
          <w:rFonts w:ascii="Arial" w:hAnsi="Arial" w:cs="Arial"/>
          <w:sz w:val="24"/>
          <w:szCs w:val="24"/>
        </w:rPr>
        <w:t>291</w:t>
      </w:r>
      <w:r w:rsidR="008F04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F0483">
        <w:rPr>
          <w:rFonts w:ascii="Arial" w:hAnsi="Arial" w:cs="Arial"/>
          <w:sz w:val="24"/>
          <w:szCs w:val="24"/>
        </w:rPr>
        <w:t>Aux</w:t>
      </w:r>
      <w:proofErr w:type="spellEnd"/>
      <w:r w:rsidR="008F0483">
        <w:rPr>
          <w:rFonts w:ascii="Arial" w:hAnsi="Arial" w:cs="Arial"/>
          <w:sz w:val="24"/>
          <w:szCs w:val="24"/>
        </w:rPr>
        <w:t xml:space="preserve"> 000, TM 00, TC </w:t>
      </w:r>
      <w:r w:rsidR="00387D01">
        <w:rPr>
          <w:rFonts w:ascii="Arial" w:hAnsi="Arial" w:cs="Arial"/>
          <w:sz w:val="24"/>
          <w:szCs w:val="24"/>
        </w:rPr>
        <w:t>0</w:t>
      </w:r>
      <w:r w:rsidR="008F0483">
        <w:rPr>
          <w:rFonts w:ascii="Arial" w:hAnsi="Arial" w:cs="Arial"/>
          <w:sz w:val="24"/>
          <w:szCs w:val="24"/>
        </w:rPr>
        <w:t xml:space="preserve"> “</w:t>
      </w:r>
      <w:r w:rsidR="00387D01">
        <w:rPr>
          <w:rFonts w:ascii="Arial" w:hAnsi="Arial" w:cs="Arial"/>
          <w:sz w:val="24"/>
          <w:szCs w:val="24"/>
        </w:rPr>
        <w:t>Servicios de vigilancia y custodia</w:t>
      </w:r>
      <w:r w:rsidR="008F0483">
        <w:rPr>
          <w:rFonts w:ascii="Arial" w:hAnsi="Arial" w:cs="Arial"/>
          <w:sz w:val="24"/>
          <w:szCs w:val="24"/>
        </w:rPr>
        <w:t>”, por</w:t>
      </w:r>
      <w:r w:rsidR="005710FF">
        <w:rPr>
          <w:rFonts w:ascii="Arial" w:hAnsi="Arial" w:cs="Arial"/>
          <w:sz w:val="24"/>
          <w:szCs w:val="24"/>
        </w:rPr>
        <w:t xml:space="preserve"> un</w:t>
      </w:r>
      <w:r w:rsidR="008F0483">
        <w:rPr>
          <w:rFonts w:ascii="Arial" w:hAnsi="Arial" w:cs="Arial"/>
          <w:sz w:val="24"/>
          <w:szCs w:val="24"/>
        </w:rPr>
        <w:t xml:space="preserve"> total nominal de $</w:t>
      </w:r>
      <w:r w:rsidR="005710FF">
        <w:rPr>
          <w:rFonts w:ascii="Arial" w:hAnsi="Arial" w:cs="Arial"/>
          <w:sz w:val="24"/>
          <w:szCs w:val="24"/>
        </w:rPr>
        <w:t xml:space="preserve"> 9</w:t>
      </w:r>
      <w:r w:rsidR="008F0483">
        <w:rPr>
          <w:rFonts w:ascii="Arial" w:hAnsi="Arial" w:cs="Arial"/>
          <w:sz w:val="24"/>
          <w:szCs w:val="24"/>
        </w:rPr>
        <w:t>:</w:t>
      </w:r>
      <w:r w:rsidR="005710FF">
        <w:rPr>
          <w:rFonts w:ascii="Arial" w:hAnsi="Arial" w:cs="Arial"/>
          <w:sz w:val="24"/>
          <w:szCs w:val="24"/>
        </w:rPr>
        <w:t>748.771</w:t>
      </w:r>
      <w:r w:rsidR="008F0483">
        <w:rPr>
          <w:rFonts w:ascii="Arial" w:hAnsi="Arial" w:cs="Arial"/>
          <w:sz w:val="24"/>
          <w:szCs w:val="24"/>
        </w:rPr>
        <w:t>;</w:t>
      </w:r>
    </w:p>
    <w:p w:rsidR="008F0483" w:rsidRDefault="008F0483" w:rsidP="00304C3D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CONSIDERANDO: </w:t>
      </w:r>
      <w:r w:rsidRPr="00E7265B">
        <w:rPr>
          <w:rFonts w:ascii="Arial" w:hAnsi="Arial" w:cs="Arial"/>
          <w:sz w:val="24"/>
          <w:szCs w:val="24"/>
        </w:rPr>
        <w:t>que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92521">
        <w:rPr>
          <w:rFonts w:ascii="Arial" w:hAnsi="Arial" w:cs="Arial"/>
          <w:sz w:val="24"/>
          <w:szCs w:val="24"/>
        </w:rPr>
        <w:t xml:space="preserve">contratación </w:t>
      </w:r>
      <w:r w:rsidR="0018788E">
        <w:rPr>
          <w:rFonts w:ascii="Arial" w:hAnsi="Arial" w:cs="Arial"/>
          <w:sz w:val="24"/>
          <w:szCs w:val="24"/>
        </w:rPr>
        <w:t>directa referida</w:t>
      </w:r>
      <w:r w:rsidRPr="00C92521">
        <w:rPr>
          <w:rFonts w:ascii="Arial" w:hAnsi="Arial" w:cs="Arial"/>
          <w:sz w:val="24"/>
          <w:szCs w:val="24"/>
        </w:rPr>
        <w:t xml:space="preserve"> encuadra en la causal de excepción invocada, establecida en el numeral </w:t>
      </w:r>
      <w:r w:rsidR="0018788E">
        <w:rPr>
          <w:rFonts w:ascii="Arial" w:hAnsi="Arial" w:cs="Arial"/>
          <w:sz w:val="24"/>
          <w:szCs w:val="24"/>
        </w:rPr>
        <w:t>1</w:t>
      </w:r>
      <w:r w:rsidRPr="00C92521">
        <w:rPr>
          <w:rFonts w:ascii="Arial" w:hAnsi="Arial" w:cs="Arial"/>
          <w:sz w:val="24"/>
          <w:szCs w:val="24"/>
        </w:rPr>
        <w:t xml:space="preserve">), </w:t>
      </w:r>
      <w:r w:rsidR="00304C3D">
        <w:rPr>
          <w:rFonts w:ascii="Arial" w:hAnsi="Arial" w:cs="Arial"/>
          <w:sz w:val="24"/>
          <w:szCs w:val="24"/>
        </w:rPr>
        <w:t>L</w:t>
      </w:r>
      <w:r w:rsidRPr="00C92521">
        <w:rPr>
          <w:rFonts w:ascii="Arial" w:hAnsi="Arial" w:cs="Arial"/>
          <w:sz w:val="24"/>
          <w:szCs w:val="24"/>
        </w:rPr>
        <w:t xml:space="preserve">iteral C) del </w:t>
      </w:r>
      <w:r w:rsidRPr="00C92521">
        <w:rPr>
          <w:rFonts w:ascii="Arial" w:hAnsi="Arial" w:cs="Arial"/>
          <w:sz w:val="24"/>
          <w:szCs w:val="24"/>
        </w:rPr>
        <w:lastRenderedPageBreak/>
        <w:t>Artículo 33 del TOCAF</w:t>
      </w:r>
      <w:r w:rsidR="00675E06">
        <w:rPr>
          <w:rFonts w:ascii="Arial" w:hAnsi="Arial" w:cs="Arial"/>
          <w:sz w:val="24"/>
          <w:szCs w:val="24"/>
        </w:rPr>
        <w:t>,</w:t>
      </w:r>
      <w:r w:rsidR="00B35E7B">
        <w:rPr>
          <w:rFonts w:ascii="Arial" w:hAnsi="Arial" w:cs="Arial"/>
          <w:sz w:val="24"/>
          <w:szCs w:val="24"/>
        </w:rPr>
        <w:t xml:space="preserve"> al tratarse de una contratación entre Organismos del Estado,</w:t>
      </w:r>
      <w:r w:rsidR="00675E06">
        <w:rPr>
          <w:rFonts w:ascii="Arial" w:hAnsi="Arial" w:cs="Arial"/>
          <w:sz w:val="24"/>
          <w:szCs w:val="24"/>
        </w:rPr>
        <w:t xml:space="preserve"> por lo que el gasto no merece objeciones legales</w:t>
      </w:r>
      <w:r>
        <w:rPr>
          <w:rFonts w:ascii="Arial" w:hAnsi="Arial" w:cs="Arial"/>
          <w:sz w:val="24"/>
          <w:szCs w:val="24"/>
        </w:rPr>
        <w:t xml:space="preserve">; </w:t>
      </w:r>
      <w:r w:rsidRPr="00C92521">
        <w:rPr>
          <w:rFonts w:ascii="Arial" w:hAnsi="Arial" w:cs="Arial"/>
          <w:sz w:val="24"/>
          <w:szCs w:val="24"/>
        </w:rPr>
        <w:t xml:space="preserve"> </w:t>
      </w:r>
    </w:p>
    <w:p w:rsidR="008F0483" w:rsidRDefault="008F0483" w:rsidP="00304C3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ATENTO:</w:t>
      </w:r>
      <w:r w:rsidRPr="00C92521">
        <w:rPr>
          <w:rFonts w:ascii="Arial" w:hAnsi="Arial" w:cs="Arial"/>
          <w:sz w:val="24"/>
          <w:szCs w:val="24"/>
        </w:rPr>
        <w:t xml:space="preserve"> a lo precedentemente ex</w:t>
      </w:r>
      <w:r>
        <w:rPr>
          <w:rFonts w:ascii="Arial" w:hAnsi="Arial" w:cs="Arial"/>
          <w:sz w:val="24"/>
          <w:szCs w:val="24"/>
        </w:rPr>
        <w:t xml:space="preserve">puesto y a lo dispuesto por el </w:t>
      </w:r>
      <w:r w:rsidR="00304C3D">
        <w:rPr>
          <w:rFonts w:ascii="Arial" w:hAnsi="Arial" w:cs="Arial"/>
          <w:sz w:val="24"/>
          <w:szCs w:val="24"/>
        </w:rPr>
        <w:t xml:space="preserve">       L</w:t>
      </w:r>
      <w:r w:rsidRPr="00C92521">
        <w:rPr>
          <w:rFonts w:ascii="Arial" w:hAnsi="Arial" w:cs="Arial"/>
          <w:sz w:val="24"/>
          <w:szCs w:val="24"/>
        </w:rPr>
        <w:t>iteral B) del Artículo 211 de la Constitución de la República;</w:t>
      </w:r>
    </w:p>
    <w:p w:rsidR="00304C3D" w:rsidRDefault="008F0483" w:rsidP="00304C3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EL TRIBUNAL ACUERDA</w:t>
      </w:r>
    </w:p>
    <w:p w:rsidR="008F0483" w:rsidRPr="00304C3D" w:rsidRDefault="008F0483" w:rsidP="00304C3D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1) </w:t>
      </w:r>
      <w:r w:rsidR="00A35E5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</w:t>
      </w:r>
      <w:r w:rsidR="00675E06">
        <w:rPr>
          <w:rFonts w:ascii="Arial" w:hAnsi="Arial" w:cs="Arial"/>
          <w:sz w:val="24"/>
          <w:szCs w:val="24"/>
        </w:rPr>
        <w:t>eter</w:t>
      </w:r>
      <w:r>
        <w:rPr>
          <w:rFonts w:ascii="Arial" w:hAnsi="Arial" w:cs="Arial"/>
          <w:sz w:val="24"/>
          <w:szCs w:val="24"/>
        </w:rPr>
        <w:t xml:space="preserve"> al C</w:t>
      </w:r>
      <w:r w:rsidRPr="00C92521">
        <w:rPr>
          <w:rFonts w:ascii="Arial" w:hAnsi="Arial" w:cs="Arial"/>
          <w:sz w:val="24"/>
          <w:szCs w:val="24"/>
        </w:rPr>
        <w:t>ontador Auditor destacad</w:t>
      </w:r>
      <w:r>
        <w:rPr>
          <w:rFonts w:ascii="Arial" w:hAnsi="Arial" w:cs="Arial"/>
          <w:sz w:val="24"/>
          <w:szCs w:val="24"/>
        </w:rPr>
        <w:t>o</w:t>
      </w:r>
      <w:r w:rsidRPr="00C92521">
        <w:rPr>
          <w:rFonts w:ascii="Arial" w:hAnsi="Arial" w:cs="Arial"/>
          <w:sz w:val="24"/>
          <w:szCs w:val="24"/>
        </w:rPr>
        <w:t xml:space="preserve"> ante el</w:t>
      </w:r>
      <w:r>
        <w:rPr>
          <w:rFonts w:ascii="Arial" w:hAnsi="Arial" w:cs="Arial"/>
          <w:sz w:val="24"/>
          <w:szCs w:val="24"/>
        </w:rPr>
        <w:t xml:space="preserve"> Ministerio de Transporte y Obras Públicas</w:t>
      </w:r>
      <w:r w:rsidRPr="00C92521">
        <w:rPr>
          <w:rFonts w:ascii="Arial" w:hAnsi="Arial" w:cs="Arial"/>
          <w:sz w:val="24"/>
          <w:szCs w:val="24"/>
        </w:rPr>
        <w:t>, la intervención del gasto de</w:t>
      </w:r>
      <w:r w:rsidRPr="00C9252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$ </w:t>
      </w:r>
      <w:r w:rsidR="00A35E5F">
        <w:rPr>
          <w:rFonts w:ascii="Arial" w:hAnsi="Arial" w:cs="Arial"/>
          <w:sz w:val="24"/>
          <w:szCs w:val="24"/>
        </w:rPr>
        <w:t>12:998.340,</w:t>
      </w:r>
      <w:r w:rsidR="00675E06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,</w:t>
      </w:r>
      <w:r w:rsidR="00675E06">
        <w:rPr>
          <w:rFonts w:ascii="Arial" w:hAnsi="Arial" w:cs="Arial"/>
          <w:sz w:val="24"/>
          <w:szCs w:val="24"/>
        </w:rPr>
        <w:t xml:space="preserve"> equivalente a UR 12.035,50 por 48.142 horas, </w:t>
      </w:r>
      <w:r>
        <w:rPr>
          <w:rFonts w:ascii="Arial" w:hAnsi="Arial" w:cs="Arial"/>
          <w:sz w:val="24"/>
          <w:szCs w:val="24"/>
        </w:rPr>
        <w:t xml:space="preserve"> previo control de su imputación al </w:t>
      </w:r>
      <w:r w:rsidR="00311EFB">
        <w:rPr>
          <w:rFonts w:ascii="Arial" w:hAnsi="Arial" w:cs="Arial"/>
          <w:sz w:val="24"/>
          <w:szCs w:val="24"/>
        </w:rPr>
        <w:t>Grupo</w:t>
      </w:r>
      <w:r>
        <w:rPr>
          <w:rFonts w:ascii="Arial" w:hAnsi="Arial" w:cs="Arial"/>
          <w:sz w:val="24"/>
          <w:szCs w:val="24"/>
        </w:rPr>
        <w:t xml:space="preserve"> adecuado con disponibilidad suficiente</w:t>
      </w:r>
      <w:r w:rsidR="00A35E5F">
        <w:rPr>
          <w:rFonts w:ascii="Arial" w:hAnsi="Arial" w:cs="Arial"/>
          <w:sz w:val="24"/>
          <w:szCs w:val="24"/>
        </w:rPr>
        <w:t>;</w:t>
      </w:r>
    </w:p>
    <w:p w:rsidR="008F0483" w:rsidRPr="00C92521" w:rsidRDefault="008F0483" w:rsidP="00304C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2)  </w:t>
      </w:r>
      <w:r>
        <w:rPr>
          <w:rFonts w:ascii="Arial" w:hAnsi="Arial" w:cs="Arial"/>
          <w:sz w:val="24"/>
          <w:szCs w:val="24"/>
        </w:rPr>
        <w:t>Comun</w:t>
      </w:r>
      <w:r w:rsidR="00675E06">
        <w:rPr>
          <w:rFonts w:ascii="Arial" w:hAnsi="Arial" w:cs="Arial"/>
          <w:sz w:val="24"/>
          <w:szCs w:val="24"/>
        </w:rPr>
        <w:t>icar</w:t>
      </w:r>
      <w:r w:rsidRPr="00C92521">
        <w:rPr>
          <w:rFonts w:ascii="Arial" w:hAnsi="Arial" w:cs="Arial"/>
          <w:sz w:val="24"/>
          <w:szCs w:val="24"/>
        </w:rPr>
        <w:t xml:space="preserve"> al Contador Auditor</w:t>
      </w:r>
      <w:r>
        <w:rPr>
          <w:rFonts w:ascii="Arial" w:hAnsi="Arial" w:cs="Arial"/>
          <w:sz w:val="24"/>
          <w:szCs w:val="24"/>
        </w:rPr>
        <w:t>;</w:t>
      </w:r>
    </w:p>
    <w:p w:rsidR="008F0483" w:rsidRDefault="00A35E5F" w:rsidP="00304C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F0483" w:rsidRPr="00C92521">
        <w:rPr>
          <w:rFonts w:ascii="Arial" w:hAnsi="Arial" w:cs="Arial"/>
          <w:b/>
          <w:sz w:val="24"/>
          <w:szCs w:val="24"/>
        </w:rPr>
        <w:t xml:space="preserve">) </w:t>
      </w:r>
      <w:r w:rsidR="008F0483" w:rsidRPr="00C92521">
        <w:rPr>
          <w:rFonts w:ascii="Arial" w:hAnsi="Arial" w:cs="Arial"/>
          <w:sz w:val="24"/>
          <w:szCs w:val="24"/>
        </w:rPr>
        <w:t>Dev</w:t>
      </w:r>
      <w:r w:rsidR="00675E06">
        <w:rPr>
          <w:rFonts w:ascii="Arial" w:hAnsi="Arial" w:cs="Arial"/>
          <w:sz w:val="24"/>
          <w:szCs w:val="24"/>
        </w:rPr>
        <w:t>olver</w:t>
      </w:r>
      <w:r w:rsidR="008F0483">
        <w:rPr>
          <w:rFonts w:ascii="Arial" w:hAnsi="Arial" w:cs="Arial"/>
          <w:sz w:val="24"/>
          <w:szCs w:val="24"/>
        </w:rPr>
        <w:t xml:space="preserve"> </w:t>
      </w:r>
      <w:r w:rsidR="00675E06">
        <w:rPr>
          <w:rFonts w:ascii="Arial" w:hAnsi="Arial" w:cs="Arial"/>
          <w:sz w:val="24"/>
          <w:szCs w:val="24"/>
        </w:rPr>
        <w:t xml:space="preserve">las actuaciones </w:t>
      </w:r>
      <w:r w:rsidR="008F0483">
        <w:rPr>
          <w:rFonts w:ascii="Arial" w:hAnsi="Arial" w:cs="Arial"/>
          <w:sz w:val="24"/>
          <w:szCs w:val="24"/>
        </w:rPr>
        <w:t>al Ministerio de Transporte y Obras Públicas.</w:t>
      </w:r>
    </w:p>
    <w:p w:rsidR="00304C3D" w:rsidRDefault="00304C3D" w:rsidP="00304C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4C3D" w:rsidRPr="00C92521" w:rsidRDefault="00304C3D" w:rsidP="00304C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8F0483" w:rsidRDefault="008F0483" w:rsidP="00304C3D">
      <w:pPr>
        <w:pStyle w:val="Ttulo"/>
        <w:ind w:left="360" w:firstLine="348"/>
        <w:jc w:val="both"/>
        <w:rPr>
          <w:b w:val="0"/>
          <w:bCs/>
          <w:i/>
          <w:u w:val="none"/>
          <w:lang w:val="es-ES_tradnl"/>
        </w:rPr>
      </w:pPr>
    </w:p>
    <w:p w:rsidR="008F0483" w:rsidRPr="00661535" w:rsidRDefault="008F0483" w:rsidP="00304C3D">
      <w:pPr>
        <w:pStyle w:val="Ttulo"/>
        <w:ind w:left="360" w:firstLine="348"/>
        <w:jc w:val="both"/>
        <w:rPr>
          <w:b w:val="0"/>
          <w:bCs/>
          <w:u w:val="none"/>
          <w:lang w:val="es-ES_tradnl"/>
        </w:rPr>
      </w:pPr>
      <w:r>
        <w:rPr>
          <w:b w:val="0"/>
          <w:bCs/>
          <w:u w:val="none"/>
          <w:lang w:val="es-ES_tradnl"/>
        </w:rPr>
        <w:t xml:space="preserve">   </w:t>
      </w:r>
    </w:p>
    <w:p w:rsidR="008F0483" w:rsidRDefault="008F0483" w:rsidP="00304C3D">
      <w:pPr>
        <w:pStyle w:val="Ttulo"/>
        <w:jc w:val="both"/>
        <w:rPr>
          <w:b w:val="0"/>
          <w:bCs/>
          <w:sz w:val="16"/>
          <w:szCs w:val="16"/>
          <w:u w:val="none"/>
          <w:lang w:val="es-ES_tradnl"/>
        </w:rPr>
      </w:pPr>
    </w:p>
    <w:p w:rsidR="008F0483" w:rsidRDefault="008F0483" w:rsidP="00304C3D">
      <w:pPr>
        <w:pStyle w:val="Ttulo"/>
        <w:jc w:val="both"/>
        <w:rPr>
          <w:b w:val="0"/>
          <w:bCs/>
          <w:u w:val="none"/>
          <w:lang w:val="es-ES_tradnl"/>
        </w:rPr>
      </w:pPr>
    </w:p>
    <w:p w:rsidR="008F0483" w:rsidRDefault="008F0483" w:rsidP="00304C3D">
      <w:pPr>
        <w:pStyle w:val="Ttulo"/>
        <w:jc w:val="both"/>
        <w:rPr>
          <w:b w:val="0"/>
          <w:bCs/>
          <w:u w:val="none"/>
          <w:lang w:val="es-ES_tradnl"/>
        </w:rPr>
      </w:pPr>
    </w:p>
    <w:p w:rsidR="008F0483" w:rsidRDefault="008F0483" w:rsidP="00304C3D">
      <w:pPr>
        <w:pStyle w:val="Ttulo"/>
        <w:jc w:val="both"/>
        <w:rPr>
          <w:b w:val="0"/>
          <w:bCs/>
          <w:u w:val="none"/>
          <w:lang w:val="es-ES_tradnl"/>
        </w:rPr>
      </w:pPr>
    </w:p>
    <w:p w:rsidR="008F0483" w:rsidRDefault="008F0483" w:rsidP="00DD3D56">
      <w:pPr>
        <w:pStyle w:val="Ttulo"/>
        <w:jc w:val="both"/>
        <w:rPr>
          <w:b w:val="0"/>
          <w:bCs/>
          <w:u w:val="none"/>
          <w:lang w:val="es-ES_tradnl"/>
        </w:rPr>
      </w:pPr>
    </w:p>
    <w:p w:rsidR="008F0483" w:rsidRDefault="008F0483" w:rsidP="00DD3D56">
      <w:pPr>
        <w:pStyle w:val="Ttulo"/>
        <w:jc w:val="both"/>
        <w:rPr>
          <w:b w:val="0"/>
          <w:bCs/>
          <w:u w:val="none"/>
          <w:lang w:val="es-ES_tradnl"/>
        </w:rPr>
      </w:pPr>
    </w:p>
    <w:p w:rsidR="008F0483" w:rsidRDefault="008F0483" w:rsidP="00DD3D56">
      <w:pPr>
        <w:pStyle w:val="Ttulo"/>
        <w:jc w:val="both"/>
        <w:rPr>
          <w:b w:val="0"/>
          <w:bCs/>
          <w:u w:val="none"/>
          <w:lang w:val="es-ES_tradnl"/>
        </w:rPr>
      </w:pPr>
    </w:p>
    <w:sectPr w:rsidR="008F0483" w:rsidSect="001010EF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06" w:rsidRDefault="008A6206" w:rsidP="006E20B4">
      <w:pPr>
        <w:spacing w:after="0" w:line="240" w:lineRule="auto"/>
      </w:pPr>
      <w:r>
        <w:separator/>
      </w:r>
    </w:p>
  </w:endnote>
  <w:endnote w:type="continuationSeparator" w:id="0">
    <w:p w:rsidR="008A6206" w:rsidRDefault="008A6206" w:rsidP="006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155" w:rsidRDefault="005D5155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4F0648">
      <w:rPr>
        <w:noProof/>
      </w:rPr>
      <w:t>2</w:t>
    </w:r>
    <w:r>
      <w:rPr>
        <w:noProof/>
      </w:rPr>
      <w:fldChar w:fldCharType="end"/>
    </w:r>
  </w:p>
  <w:p w:rsidR="005D5155" w:rsidRDefault="005D51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06" w:rsidRDefault="008A6206" w:rsidP="006E20B4">
      <w:pPr>
        <w:spacing w:after="0" w:line="240" w:lineRule="auto"/>
      </w:pPr>
      <w:r>
        <w:separator/>
      </w:r>
    </w:p>
  </w:footnote>
  <w:footnote w:type="continuationSeparator" w:id="0">
    <w:p w:rsidR="008A6206" w:rsidRDefault="008A6206" w:rsidP="006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0EC4"/>
    <w:multiLevelType w:val="multilevel"/>
    <w:tmpl w:val="70B07658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  <w:u w:val="single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cs="Times New Roman" w:hint="default"/>
        <w:u w:val="single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cs="Times New Roman" w:hint="default"/>
        <w:u w:val="single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cs="Times New Roman" w:hint="default"/>
        <w:u w:val="single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cs="Times New Roman"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cs="Times New Roman" w:hint="default"/>
        <w:u w:val="single"/>
      </w:rPr>
    </w:lvl>
  </w:abstractNum>
  <w:abstractNum w:abstractNumId="1">
    <w:nsid w:val="103D157B"/>
    <w:multiLevelType w:val="hybridMultilevel"/>
    <w:tmpl w:val="AE0EF8F0"/>
    <w:lvl w:ilvl="0" w:tplc="007E5AF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E2C5F"/>
    <w:multiLevelType w:val="hybridMultilevel"/>
    <w:tmpl w:val="C7882BC2"/>
    <w:lvl w:ilvl="0" w:tplc="C2D4D75E">
      <w:start w:val="1"/>
      <w:numFmt w:val="upperLetter"/>
      <w:lvlText w:val="%1)"/>
      <w:lvlJc w:val="left"/>
      <w:pPr>
        <w:ind w:left="18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>
    <w:nsid w:val="2846467F"/>
    <w:multiLevelType w:val="hybridMultilevel"/>
    <w:tmpl w:val="627CA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7E"/>
    <w:rsid w:val="000067FF"/>
    <w:rsid w:val="00013109"/>
    <w:rsid w:val="0001475F"/>
    <w:rsid w:val="000258BC"/>
    <w:rsid w:val="0002657B"/>
    <w:rsid w:val="000415A9"/>
    <w:rsid w:val="000462D5"/>
    <w:rsid w:val="0005777B"/>
    <w:rsid w:val="00065BE4"/>
    <w:rsid w:val="0006781D"/>
    <w:rsid w:val="000862DB"/>
    <w:rsid w:val="000976D7"/>
    <w:rsid w:val="000C2978"/>
    <w:rsid w:val="001010EF"/>
    <w:rsid w:val="00121B99"/>
    <w:rsid w:val="00122D2B"/>
    <w:rsid w:val="00142088"/>
    <w:rsid w:val="0018788E"/>
    <w:rsid w:val="0019331D"/>
    <w:rsid w:val="00193761"/>
    <w:rsid w:val="00193E97"/>
    <w:rsid w:val="001D1797"/>
    <w:rsid w:val="001D1E0E"/>
    <w:rsid w:val="001E1633"/>
    <w:rsid w:val="00267E43"/>
    <w:rsid w:val="0027414A"/>
    <w:rsid w:val="002C0C1D"/>
    <w:rsid w:val="002C5E1A"/>
    <w:rsid w:val="002C5FC7"/>
    <w:rsid w:val="002E54BE"/>
    <w:rsid w:val="002F20C2"/>
    <w:rsid w:val="002F7EDE"/>
    <w:rsid w:val="00304C3D"/>
    <w:rsid w:val="00311EFB"/>
    <w:rsid w:val="0031484B"/>
    <w:rsid w:val="0032680A"/>
    <w:rsid w:val="0036019B"/>
    <w:rsid w:val="00384CCD"/>
    <w:rsid w:val="00387D01"/>
    <w:rsid w:val="00393E57"/>
    <w:rsid w:val="003B083E"/>
    <w:rsid w:val="003E27F9"/>
    <w:rsid w:val="003E5C79"/>
    <w:rsid w:val="004175F6"/>
    <w:rsid w:val="004221E5"/>
    <w:rsid w:val="004809DC"/>
    <w:rsid w:val="004B4E1B"/>
    <w:rsid w:val="004D2E7E"/>
    <w:rsid w:val="004E6C34"/>
    <w:rsid w:val="004F0648"/>
    <w:rsid w:val="00540659"/>
    <w:rsid w:val="00545C74"/>
    <w:rsid w:val="00561393"/>
    <w:rsid w:val="005710FF"/>
    <w:rsid w:val="00576C35"/>
    <w:rsid w:val="005909E0"/>
    <w:rsid w:val="005D5155"/>
    <w:rsid w:val="005E23D5"/>
    <w:rsid w:val="00621D75"/>
    <w:rsid w:val="00641C91"/>
    <w:rsid w:val="00645FC9"/>
    <w:rsid w:val="0065445F"/>
    <w:rsid w:val="00661535"/>
    <w:rsid w:val="00675E06"/>
    <w:rsid w:val="00687333"/>
    <w:rsid w:val="00690C6C"/>
    <w:rsid w:val="006B5EB9"/>
    <w:rsid w:val="006D0A40"/>
    <w:rsid w:val="006D7C61"/>
    <w:rsid w:val="006E20B4"/>
    <w:rsid w:val="006E517B"/>
    <w:rsid w:val="0073205C"/>
    <w:rsid w:val="007746A7"/>
    <w:rsid w:val="00786675"/>
    <w:rsid w:val="00794F8B"/>
    <w:rsid w:val="007E7FAB"/>
    <w:rsid w:val="008104F3"/>
    <w:rsid w:val="00836BAB"/>
    <w:rsid w:val="00841AD4"/>
    <w:rsid w:val="00845FA4"/>
    <w:rsid w:val="00882627"/>
    <w:rsid w:val="008A6206"/>
    <w:rsid w:val="008B5814"/>
    <w:rsid w:val="008C7620"/>
    <w:rsid w:val="008F0483"/>
    <w:rsid w:val="009328F3"/>
    <w:rsid w:val="00941CCD"/>
    <w:rsid w:val="00945564"/>
    <w:rsid w:val="0095544A"/>
    <w:rsid w:val="0096136E"/>
    <w:rsid w:val="009764D1"/>
    <w:rsid w:val="00992BCE"/>
    <w:rsid w:val="009B0863"/>
    <w:rsid w:val="009F000F"/>
    <w:rsid w:val="00A03E50"/>
    <w:rsid w:val="00A147A9"/>
    <w:rsid w:val="00A15BA1"/>
    <w:rsid w:val="00A323D9"/>
    <w:rsid w:val="00A35E5F"/>
    <w:rsid w:val="00A55984"/>
    <w:rsid w:val="00A6009B"/>
    <w:rsid w:val="00A618E6"/>
    <w:rsid w:val="00A722A8"/>
    <w:rsid w:val="00A84E9A"/>
    <w:rsid w:val="00A86842"/>
    <w:rsid w:val="00AC1F4A"/>
    <w:rsid w:val="00AE073D"/>
    <w:rsid w:val="00AE4784"/>
    <w:rsid w:val="00AE4CE9"/>
    <w:rsid w:val="00AF16B1"/>
    <w:rsid w:val="00B112D0"/>
    <w:rsid w:val="00B261D9"/>
    <w:rsid w:val="00B35E7B"/>
    <w:rsid w:val="00B36277"/>
    <w:rsid w:val="00B527ED"/>
    <w:rsid w:val="00B85498"/>
    <w:rsid w:val="00B85BBF"/>
    <w:rsid w:val="00B940AB"/>
    <w:rsid w:val="00BA289B"/>
    <w:rsid w:val="00BB55E6"/>
    <w:rsid w:val="00BC7C70"/>
    <w:rsid w:val="00C12932"/>
    <w:rsid w:val="00C34A24"/>
    <w:rsid w:val="00C805F1"/>
    <w:rsid w:val="00C92521"/>
    <w:rsid w:val="00CC5357"/>
    <w:rsid w:val="00CE69ED"/>
    <w:rsid w:val="00CF252F"/>
    <w:rsid w:val="00CF6C2D"/>
    <w:rsid w:val="00D1297B"/>
    <w:rsid w:val="00D33288"/>
    <w:rsid w:val="00DD2641"/>
    <w:rsid w:val="00DD3D56"/>
    <w:rsid w:val="00DE4024"/>
    <w:rsid w:val="00DF5E49"/>
    <w:rsid w:val="00E10DDE"/>
    <w:rsid w:val="00E6658A"/>
    <w:rsid w:val="00E67F0B"/>
    <w:rsid w:val="00E7265B"/>
    <w:rsid w:val="00E825CE"/>
    <w:rsid w:val="00EB3025"/>
    <w:rsid w:val="00EC131C"/>
    <w:rsid w:val="00EF3E1A"/>
    <w:rsid w:val="00F01E57"/>
    <w:rsid w:val="00F03BD8"/>
    <w:rsid w:val="00F22D2E"/>
    <w:rsid w:val="00F33CF9"/>
    <w:rsid w:val="00F420A7"/>
    <w:rsid w:val="00F77070"/>
    <w:rsid w:val="00F85C5D"/>
    <w:rsid w:val="00FA6715"/>
    <w:rsid w:val="00FC0C59"/>
    <w:rsid w:val="00FC10D7"/>
    <w:rsid w:val="00FC7E28"/>
    <w:rsid w:val="00FD485B"/>
    <w:rsid w:val="00FE38EB"/>
    <w:rsid w:val="00F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7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99"/>
    <w:rsid w:val="00836B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E20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E20B4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EB3025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B3025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112D0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6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66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7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99"/>
    <w:rsid w:val="00836B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E20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E20B4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EB3025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B3025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112D0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6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66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408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2018-17-1-0001936</vt:lpstr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2018-17-1-0001936</dc:title>
  <dc:creator>MARIZA GONZALEZ PADILLA</dc:creator>
  <cp:lastModifiedBy>tribunal1</cp:lastModifiedBy>
  <cp:revision>6</cp:revision>
  <cp:lastPrinted>2017-09-05T18:45:00Z</cp:lastPrinted>
  <dcterms:created xsi:type="dcterms:W3CDTF">2018-06-11T15:06:00Z</dcterms:created>
  <dcterms:modified xsi:type="dcterms:W3CDTF">2018-06-11T17:10:00Z</dcterms:modified>
</cp:coreProperties>
</file>