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1B" w:rsidRPr="00786EEB" w:rsidRDefault="00900D1B"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2213/18</w:t>
      </w:r>
    </w:p>
    <w:p w:rsidR="00900D1B" w:rsidRDefault="00900D1B" w:rsidP="00786EEB">
      <w:pPr>
        <w:tabs>
          <w:tab w:val="center" w:pos="4253"/>
        </w:tabs>
        <w:suppressAutoHyphens/>
        <w:jc w:val="right"/>
        <w:rPr>
          <w:rFonts w:ascii="Arial" w:hAnsi="Arial" w:cs="Arial"/>
          <w:b/>
          <w:lang w:val="es-ES_tradnl"/>
        </w:rPr>
      </w:pPr>
    </w:p>
    <w:p w:rsidR="00900D1B" w:rsidRPr="00900D1B" w:rsidRDefault="00900D1B" w:rsidP="00900D1B">
      <w:pPr>
        <w:tabs>
          <w:tab w:val="center" w:pos="4253"/>
        </w:tabs>
        <w:suppressAutoHyphens/>
        <w:spacing w:after="0" w:line="240" w:lineRule="auto"/>
        <w:jc w:val="center"/>
        <w:rPr>
          <w:rFonts w:ascii="Arial" w:hAnsi="Arial" w:cs="Arial"/>
          <w:b/>
          <w:sz w:val="24"/>
          <w:szCs w:val="24"/>
          <w:lang w:val="es-ES_tradnl"/>
        </w:rPr>
      </w:pPr>
      <w:r w:rsidRPr="00900D1B">
        <w:rPr>
          <w:rFonts w:ascii="Arial" w:hAnsi="Arial" w:cs="Arial"/>
          <w:b/>
          <w:sz w:val="24"/>
          <w:szCs w:val="24"/>
          <w:lang w:val="es-ES_tradnl"/>
        </w:rPr>
        <w:t>RESOLUCION ADOPTADA POR EL</w:t>
      </w:r>
    </w:p>
    <w:p w:rsidR="00900D1B" w:rsidRPr="00900D1B" w:rsidRDefault="00900D1B" w:rsidP="00900D1B">
      <w:pPr>
        <w:tabs>
          <w:tab w:val="left" w:pos="-720"/>
        </w:tabs>
        <w:suppressAutoHyphens/>
        <w:spacing w:after="0" w:line="240" w:lineRule="auto"/>
        <w:jc w:val="center"/>
        <w:rPr>
          <w:rFonts w:ascii="Arial" w:hAnsi="Arial" w:cs="Arial"/>
          <w:b/>
          <w:sz w:val="24"/>
          <w:szCs w:val="24"/>
          <w:lang w:val="es-ES_tradnl"/>
        </w:rPr>
      </w:pPr>
    </w:p>
    <w:p w:rsidR="00900D1B" w:rsidRPr="00900D1B" w:rsidRDefault="00900D1B" w:rsidP="00900D1B">
      <w:pPr>
        <w:tabs>
          <w:tab w:val="center" w:pos="4253"/>
        </w:tabs>
        <w:suppressAutoHyphens/>
        <w:spacing w:after="0" w:line="240" w:lineRule="auto"/>
        <w:jc w:val="center"/>
        <w:rPr>
          <w:rFonts w:ascii="Arial" w:hAnsi="Arial" w:cs="Arial"/>
          <w:b/>
          <w:sz w:val="24"/>
          <w:szCs w:val="24"/>
          <w:lang w:val="es-ES_tradnl"/>
        </w:rPr>
      </w:pPr>
      <w:r w:rsidRPr="00900D1B">
        <w:rPr>
          <w:rFonts w:ascii="Arial" w:hAnsi="Arial" w:cs="Arial"/>
          <w:b/>
          <w:sz w:val="24"/>
          <w:szCs w:val="24"/>
          <w:lang w:val="es-ES_tradnl"/>
        </w:rPr>
        <w:t>TRIBUNAL DE CUENTAS</w:t>
      </w:r>
    </w:p>
    <w:p w:rsidR="00900D1B" w:rsidRPr="00900D1B" w:rsidRDefault="00900D1B" w:rsidP="00900D1B">
      <w:pPr>
        <w:tabs>
          <w:tab w:val="left" w:pos="-720"/>
        </w:tabs>
        <w:suppressAutoHyphens/>
        <w:spacing w:after="0" w:line="240" w:lineRule="auto"/>
        <w:jc w:val="center"/>
        <w:rPr>
          <w:rFonts w:ascii="Arial" w:hAnsi="Arial" w:cs="Arial"/>
          <w:b/>
          <w:sz w:val="24"/>
          <w:szCs w:val="24"/>
          <w:lang w:val="es-ES_tradnl"/>
        </w:rPr>
      </w:pPr>
    </w:p>
    <w:p w:rsidR="00900D1B" w:rsidRPr="00900D1B" w:rsidRDefault="00900D1B" w:rsidP="00900D1B">
      <w:pPr>
        <w:tabs>
          <w:tab w:val="center" w:pos="4253"/>
        </w:tabs>
        <w:suppressAutoHyphens/>
        <w:spacing w:after="0" w:line="240" w:lineRule="auto"/>
        <w:jc w:val="center"/>
        <w:rPr>
          <w:rFonts w:ascii="Arial" w:hAnsi="Arial" w:cs="Arial"/>
          <w:b/>
          <w:sz w:val="24"/>
          <w:szCs w:val="24"/>
          <w:lang w:val="es-ES_tradnl"/>
        </w:rPr>
      </w:pPr>
      <w:r w:rsidRPr="00900D1B">
        <w:rPr>
          <w:rFonts w:ascii="Arial" w:hAnsi="Arial" w:cs="Arial"/>
          <w:b/>
          <w:sz w:val="24"/>
          <w:szCs w:val="24"/>
          <w:lang w:val="es-ES_tradnl"/>
        </w:rPr>
        <w:t xml:space="preserve">EN SESION DE FECHA 27 DE JUNIO </w:t>
      </w:r>
      <w:r w:rsidRPr="00900D1B">
        <w:rPr>
          <w:rFonts w:ascii="Helvetica" w:hAnsi="Helvetica"/>
          <w:b/>
          <w:sz w:val="24"/>
          <w:szCs w:val="24"/>
          <w:lang w:val="es-ES_tradnl"/>
        </w:rPr>
        <w:t>DE 2018</w:t>
      </w:r>
    </w:p>
    <w:p w:rsidR="00900D1B" w:rsidRPr="00900D1B" w:rsidRDefault="00900D1B" w:rsidP="00900D1B">
      <w:pPr>
        <w:tabs>
          <w:tab w:val="center" w:pos="4253"/>
        </w:tabs>
        <w:suppressAutoHyphens/>
        <w:spacing w:after="0" w:line="240" w:lineRule="auto"/>
        <w:jc w:val="center"/>
        <w:rPr>
          <w:rFonts w:ascii="Arial" w:hAnsi="Arial" w:cs="Arial"/>
          <w:b/>
          <w:sz w:val="24"/>
          <w:szCs w:val="24"/>
          <w:lang w:val="es-ES_tradnl"/>
        </w:rPr>
      </w:pPr>
    </w:p>
    <w:p w:rsidR="00900D1B" w:rsidRPr="00900D1B" w:rsidRDefault="00900D1B" w:rsidP="00900D1B">
      <w:pPr>
        <w:tabs>
          <w:tab w:val="center" w:pos="4253"/>
        </w:tabs>
        <w:suppressAutoHyphens/>
        <w:spacing w:after="0" w:line="240" w:lineRule="auto"/>
        <w:jc w:val="center"/>
        <w:rPr>
          <w:rFonts w:ascii="Arial" w:hAnsi="Arial" w:cs="Arial"/>
          <w:b/>
          <w:sz w:val="24"/>
          <w:szCs w:val="24"/>
          <w:lang w:val="en-US"/>
        </w:rPr>
      </w:pPr>
      <w:r w:rsidRPr="00900D1B">
        <w:rPr>
          <w:rFonts w:ascii="Arial" w:hAnsi="Arial" w:cs="Arial"/>
          <w:b/>
          <w:sz w:val="24"/>
          <w:szCs w:val="24"/>
          <w:lang w:val="en-US"/>
        </w:rPr>
        <w:t xml:space="preserve">(E. E. Nº </w:t>
      </w:r>
      <w:r>
        <w:rPr>
          <w:rFonts w:ascii="Arial" w:hAnsi="Arial" w:cs="Arial"/>
          <w:b/>
          <w:sz w:val="24"/>
          <w:szCs w:val="24"/>
          <w:lang w:val="en-US"/>
        </w:rPr>
        <w:t>2018-17-1-0003659</w:t>
      </w:r>
      <w:r w:rsidRPr="00900D1B">
        <w:rPr>
          <w:rFonts w:ascii="Arial" w:hAnsi="Arial" w:cs="Arial"/>
          <w:b/>
          <w:sz w:val="24"/>
          <w:szCs w:val="24"/>
          <w:lang w:val="en-US"/>
        </w:rPr>
        <w:t xml:space="preserve">, Ent. N° </w:t>
      </w:r>
      <w:r>
        <w:rPr>
          <w:rFonts w:ascii="Arial" w:hAnsi="Arial" w:cs="Arial"/>
          <w:b/>
          <w:sz w:val="24"/>
          <w:szCs w:val="24"/>
          <w:lang w:val="en-US"/>
        </w:rPr>
        <w:t>2806/18</w:t>
      </w:r>
      <w:r w:rsidRPr="00900D1B">
        <w:rPr>
          <w:rFonts w:ascii="Arial" w:hAnsi="Arial" w:cs="Arial"/>
          <w:b/>
          <w:sz w:val="24"/>
          <w:szCs w:val="24"/>
          <w:lang w:val="en-US"/>
        </w:rPr>
        <w:t>)</w:t>
      </w:r>
    </w:p>
    <w:p w:rsidR="00900D1B" w:rsidRDefault="00900D1B" w:rsidP="00CD0365">
      <w:pPr>
        <w:spacing w:after="0" w:line="360" w:lineRule="auto"/>
        <w:jc w:val="both"/>
        <w:rPr>
          <w:rFonts w:ascii="Arial" w:hAnsi="Arial" w:cs="Arial"/>
          <w:b/>
          <w:sz w:val="24"/>
          <w:szCs w:val="24"/>
        </w:rPr>
      </w:pPr>
    </w:p>
    <w:p w:rsidR="00900D1B" w:rsidRDefault="00A721CC" w:rsidP="00900D1B">
      <w:pPr>
        <w:spacing w:after="0" w:line="360" w:lineRule="auto"/>
        <w:ind w:firstLine="851"/>
        <w:jc w:val="both"/>
        <w:rPr>
          <w:rFonts w:ascii="Arial" w:hAnsi="Arial" w:cs="Arial"/>
          <w:sz w:val="24"/>
          <w:szCs w:val="24"/>
        </w:rPr>
      </w:pPr>
      <w:r w:rsidRPr="003368FC">
        <w:rPr>
          <w:rFonts w:ascii="Arial" w:hAnsi="Arial" w:cs="Arial"/>
          <w:b/>
          <w:sz w:val="24"/>
          <w:szCs w:val="24"/>
        </w:rPr>
        <w:t>VISTO:</w:t>
      </w:r>
      <w:r w:rsidR="00900D1B">
        <w:rPr>
          <w:rFonts w:ascii="Arial" w:hAnsi="Arial" w:cs="Arial"/>
          <w:sz w:val="24"/>
          <w:szCs w:val="24"/>
        </w:rPr>
        <w:t xml:space="preserve"> l</w:t>
      </w:r>
      <w:r>
        <w:rPr>
          <w:rFonts w:ascii="Arial" w:hAnsi="Arial" w:cs="Arial"/>
          <w:sz w:val="24"/>
          <w:szCs w:val="24"/>
        </w:rPr>
        <w:t xml:space="preserve">as actuaciones remitidas por </w:t>
      </w:r>
      <w:r w:rsidR="00900D1B">
        <w:rPr>
          <w:rFonts w:ascii="Arial" w:hAnsi="Arial" w:cs="Arial"/>
          <w:sz w:val="24"/>
          <w:szCs w:val="24"/>
        </w:rPr>
        <w:t>UTE</w:t>
      </w:r>
      <w:r>
        <w:rPr>
          <w:rFonts w:ascii="Arial" w:hAnsi="Arial" w:cs="Arial"/>
          <w:sz w:val="24"/>
          <w:szCs w:val="24"/>
        </w:rPr>
        <w:t>, relacionadas con la Licitación P</w:t>
      </w:r>
      <w:r w:rsidR="00CA5059">
        <w:rPr>
          <w:rFonts w:ascii="Arial" w:hAnsi="Arial" w:cs="Arial"/>
          <w:sz w:val="24"/>
          <w:szCs w:val="24"/>
        </w:rPr>
        <w:t>ú</w:t>
      </w:r>
      <w:r>
        <w:rPr>
          <w:rFonts w:ascii="Arial" w:hAnsi="Arial" w:cs="Arial"/>
          <w:sz w:val="24"/>
          <w:szCs w:val="24"/>
        </w:rPr>
        <w:t>blica N° P50256 para trabajos de mantenimiento eléctrico  en Líneas Aéreas y subestaciones de MT/BT de Distribución en el ámbito de la Gerencia Centro</w:t>
      </w:r>
      <w:r w:rsidR="00CA5059">
        <w:rPr>
          <w:rFonts w:ascii="Arial" w:hAnsi="Arial" w:cs="Arial"/>
          <w:sz w:val="24"/>
          <w:szCs w:val="24"/>
        </w:rPr>
        <w:t>;</w:t>
      </w:r>
    </w:p>
    <w:p w:rsidR="00CC7B90" w:rsidRDefault="00A721CC" w:rsidP="00702B2C">
      <w:pPr>
        <w:spacing w:after="0" w:line="360" w:lineRule="auto"/>
        <w:ind w:firstLine="851"/>
        <w:jc w:val="both"/>
        <w:rPr>
          <w:rFonts w:ascii="Arial" w:hAnsi="Arial" w:cs="Arial"/>
          <w:sz w:val="24"/>
          <w:szCs w:val="24"/>
        </w:rPr>
      </w:pPr>
      <w:r w:rsidRPr="003368FC">
        <w:rPr>
          <w:rFonts w:ascii="Arial" w:hAnsi="Arial" w:cs="Arial"/>
          <w:b/>
          <w:sz w:val="24"/>
          <w:szCs w:val="24"/>
        </w:rPr>
        <w:t>RESULTANDO: 1)</w:t>
      </w:r>
      <w:r w:rsidR="00E3738C">
        <w:rPr>
          <w:rFonts w:ascii="Arial" w:hAnsi="Arial" w:cs="Arial"/>
          <w:sz w:val="24"/>
          <w:szCs w:val="24"/>
        </w:rPr>
        <w:t xml:space="preserve"> </w:t>
      </w:r>
      <w:r>
        <w:rPr>
          <w:rFonts w:ascii="Arial" w:hAnsi="Arial" w:cs="Arial"/>
          <w:sz w:val="24"/>
          <w:szCs w:val="24"/>
        </w:rPr>
        <w:t xml:space="preserve">que cumplidos los </w:t>
      </w:r>
      <w:r w:rsidR="00CD0365">
        <w:rPr>
          <w:rFonts w:ascii="Arial" w:hAnsi="Arial" w:cs="Arial"/>
          <w:sz w:val="24"/>
          <w:szCs w:val="24"/>
        </w:rPr>
        <w:t>trámites</w:t>
      </w:r>
      <w:r>
        <w:rPr>
          <w:rFonts w:ascii="Arial" w:hAnsi="Arial" w:cs="Arial"/>
          <w:sz w:val="24"/>
          <w:szCs w:val="24"/>
        </w:rPr>
        <w:t xml:space="preserve"> legales, se </w:t>
      </w:r>
      <w:r w:rsidR="00CD0365">
        <w:rPr>
          <w:rFonts w:ascii="Arial" w:hAnsi="Arial" w:cs="Arial"/>
          <w:sz w:val="24"/>
          <w:szCs w:val="24"/>
        </w:rPr>
        <w:t>procedió</w:t>
      </w:r>
      <w:r>
        <w:rPr>
          <w:rFonts w:ascii="Arial" w:hAnsi="Arial" w:cs="Arial"/>
          <w:sz w:val="24"/>
          <w:szCs w:val="24"/>
        </w:rPr>
        <w:t xml:space="preserve"> a realizar el acto de apertura con fecha </w:t>
      </w:r>
      <w:r w:rsidR="00702B2C">
        <w:rPr>
          <w:rFonts w:ascii="Arial" w:hAnsi="Arial" w:cs="Arial"/>
          <w:sz w:val="24"/>
          <w:szCs w:val="24"/>
        </w:rPr>
        <w:t>21.</w:t>
      </w:r>
      <w:r w:rsidR="00E3738C">
        <w:rPr>
          <w:rFonts w:ascii="Arial" w:hAnsi="Arial" w:cs="Arial"/>
          <w:sz w:val="24"/>
          <w:szCs w:val="24"/>
        </w:rPr>
        <w:t>1.18</w:t>
      </w:r>
      <w:r w:rsidR="00E3738C" w:rsidRPr="00E3738C">
        <w:rPr>
          <w:rFonts w:ascii="Arial" w:hAnsi="Arial" w:cs="Arial"/>
          <w:sz w:val="24"/>
          <w:szCs w:val="24"/>
        </w:rPr>
        <w:t xml:space="preserve"> </w:t>
      </w:r>
      <w:r w:rsidR="00E3738C">
        <w:rPr>
          <w:rFonts w:ascii="Arial" w:hAnsi="Arial" w:cs="Arial"/>
          <w:sz w:val="24"/>
          <w:szCs w:val="24"/>
        </w:rPr>
        <w:t>al que se  presentaron las firmas: SERVICIOS DE INGENIERIA ELECTRICA URUGUAY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 UNION ELECTRICA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w:t>
      </w:r>
      <w:r w:rsidR="00702B2C">
        <w:rPr>
          <w:rFonts w:ascii="Arial" w:hAnsi="Arial" w:cs="Arial"/>
          <w:sz w:val="24"/>
          <w:szCs w:val="24"/>
        </w:rPr>
        <w:t xml:space="preserve"> </w:t>
      </w:r>
      <w:r w:rsidR="00E3738C">
        <w:rPr>
          <w:rFonts w:ascii="Arial" w:hAnsi="Arial" w:cs="Arial"/>
          <w:sz w:val="24"/>
          <w:szCs w:val="24"/>
        </w:rPr>
        <w:t>COMPAÑÍA ELECTROTECNICA INDUSTRIAL S</w:t>
      </w:r>
      <w:r w:rsidR="00702B2C">
        <w:rPr>
          <w:rFonts w:ascii="Arial" w:hAnsi="Arial" w:cs="Arial"/>
          <w:sz w:val="24"/>
          <w:szCs w:val="24"/>
        </w:rPr>
        <w:t>.</w:t>
      </w:r>
      <w:r w:rsidR="00E3738C">
        <w:rPr>
          <w:rFonts w:ascii="Arial" w:hAnsi="Arial" w:cs="Arial"/>
          <w:sz w:val="24"/>
          <w:szCs w:val="24"/>
        </w:rPr>
        <w:t>R</w:t>
      </w:r>
      <w:r w:rsidR="00702B2C">
        <w:rPr>
          <w:rFonts w:ascii="Arial" w:hAnsi="Arial" w:cs="Arial"/>
          <w:sz w:val="24"/>
          <w:szCs w:val="24"/>
        </w:rPr>
        <w:t>.</w:t>
      </w:r>
      <w:r w:rsidR="00E3738C">
        <w:rPr>
          <w:rFonts w:ascii="Arial" w:hAnsi="Arial" w:cs="Arial"/>
          <w:sz w:val="24"/>
          <w:szCs w:val="24"/>
        </w:rPr>
        <w:t>L</w:t>
      </w:r>
      <w:r w:rsidR="00702B2C">
        <w:rPr>
          <w:rFonts w:ascii="Arial" w:hAnsi="Arial" w:cs="Arial"/>
          <w:sz w:val="24"/>
          <w:szCs w:val="24"/>
        </w:rPr>
        <w:t>.</w:t>
      </w:r>
      <w:r w:rsidR="00E3738C">
        <w:rPr>
          <w:rFonts w:ascii="Arial" w:hAnsi="Arial" w:cs="Arial"/>
          <w:sz w:val="24"/>
          <w:szCs w:val="24"/>
        </w:rPr>
        <w:t>, CANDELAS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 ELECTRICIDAD DURAZNO S</w:t>
      </w:r>
      <w:r w:rsidR="00702B2C">
        <w:rPr>
          <w:rFonts w:ascii="Arial" w:hAnsi="Arial" w:cs="Arial"/>
          <w:sz w:val="24"/>
          <w:szCs w:val="24"/>
        </w:rPr>
        <w:t>.</w:t>
      </w:r>
      <w:r w:rsidR="00E3738C">
        <w:rPr>
          <w:rFonts w:ascii="Arial" w:hAnsi="Arial" w:cs="Arial"/>
          <w:sz w:val="24"/>
          <w:szCs w:val="24"/>
        </w:rPr>
        <w:t>R</w:t>
      </w:r>
      <w:r w:rsidR="00702B2C">
        <w:rPr>
          <w:rFonts w:ascii="Arial" w:hAnsi="Arial" w:cs="Arial"/>
          <w:sz w:val="24"/>
          <w:szCs w:val="24"/>
        </w:rPr>
        <w:t>.</w:t>
      </w:r>
      <w:r w:rsidR="00E3738C">
        <w:rPr>
          <w:rFonts w:ascii="Arial" w:hAnsi="Arial" w:cs="Arial"/>
          <w:sz w:val="24"/>
          <w:szCs w:val="24"/>
        </w:rPr>
        <w:t>L</w:t>
      </w:r>
      <w:r w:rsidR="00702B2C">
        <w:rPr>
          <w:rFonts w:ascii="Arial" w:hAnsi="Arial" w:cs="Arial"/>
          <w:sz w:val="24"/>
          <w:szCs w:val="24"/>
        </w:rPr>
        <w:t>.</w:t>
      </w:r>
      <w:r w:rsidR="00E3738C">
        <w:rPr>
          <w:rFonts w:ascii="Arial" w:hAnsi="Arial" w:cs="Arial"/>
          <w:sz w:val="24"/>
          <w:szCs w:val="24"/>
        </w:rPr>
        <w:t>, ORITECNO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 xml:space="preserve"> y MARIO ABEL JUIZ FERIA quienes manifiestan la intención de consorciarse bajo la denominación “CONSORCIO MARIO JUIZ-ORITECNO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 xml:space="preserve"> I”, RIO GOLF S</w:t>
      </w:r>
      <w:r w:rsidR="00702B2C">
        <w:rPr>
          <w:rFonts w:ascii="Arial" w:hAnsi="Arial" w:cs="Arial"/>
          <w:sz w:val="24"/>
          <w:szCs w:val="24"/>
        </w:rPr>
        <w:t>.</w:t>
      </w:r>
      <w:r w:rsidR="00E3738C">
        <w:rPr>
          <w:rFonts w:ascii="Arial" w:hAnsi="Arial" w:cs="Arial"/>
          <w:sz w:val="24"/>
          <w:szCs w:val="24"/>
        </w:rPr>
        <w:t>A</w:t>
      </w:r>
      <w:r w:rsidR="00702B2C">
        <w:rPr>
          <w:rFonts w:ascii="Arial" w:hAnsi="Arial" w:cs="Arial"/>
          <w:sz w:val="24"/>
          <w:szCs w:val="24"/>
        </w:rPr>
        <w:t>.</w:t>
      </w:r>
      <w:r w:rsidR="00E3738C">
        <w:rPr>
          <w:rFonts w:ascii="Arial" w:hAnsi="Arial" w:cs="Arial"/>
          <w:sz w:val="24"/>
          <w:szCs w:val="24"/>
        </w:rPr>
        <w:t>, MONTELECNOR S.A., CLAUGER S</w:t>
      </w:r>
      <w:r w:rsidR="00702B2C">
        <w:rPr>
          <w:rFonts w:ascii="Arial" w:hAnsi="Arial" w:cs="Arial"/>
          <w:sz w:val="24"/>
          <w:szCs w:val="24"/>
        </w:rPr>
        <w:t>.</w:t>
      </w:r>
      <w:r w:rsidR="00E3738C">
        <w:rPr>
          <w:rFonts w:ascii="Arial" w:hAnsi="Arial" w:cs="Arial"/>
          <w:sz w:val="24"/>
          <w:szCs w:val="24"/>
        </w:rPr>
        <w:t>A.;</w:t>
      </w:r>
    </w:p>
    <w:p w:rsidR="00CC7B90" w:rsidRDefault="00E3738C" w:rsidP="00CC7B90">
      <w:pPr>
        <w:spacing w:after="0" w:line="360" w:lineRule="auto"/>
        <w:ind w:firstLine="2835"/>
        <w:jc w:val="both"/>
        <w:rPr>
          <w:rFonts w:ascii="Arial" w:hAnsi="Arial" w:cs="Arial"/>
          <w:sz w:val="24"/>
          <w:szCs w:val="24"/>
        </w:rPr>
      </w:pPr>
      <w:r w:rsidRPr="003368FC">
        <w:rPr>
          <w:rFonts w:ascii="Arial" w:hAnsi="Arial" w:cs="Arial"/>
          <w:b/>
          <w:sz w:val="24"/>
          <w:szCs w:val="24"/>
        </w:rPr>
        <w:t>2)</w:t>
      </w:r>
      <w:r>
        <w:rPr>
          <w:rFonts w:ascii="Arial" w:hAnsi="Arial" w:cs="Arial"/>
          <w:sz w:val="24"/>
          <w:szCs w:val="24"/>
        </w:rPr>
        <w:t xml:space="preserve"> que la oferta </w:t>
      </w:r>
      <w:r w:rsidR="006F023C">
        <w:rPr>
          <w:rFonts w:ascii="Arial" w:hAnsi="Arial" w:cs="Arial"/>
          <w:sz w:val="24"/>
          <w:szCs w:val="24"/>
        </w:rPr>
        <w:t xml:space="preserve">de </w:t>
      </w:r>
      <w:r>
        <w:rPr>
          <w:rFonts w:ascii="Arial" w:hAnsi="Arial" w:cs="Arial"/>
          <w:sz w:val="24"/>
          <w:szCs w:val="24"/>
        </w:rPr>
        <w:t>UNION ELECTRICA S</w:t>
      </w:r>
      <w:r w:rsidR="00CC7B90">
        <w:rPr>
          <w:rFonts w:ascii="Arial" w:hAnsi="Arial" w:cs="Arial"/>
          <w:sz w:val="24"/>
          <w:szCs w:val="24"/>
        </w:rPr>
        <w:t>.</w:t>
      </w:r>
      <w:r>
        <w:rPr>
          <w:rFonts w:ascii="Arial" w:hAnsi="Arial" w:cs="Arial"/>
          <w:sz w:val="24"/>
          <w:szCs w:val="24"/>
        </w:rPr>
        <w:t>A</w:t>
      </w:r>
      <w:r w:rsidR="00CC7B90">
        <w:rPr>
          <w:rFonts w:ascii="Arial" w:hAnsi="Arial" w:cs="Arial"/>
          <w:sz w:val="24"/>
          <w:szCs w:val="24"/>
        </w:rPr>
        <w:t>.</w:t>
      </w:r>
      <w:r>
        <w:rPr>
          <w:rFonts w:ascii="Arial" w:hAnsi="Arial" w:cs="Arial"/>
          <w:sz w:val="24"/>
          <w:szCs w:val="24"/>
        </w:rPr>
        <w:t xml:space="preserve">, no se </w:t>
      </w:r>
      <w:r w:rsidR="00CD0365">
        <w:rPr>
          <w:rFonts w:ascii="Arial" w:hAnsi="Arial" w:cs="Arial"/>
          <w:sz w:val="24"/>
          <w:szCs w:val="24"/>
        </w:rPr>
        <w:t>consideró</w:t>
      </w:r>
      <w:r>
        <w:rPr>
          <w:rFonts w:ascii="Arial" w:hAnsi="Arial" w:cs="Arial"/>
          <w:sz w:val="24"/>
          <w:szCs w:val="24"/>
        </w:rPr>
        <w:t xml:space="preserve"> admisible al no presentar la información solicitada, necesaria para poder hacer un juicio fundado de la misma;</w:t>
      </w:r>
    </w:p>
    <w:p w:rsidR="00CC7B90" w:rsidRDefault="00E3738C" w:rsidP="00CC7B90">
      <w:pPr>
        <w:spacing w:after="0" w:line="360" w:lineRule="auto"/>
        <w:ind w:firstLine="2835"/>
        <w:jc w:val="both"/>
        <w:rPr>
          <w:rFonts w:ascii="Arial" w:hAnsi="Arial" w:cs="Arial"/>
          <w:sz w:val="24"/>
          <w:szCs w:val="24"/>
        </w:rPr>
      </w:pPr>
      <w:r w:rsidRPr="003368FC">
        <w:rPr>
          <w:rFonts w:ascii="Arial" w:hAnsi="Arial" w:cs="Arial"/>
          <w:b/>
          <w:sz w:val="24"/>
          <w:szCs w:val="24"/>
        </w:rPr>
        <w:t>3)</w:t>
      </w:r>
      <w:r>
        <w:rPr>
          <w:rFonts w:ascii="Arial" w:hAnsi="Arial" w:cs="Arial"/>
          <w:sz w:val="24"/>
          <w:szCs w:val="24"/>
        </w:rPr>
        <w:t xml:space="preserve"> </w:t>
      </w:r>
      <w:r w:rsidR="00C5393B">
        <w:rPr>
          <w:rFonts w:ascii="Arial" w:hAnsi="Arial" w:cs="Arial"/>
          <w:sz w:val="24"/>
          <w:szCs w:val="24"/>
        </w:rPr>
        <w:t xml:space="preserve">que  se realizaron cuadros comparativos para los distintos </w:t>
      </w:r>
      <w:r w:rsidR="00CC7B90">
        <w:rPr>
          <w:rFonts w:ascii="Arial" w:hAnsi="Arial" w:cs="Arial"/>
          <w:sz w:val="24"/>
          <w:szCs w:val="24"/>
        </w:rPr>
        <w:t>item</w:t>
      </w:r>
      <w:r w:rsidR="006F023C">
        <w:rPr>
          <w:rFonts w:ascii="Arial" w:hAnsi="Arial" w:cs="Arial"/>
          <w:sz w:val="24"/>
          <w:szCs w:val="24"/>
        </w:rPr>
        <w:t>,</w:t>
      </w:r>
      <w:r w:rsidR="0095052A">
        <w:rPr>
          <w:rFonts w:ascii="Arial" w:hAnsi="Arial" w:cs="Arial"/>
          <w:sz w:val="24"/>
          <w:szCs w:val="24"/>
        </w:rPr>
        <w:t xml:space="preserve"> </w:t>
      </w:r>
      <w:r w:rsidR="00C5393B" w:rsidRPr="00C9671E">
        <w:rPr>
          <w:rFonts w:ascii="Arial" w:hAnsi="Arial" w:cs="Arial"/>
          <w:sz w:val="24"/>
          <w:szCs w:val="24"/>
        </w:rPr>
        <w:t xml:space="preserve">los valores indicados en los </w:t>
      </w:r>
      <w:r w:rsidR="0095052A">
        <w:rPr>
          <w:rFonts w:ascii="Arial" w:hAnsi="Arial" w:cs="Arial"/>
          <w:sz w:val="24"/>
          <w:szCs w:val="24"/>
        </w:rPr>
        <w:t xml:space="preserve"> mismos </w:t>
      </w:r>
      <w:r w:rsidR="00C5393B" w:rsidRPr="00C9671E">
        <w:rPr>
          <w:rFonts w:ascii="Arial" w:hAnsi="Arial" w:cs="Arial"/>
          <w:sz w:val="24"/>
          <w:szCs w:val="24"/>
        </w:rPr>
        <w:t>toman en consideraci</w:t>
      </w:r>
      <w:r w:rsidR="00C5393B">
        <w:rPr>
          <w:rFonts w:ascii="Arial" w:hAnsi="Arial" w:cs="Arial"/>
          <w:sz w:val="24"/>
          <w:szCs w:val="24"/>
        </w:rPr>
        <w:t>ón la bonificación ISO 9001-2008 del 2% y OHSAS del 2% sobre el valor “P” ofertado, para todas las firmas presentadas, las cuales declaran y presentan documentación respaldatoria vigente de poseer tales certificaciones con excepci</w:t>
      </w:r>
      <w:r w:rsidR="006F023C">
        <w:rPr>
          <w:rFonts w:ascii="Arial" w:hAnsi="Arial" w:cs="Arial"/>
          <w:sz w:val="24"/>
          <w:szCs w:val="24"/>
        </w:rPr>
        <w:t>ón</w:t>
      </w:r>
      <w:r w:rsidR="00C5393B">
        <w:rPr>
          <w:rFonts w:ascii="Arial" w:hAnsi="Arial" w:cs="Arial"/>
          <w:sz w:val="24"/>
          <w:szCs w:val="24"/>
        </w:rPr>
        <w:t xml:space="preserve"> de </w:t>
      </w:r>
      <w:r w:rsidR="00CD0365" w:rsidRPr="00C9671E">
        <w:rPr>
          <w:rFonts w:ascii="Arial" w:hAnsi="Arial" w:cs="Arial"/>
          <w:sz w:val="24"/>
          <w:szCs w:val="24"/>
        </w:rPr>
        <w:t>C</w:t>
      </w:r>
      <w:r w:rsidR="00CD0365">
        <w:rPr>
          <w:rFonts w:ascii="Arial" w:hAnsi="Arial" w:cs="Arial"/>
          <w:sz w:val="24"/>
          <w:szCs w:val="24"/>
        </w:rPr>
        <w:t>ompañía</w:t>
      </w:r>
      <w:r w:rsidR="00C5393B" w:rsidRPr="00C9671E">
        <w:rPr>
          <w:rFonts w:ascii="Arial" w:hAnsi="Arial" w:cs="Arial"/>
          <w:sz w:val="24"/>
          <w:szCs w:val="24"/>
        </w:rPr>
        <w:t xml:space="preserve"> </w:t>
      </w:r>
      <w:r w:rsidR="00CD0365">
        <w:rPr>
          <w:rFonts w:ascii="Arial" w:hAnsi="Arial" w:cs="Arial"/>
          <w:sz w:val="24"/>
          <w:szCs w:val="24"/>
        </w:rPr>
        <w:t>Eléctrica</w:t>
      </w:r>
      <w:r w:rsidR="0095052A">
        <w:rPr>
          <w:rFonts w:ascii="Arial" w:hAnsi="Arial" w:cs="Arial"/>
          <w:sz w:val="24"/>
          <w:szCs w:val="24"/>
        </w:rPr>
        <w:t xml:space="preserve"> </w:t>
      </w:r>
      <w:r w:rsidR="00C5393B" w:rsidRPr="00C9671E">
        <w:rPr>
          <w:rFonts w:ascii="Arial" w:hAnsi="Arial" w:cs="Arial"/>
          <w:sz w:val="24"/>
          <w:szCs w:val="24"/>
        </w:rPr>
        <w:t>INDUSTRIAL S</w:t>
      </w:r>
      <w:r w:rsidR="00CC7B90">
        <w:rPr>
          <w:rFonts w:ascii="Arial" w:hAnsi="Arial" w:cs="Arial"/>
          <w:sz w:val="24"/>
          <w:szCs w:val="24"/>
        </w:rPr>
        <w:t>.</w:t>
      </w:r>
      <w:r w:rsidR="00C5393B" w:rsidRPr="00C9671E">
        <w:rPr>
          <w:rFonts w:ascii="Arial" w:hAnsi="Arial" w:cs="Arial"/>
          <w:sz w:val="24"/>
          <w:szCs w:val="24"/>
        </w:rPr>
        <w:t>R</w:t>
      </w:r>
      <w:r w:rsidR="00CC7B90">
        <w:rPr>
          <w:rFonts w:ascii="Arial" w:hAnsi="Arial" w:cs="Arial"/>
          <w:sz w:val="24"/>
          <w:szCs w:val="24"/>
        </w:rPr>
        <w:t>.</w:t>
      </w:r>
      <w:r w:rsidR="00C5393B" w:rsidRPr="00C9671E">
        <w:rPr>
          <w:rFonts w:ascii="Arial" w:hAnsi="Arial" w:cs="Arial"/>
          <w:sz w:val="24"/>
          <w:szCs w:val="24"/>
        </w:rPr>
        <w:t>L</w:t>
      </w:r>
      <w:r w:rsidR="00CC7B90">
        <w:rPr>
          <w:rFonts w:ascii="Arial" w:hAnsi="Arial" w:cs="Arial"/>
          <w:sz w:val="24"/>
          <w:szCs w:val="24"/>
        </w:rPr>
        <w:t>.</w:t>
      </w:r>
      <w:r w:rsidR="00C5393B">
        <w:rPr>
          <w:rFonts w:ascii="Arial" w:hAnsi="Arial" w:cs="Arial"/>
          <w:sz w:val="24"/>
          <w:szCs w:val="24"/>
        </w:rPr>
        <w:t xml:space="preserve">, quien presenta </w:t>
      </w:r>
      <w:r w:rsidR="00C5393B">
        <w:rPr>
          <w:rFonts w:ascii="Arial" w:hAnsi="Arial" w:cs="Arial"/>
          <w:sz w:val="24"/>
          <w:szCs w:val="24"/>
        </w:rPr>
        <w:lastRenderedPageBreak/>
        <w:t>certificados con más de un año de antigüedad y no envió  las auditorias de seguimiento.</w:t>
      </w:r>
      <w:r w:rsidR="0095052A">
        <w:rPr>
          <w:rFonts w:ascii="Arial" w:hAnsi="Arial" w:cs="Arial"/>
          <w:sz w:val="24"/>
          <w:szCs w:val="24"/>
        </w:rPr>
        <w:t xml:space="preserve"> Asimismo, t</w:t>
      </w:r>
      <w:r w:rsidR="00C5393B">
        <w:rPr>
          <w:rFonts w:ascii="Arial" w:hAnsi="Arial" w:cs="Arial"/>
          <w:sz w:val="24"/>
          <w:szCs w:val="24"/>
        </w:rPr>
        <w:t>odos los oferentes en función de la documentación presentada, c</w:t>
      </w:r>
      <w:r w:rsidR="00431886">
        <w:rPr>
          <w:rFonts w:ascii="Arial" w:hAnsi="Arial" w:cs="Arial"/>
          <w:sz w:val="24"/>
          <w:szCs w:val="24"/>
        </w:rPr>
        <w:t>alifican como firmas nacionales;</w:t>
      </w:r>
    </w:p>
    <w:p w:rsidR="00CC7B90" w:rsidRDefault="0095052A" w:rsidP="00CC7B90">
      <w:pPr>
        <w:spacing w:after="0" w:line="360" w:lineRule="auto"/>
        <w:ind w:firstLine="2835"/>
        <w:jc w:val="both"/>
        <w:rPr>
          <w:rFonts w:ascii="Arial" w:hAnsi="Arial" w:cs="Arial"/>
          <w:sz w:val="24"/>
          <w:szCs w:val="24"/>
        </w:rPr>
      </w:pPr>
      <w:r w:rsidRPr="003368FC">
        <w:rPr>
          <w:rFonts w:ascii="Arial" w:hAnsi="Arial" w:cs="Arial"/>
          <w:b/>
          <w:sz w:val="24"/>
          <w:szCs w:val="24"/>
        </w:rPr>
        <w:t>4)</w:t>
      </w:r>
      <w:r>
        <w:rPr>
          <w:rFonts w:ascii="Arial" w:hAnsi="Arial" w:cs="Arial"/>
          <w:sz w:val="24"/>
          <w:szCs w:val="24"/>
        </w:rPr>
        <w:t xml:space="preserve"> que por otra parte</w:t>
      </w:r>
      <w:r w:rsidR="00BD6D45">
        <w:rPr>
          <w:rFonts w:ascii="Arial" w:hAnsi="Arial" w:cs="Arial"/>
          <w:sz w:val="24"/>
          <w:szCs w:val="24"/>
        </w:rPr>
        <w:t>,</w:t>
      </w:r>
      <w:r>
        <w:rPr>
          <w:rFonts w:ascii="Arial" w:hAnsi="Arial" w:cs="Arial"/>
          <w:sz w:val="24"/>
          <w:szCs w:val="24"/>
        </w:rPr>
        <w:t xml:space="preserve"> </w:t>
      </w:r>
      <w:r w:rsidR="00C5393B">
        <w:rPr>
          <w:rFonts w:ascii="Arial" w:hAnsi="Arial" w:cs="Arial"/>
          <w:sz w:val="24"/>
          <w:szCs w:val="24"/>
        </w:rPr>
        <w:t>se realizó comparación de los precios con otros procedimientos efectuados  con el mismo objeto, resultando del análisis una tendencia al alza</w:t>
      </w:r>
      <w:r>
        <w:rPr>
          <w:rFonts w:ascii="Arial" w:hAnsi="Arial" w:cs="Arial"/>
          <w:sz w:val="24"/>
          <w:szCs w:val="24"/>
        </w:rPr>
        <w:t xml:space="preserve"> de los precios ofertados, la Comisión Asesora </w:t>
      </w:r>
      <w:r w:rsidR="00CD0365">
        <w:rPr>
          <w:rFonts w:ascii="Arial" w:hAnsi="Arial" w:cs="Arial"/>
          <w:sz w:val="24"/>
          <w:szCs w:val="24"/>
        </w:rPr>
        <w:t>entendió</w:t>
      </w:r>
      <w:r w:rsidR="00C5393B">
        <w:rPr>
          <w:rFonts w:ascii="Arial" w:hAnsi="Arial" w:cs="Arial"/>
          <w:sz w:val="24"/>
          <w:szCs w:val="24"/>
        </w:rPr>
        <w:t xml:space="preserve"> que los p</w:t>
      </w:r>
      <w:r w:rsidR="00CC7B90">
        <w:rPr>
          <w:rFonts w:ascii="Arial" w:hAnsi="Arial" w:cs="Arial"/>
          <w:sz w:val="24"/>
          <w:szCs w:val="24"/>
        </w:rPr>
        <w:t>recios son mejorables para los item</w:t>
      </w:r>
      <w:r w:rsidR="00C5393B">
        <w:rPr>
          <w:rFonts w:ascii="Arial" w:hAnsi="Arial" w:cs="Arial"/>
          <w:sz w:val="24"/>
          <w:szCs w:val="24"/>
        </w:rPr>
        <w:t xml:space="preserve"> 1,</w:t>
      </w:r>
      <w:r w:rsidR="00CC7B90">
        <w:rPr>
          <w:rFonts w:ascii="Arial" w:hAnsi="Arial" w:cs="Arial"/>
          <w:sz w:val="24"/>
          <w:szCs w:val="24"/>
        </w:rPr>
        <w:t xml:space="preserve"> </w:t>
      </w:r>
      <w:r w:rsidR="00C5393B">
        <w:rPr>
          <w:rFonts w:ascii="Arial" w:hAnsi="Arial" w:cs="Arial"/>
          <w:sz w:val="24"/>
          <w:szCs w:val="24"/>
        </w:rPr>
        <w:t>2, y 3. En consecuencia, se procede a invitar a las firmas ELECTRICIDAD DURAZNO S</w:t>
      </w:r>
      <w:r w:rsidR="00CC7B90">
        <w:rPr>
          <w:rFonts w:ascii="Arial" w:hAnsi="Arial" w:cs="Arial"/>
          <w:sz w:val="24"/>
          <w:szCs w:val="24"/>
        </w:rPr>
        <w:t>.</w:t>
      </w:r>
      <w:r w:rsidR="00C5393B">
        <w:rPr>
          <w:rFonts w:ascii="Arial" w:hAnsi="Arial" w:cs="Arial"/>
          <w:sz w:val="24"/>
          <w:szCs w:val="24"/>
        </w:rPr>
        <w:t>R</w:t>
      </w:r>
      <w:r w:rsidR="00CC7B90">
        <w:rPr>
          <w:rFonts w:ascii="Arial" w:hAnsi="Arial" w:cs="Arial"/>
          <w:sz w:val="24"/>
          <w:szCs w:val="24"/>
        </w:rPr>
        <w:t>.</w:t>
      </w:r>
      <w:r w:rsidR="00C5393B">
        <w:rPr>
          <w:rFonts w:ascii="Arial" w:hAnsi="Arial" w:cs="Arial"/>
          <w:sz w:val="24"/>
          <w:szCs w:val="24"/>
        </w:rPr>
        <w:t>L</w:t>
      </w:r>
      <w:r w:rsidR="00CC7B90">
        <w:rPr>
          <w:rFonts w:ascii="Arial" w:hAnsi="Arial" w:cs="Arial"/>
          <w:sz w:val="24"/>
          <w:szCs w:val="24"/>
        </w:rPr>
        <w:t>.</w:t>
      </w:r>
      <w:r w:rsidR="00C5393B">
        <w:rPr>
          <w:rFonts w:ascii="Arial" w:hAnsi="Arial" w:cs="Arial"/>
          <w:sz w:val="24"/>
          <w:szCs w:val="24"/>
        </w:rPr>
        <w:t>,</w:t>
      </w:r>
      <w:r w:rsidR="00C5393B" w:rsidRPr="00DD5A5A">
        <w:rPr>
          <w:rFonts w:ascii="Arial" w:hAnsi="Arial" w:cs="Arial"/>
          <w:sz w:val="24"/>
          <w:szCs w:val="24"/>
        </w:rPr>
        <w:t xml:space="preserve"> </w:t>
      </w:r>
      <w:r w:rsidR="00C5393B">
        <w:rPr>
          <w:rFonts w:ascii="Arial" w:hAnsi="Arial" w:cs="Arial"/>
          <w:sz w:val="24"/>
          <w:szCs w:val="24"/>
        </w:rPr>
        <w:t>ORITECNO SA-JUIZ</w:t>
      </w:r>
      <w:r w:rsidR="00CD0365">
        <w:rPr>
          <w:rFonts w:ascii="Arial" w:hAnsi="Arial" w:cs="Arial"/>
          <w:sz w:val="24"/>
          <w:szCs w:val="24"/>
        </w:rPr>
        <w:t>,</w:t>
      </w:r>
      <w:r w:rsidR="00BD6D45" w:rsidRPr="00BD6D45">
        <w:rPr>
          <w:rFonts w:ascii="Arial" w:hAnsi="Arial" w:cs="Arial"/>
          <w:sz w:val="24"/>
          <w:szCs w:val="24"/>
        </w:rPr>
        <w:t xml:space="preserve"> </w:t>
      </w:r>
      <w:r w:rsidR="00BD6D45">
        <w:rPr>
          <w:rFonts w:ascii="Arial" w:hAnsi="Arial" w:cs="Arial"/>
          <w:sz w:val="24"/>
          <w:szCs w:val="24"/>
        </w:rPr>
        <w:t>SERVICIOS DE INGENIERIA ELECTRICA</w:t>
      </w:r>
      <w:r w:rsidR="00C5393B" w:rsidRPr="00882B33">
        <w:rPr>
          <w:rFonts w:ascii="Arial" w:hAnsi="Arial" w:cs="Arial"/>
          <w:sz w:val="24"/>
          <w:szCs w:val="24"/>
        </w:rPr>
        <w:t xml:space="preserve"> URUGUAY S</w:t>
      </w:r>
      <w:r w:rsidR="00CC7B90">
        <w:rPr>
          <w:rFonts w:ascii="Arial" w:hAnsi="Arial" w:cs="Arial"/>
          <w:sz w:val="24"/>
          <w:szCs w:val="24"/>
        </w:rPr>
        <w:t>.</w:t>
      </w:r>
      <w:r w:rsidR="00C5393B" w:rsidRPr="00882B33">
        <w:rPr>
          <w:rFonts w:ascii="Arial" w:hAnsi="Arial" w:cs="Arial"/>
          <w:sz w:val="24"/>
          <w:szCs w:val="24"/>
        </w:rPr>
        <w:t>A</w:t>
      </w:r>
      <w:r w:rsidR="00CC7B90">
        <w:rPr>
          <w:rFonts w:ascii="Arial" w:hAnsi="Arial" w:cs="Arial"/>
          <w:sz w:val="24"/>
          <w:szCs w:val="24"/>
        </w:rPr>
        <w:t>.</w:t>
      </w:r>
      <w:r w:rsidR="00C5393B" w:rsidRPr="00882B33">
        <w:rPr>
          <w:rFonts w:ascii="Arial" w:hAnsi="Arial" w:cs="Arial"/>
          <w:sz w:val="24"/>
          <w:szCs w:val="24"/>
        </w:rPr>
        <w:t>, CANDELAS S</w:t>
      </w:r>
      <w:r w:rsidR="00CC7B90">
        <w:rPr>
          <w:rFonts w:ascii="Arial" w:hAnsi="Arial" w:cs="Arial"/>
          <w:sz w:val="24"/>
          <w:szCs w:val="24"/>
        </w:rPr>
        <w:t>.</w:t>
      </w:r>
      <w:r w:rsidR="00C5393B" w:rsidRPr="00882B33">
        <w:rPr>
          <w:rFonts w:ascii="Arial" w:hAnsi="Arial" w:cs="Arial"/>
          <w:sz w:val="24"/>
          <w:szCs w:val="24"/>
        </w:rPr>
        <w:t>A., RIO GOLF S</w:t>
      </w:r>
      <w:r w:rsidR="00CC7B90">
        <w:rPr>
          <w:rFonts w:ascii="Arial" w:hAnsi="Arial" w:cs="Arial"/>
          <w:sz w:val="24"/>
          <w:szCs w:val="24"/>
        </w:rPr>
        <w:t>.</w:t>
      </w:r>
      <w:r w:rsidR="00C5393B" w:rsidRPr="00882B33">
        <w:rPr>
          <w:rFonts w:ascii="Arial" w:hAnsi="Arial" w:cs="Arial"/>
          <w:sz w:val="24"/>
          <w:szCs w:val="24"/>
        </w:rPr>
        <w:t>A</w:t>
      </w:r>
      <w:r w:rsidR="00CC7B90">
        <w:rPr>
          <w:rFonts w:ascii="Arial" w:hAnsi="Arial" w:cs="Arial"/>
          <w:sz w:val="24"/>
          <w:szCs w:val="24"/>
        </w:rPr>
        <w:t>.</w:t>
      </w:r>
      <w:r w:rsidR="00C5393B">
        <w:rPr>
          <w:rFonts w:ascii="Arial" w:hAnsi="Arial" w:cs="Arial"/>
          <w:sz w:val="24"/>
          <w:szCs w:val="24"/>
        </w:rPr>
        <w:t xml:space="preserve"> y </w:t>
      </w:r>
      <w:r w:rsidR="00C5393B" w:rsidRPr="00882B33">
        <w:rPr>
          <w:rFonts w:ascii="Arial" w:hAnsi="Arial" w:cs="Arial"/>
          <w:sz w:val="24"/>
          <w:szCs w:val="24"/>
        </w:rPr>
        <w:t xml:space="preserve"> MONTELECNOR S</w:t>
      </w:r>
      <w:r w:rsidR="00CC7B90">
        <w:rPr>
          <w:rFonts w:ascii="Arial" w:hAnsi="Arial" w:cs="Arial"/>
          <w:sz w:val="24"/>
          <w:szCs w:val="24"/>
        </w:rPr>
        <w:t>.</w:t>
      </w:r>
      <w:r w:rsidR="00C5393B" w:rsidRPr="00882B33">
        <w:rPr>
          <w:rFonts w:ascii="Arial" w:hAnsi="Arial" w:cs="Arial"/>
          <w:sz w:val="24"/>
          <w:szCs w:val="24"/>
        </w:rPr>
        <w:t>A.</w:t>
      </w:r>
      <w:r w:rsidR="00C5393B">
        <w:rPr>
          <w:rFonts w:ascii="Arial" w:hAnsi="Arial" w:cs="Arial"/>
          <w:sz w:val="24"/>
          <w:szCs w:val="24"/>
        </w:rPr>
        <w:t xml:space="preserve">, a mejorar sus ofertas </w:t>
      </w:r>
      <w:r w:rsidR="00CC7B90">
        <w:rPr>
          <w:rFonts w:ascii="Arial" w:hAnsi="Arial" w:cs="Arial"/>
          <w:sz w:val="24"/>
          <w:szCs w:val="24"/>
        </w:rPr>
        <w:t>al amparo del A</w:t>
      </w:r>
      <w:r w:rsidR="00BD6D45">
        <w:rPr>
          <w:rFonts w:ascii="Arial" w:hAnsi="Arial" w:cs="Arial"/>
          <w:sz w:val="24"/>
          <w:szCs w:val="24"/>
        </w:rPr>
        <w:t>rt</w:t>
      </w:r>
      <w:r w:rsidR="00CC7B90">
        <w:rPr>
          <w:rFonts w:ascii="Arial" w:hAnsi="Arial" w:cs="Arial"/>
          <w:sz w:val="24"/>
          <w:szCs w:val="24"/>
        </w:rPr>
        <w:t>ículo</w:t>
      </w:r>
      <w:r w:rsidR="00BD6D45">
        <w:rPr>
          <w:rFonts w:ascii="Arial" w:hAnsi="Arial" w:cs="Arial"/>
          <w:sz w:val="24"/>
          <w:szCs w:val="24"/>
        </w:rPr>
        <w:t xml:space="preserve"> 66 del TOCAF;</w:t>
      </w:r>
    </w:p>
    <w:p w:rsidR="00CC7B90" w:rsidRDefault="00BD6D45" w:rsidP="00CC7B90">
      <w:pPr>
        <w:spacing w:after="0" w:line="360" w:lineRule="auto"/>
        <w:ind w:firstLine="2835"/>
        <w:jc w:val="both"/>
        <w:rPr>
          <w:rFonts w:ascii="Arial" w:hAnsi="Arial" w:cs="Arial"/>
          <w:sz w:val="24"/>
          <w:szCs w:val="24"/>
        </w:rPr>
      </w:pPr>
      <w:r w:rsidRPr="003368FC">
        <w:rPr>
          <w:rFonts w:ascii="Arial" w:hAnsi="Arial" w:cs="Arial"/>
          <w:b/>
          <w:sz w:val="24"/>
          <w:szCs w:val="24"/>
        </w:rPr>
        <w:t>5)</w:t>
      </w:r>
      <w:r>
        <w:rPr>
          <w:rFonts w:ascii="Arial" w:hAnsi="Arial" w:cs="Arial"/>
          <w:sz w:val="24"/>
          <w:szCs w:val="24"/>
        </w:rPr>
        <w:t xml:space="preserve"> que r</w:t>
      </w:r>
      <w:r w:rsidR="00C5393B">
        <w:rPr>
          <w:rFonts w:ascii="Arial" w:hAnsi="Arial" w:cs="Arial"/>
          <w:sz w:val="24"/>
          <w:szCs w:val="24"/>
        </w:rPr>
        <w:t>ecibida la mejora de precios se realizaron nuevos cuadros comparativos de</w:t>
      </w:r>
      <w:r w:rsidR="00CC7B90">
        <w:rPr>
          <w:rFonts w:ascii="Arial" w:hAnsi="Arial" w:cs="Arial"/>
          <w:sz w:val="24"/>
          <w:szCs w:val="24"/>
        </w:rPr>
        <w:t xml:space="preserve"> precios para los item</w:t>
      </w:r>
      <w:r>
        <w:rPr>
          <w:rFonts w:ascii="Arial" w:hAnsi="Arial" w:cs="Arial"/>
          <w:sz w:val="24"/>
          <w:szCs w:val="24"/>
        </w:rPr>
        <w:t xml:space="preserve"> 1,</w:t>
      </w:r>
      <w:r w:rsidR="00CC7B90">
        <w:rPr>
          <w:rFonts w:ascii="Arial" w:hAnsi="Arial" w:cs="Arial"/>
          <w:sz w:val="24"/>
          <w:szCs w:val="24"/>
        </w:rPr>
        <w:t xml:space="preserve"> </w:t>
      </w:r>
      <w:r>
        <w:rPr>
          <w:rFonts w:ascii="Arial" w:hAnsi="Arial" w:cs="Arial"/>
          <w:sz w:val="24"/>
          <w:szCs w:val="24"/>
        </w:rPr>
        <w:t xml:space="preserve">2 y 3, </w:t>
      </w:r>
      <w:r w:rsidR="006F023C">
        <w:rPr>
          <w:rFonts w:ascii="Arial" w:hAnsi="Arial" w:cs="Arial"/>
          <w:sz w:val="24"/>
          <w:szCs w:val="24"/>
        </w:rPr>
        <w:t>l</w:t>
      </w:r>
      <w:r w:rsidRPr="007A4343">
        <w:rPr>
          <w:rFonts w:ascii="Arial" w:hAnsi="Arial" w:cs="Arial"/>
          <w:sz w:val="24"/>
          <w:szCs w:val="24"/>
        </w:rPr>
        <w:t>os nuevos pre</w:t>
      </w:r>
      <w:r>
        <w:rPr>
          <w:rFonts w:ascii="Arial" w:hAnsi="Arial" w:cs="Arial"/>
          <w:sz w:val="24"/>
          <w:szCs w:val="24"/>
        </w:rPr>
        <w:t>cios obtenidos, se consideran razonables teniendo en cuenta la tendencia del mercado</w:t>
      </w:r>
      <w:r w:rsidR="006F023C">
        <w:rPr>
          <w:rFonts w:ascii="Arial" w:hAnsi="Arial" w:cs="Arial"/>
          <w:sz w:val="24"/>
          <w:szCs w:val="24"/>
        </w:rPr>
        <w:t>;</w:t>
      </w:r>
    </w:p>
    <w:p w:rsidR="00E8735E" w:rsidRDefault="00431886" w:rsidP="00E8735E">
      <w:pPr>
        <w:spacing w:after="0" w:line="360" w:lineRule="auto"/>
        <w:ind w:firstLine="2835"/>
        <w:jc w:val="both"/>
        <w:rPr>
          <w:rFonts w:ascii="Arial" w:hAnsi="Arial" w:cs="Arial"/>
          <w:sz w:val="24"/>
          <w:szCs w:val="24"/>
        </w:rPr>
      </w:pPr>
      <w:r w:rsidRPr="003368FC">
        <w:rPr>
          <w:rFonts w:ascii="Arial" w:hAnsi="Arial" w:cs="Arial"/>
          <w:b/>
          <w:sz w:val="24"/>
          <w:szCs w:val="24"/>
        </w:rPr>
        <w:t>6)</w:t>
      </w:r>
      <w:r>
        <w:rPr>
          <w:rFonts w:ascii="Arial" w:hAnsi="Arial" w:cs="Arial"/>
          <w:sz w:val="24"/>
          <w:szCs w:val="24"/>
        </w:rPr>
        <w:t xml:space="preserve"> que en consecuencia, la </w:t>
      </w:r>
      <w:r w:rsidR="00BD6D45">
        <w:rPr>
          <w:rFonts w:ascii="Arial" w:hAnsi="Arial" w:cs="Arial"/>
          <w:sz w:val="24"/>
          <w:szCs w:val="24"/>
        </w:rPr>
        <w:t xml:space="preserve"> C</w:t>
      </w:r>
      <w:r>
        <w:rPr>
          <w:rFonts w:ascii="Arial" w:hAnsi="Arial" w:cs="Arial"/>
          <w:sz w:val="24"/>
          <w:szCs w:val="24"/>
        </w:rPr>
        <w:t xml:space="preserve">omisión </w:t>
      </w:r>
      <w:r w:rsidR="00BD6D45">
        <w:rPr>
          <w:rFonts w:ascii="Arial" w:hAnsi="Arial" w:cs="Arial"/>
          <w:sz w:val="24"/>
          <w:szCs w:val="24"/>
        </w:rPr>
        <w:t>A</w:t>
      </w:r>
      <w:r>
        <w:rPr>
          <w:rFonts w:ascii="Arial" w:hAnsi="Arial" w:cs="Arial"/>
          <w:sz w:val="24"/>
          <w:szCs w:val="24"/>
        </w:rPr>
        <w:t>sesora,</w:t>
      </w:r>
      <w:r w:rsidR="00BD6D45">
        <w:rPr>
          <w:rFonts w:ascii="Arial" w:hAnsi="Arial" w:cs="Arial"/>
          <w:sz w:val="24"/>
          <w:szCs w:val="24"/>
        </w:rPr>
        <w:t xml:space="preserve"> aconseja adjudicar el llamado a las siguientes firmas: </w:t>
      </w:r>
      <w:r>
        <w:rPr>
          <w:rFonts w:ascii="Arial" w:hAnsi="Arial" w:cs="Arial"/>
          <w:sz w:val="24"/>
          <w:szCs w:val="24"/>
        </w:rPr>
        <w:t xml:space="preserve"> </w:t>
      </w:r>
      <w:r w:rsidR="00BD6D45">
        <w:rPr>
          <w:rFonts w:ascii="Arial" w:hAnsi="Arial" w:cs="Arial"/>
          <w:sz w:val="24"/>
          <w:szCs w:val="24"/>
        </w:rPr>
        <w:t>Item 1: ELECTRICIDAD DURAZNO S</w:t>
      </w:r>
      <w:r w:rsidR="00CC7B90">
        <w:rPr>
          <w:rFonts w:ascii="Arial" w:hAnsi="Arial" w:cs="Arial"/>
          <w:sz w:val="24"/>
          <w:szCs w:val="24"/>
        </w:rPr>
        <w:t>.</w:t>
      </w:r>
      <w:r w:rsidR="00BD6D45">
        <w:rPr>
          <w:rFonts w:ascii="Arial" w:hAnsi="Arial" w:cs="Arial"/>
          <w:sz w:val="24"/>
          <w:szCs w:val="24"/>
        </w:rPr>
        <w:t>R</w:t>
      </w:r>
      <w:r w:rsidR="00CC7B90">
        <w:rPr>
          <w:rFonts w:ascii="Arial" w:hAnsi="Arial" w:cs="Arial"/>
          <w:sz w:val="24"/>
          <w:szCs w:val="24"/>
        </w:rPr>
        <w:t>.</w:t>
      </w:r>
      <w:r w:rsidR="00BD6D45">
        <w:rPr>
          <w:rFonts w:ascii="Arial" w:hAnsi="Arial" w:cs="Arial"/>
          <w:sz w:val="24"/>
          <w:szCs w:val="24"/>
        </w:rPr>
        <w:t>L</w:t>
      </w:r>
      <w:r w:rsidR="00CC7B90">
        <w:rPr>
          <w:rFonts w:ascii="Arial" w:hAnsi="Arial" w:cs="Arial"/>
          <w:sz w:val="24"/>
          <w:szCs w:val="24"/>
        </w:rPr>
        <w:t>.</w:t>
      </w:r>
      <w:r w:rsidR="00BD6D45">
        <w:rPr>
          <w:rFonts w:ascii="Arial" w:hAnsi="Arial" w:cs="Arial"/>
          <w:sz w:val="24"/>
          <w:szCs w:val="24"/>
        </w:rPr>
        <w:t xml:space="preserve">, el - </w:t>
      </w:r>
      <w:r w:rsidR="006F023C">
        <w:rPr>
          <w:rFonts w:ascii="Arial" w:hAnsi="Arial" w:cs="Arial"/>
          <w:sz w:val="24"/>
          <w:szCs w:val="24"/>
        </w:rPr>
        <w:t>Á</w:t>
      </w:r>
      <w:r w:rsidR="00BD6D45">
        <w:rPr>
          <w:rFonts w:ascii="Arial" w:hAnsi="Arial" w:cs="Arial"/>
          <w:sz w:val="24"/>
          <w:szCs w:val="24"/>
        </w:rPr>
        <w:t>mbito Distrito</w:t>
      </w:r>
      <w:r w:rsidR="00CC7B90">
        <w:rPr>
          <w:rFonts w:ascii="Arial" w:hAnsi="Arial" w:cs="Arial"/>
          <w:sz w:val="24"/>
          <w:szCs w:val="24"/>
        </w:rPr>
        <w:t xml:space="preserve"> Pando, por un monto total de $81:</w:t>
      </w:r>
      <w:r w:rsidR="00BD6D45">
        <w:rPr>
          <w:rFonts w:ascii="Arial" w:hAnsi="Arial" w:cs="Arial"/>
          <w:sz w:val="24"/>
          <w:szCs w:val="24"/>
        </w:rPr>
        <w:t>717.240</w:t>
      </w:r>
      <w:r>
        <w:rPr>
          <w:rFonts w:ascii="Arial" w:hAnsi="Arial" w:cs="Arial"/>
          <w:sz w:val="24"/>
          <w:szCs w:val="24"/>
        </w:rPr>
        <w:t xml:space="preserve">; </w:t>
      </w:r>
      <w:r w:rsidR="00BD6D45">
        <w:rPr>
          <w:rFonts w:ascii="Arial" w:hAnsi="Arial" w:cs="Arial"/>
          <w:sz w:val="24"/>
          <w:szCs w:val="24"/>
        </w:rPr>
        <w:t>Item 2:- Distrito Atlántida:</w:t>
      </w:r>
      <w:r w:rsidR="00BD6D45" w:rsidRPr="007A4343">
        <w:rPr>
          <w:rFonts w:ascii="Arial" w:hAnsi="Arial" w:cs="Arial"/>
          <w:sz w:val="24"/>
          <w:szCs w:val="24"/>
        </w:rPr>
        <w:t xml:space="preserve"> </w:t>
      </w:r>
      <w:r w:rsidR="00BD6D45">
        <w:rPr>
          <w:rFonts w:ascii="Arial" w:hAnsi="Arial" w:cs="Arial"/>
          <w:sz w:val="24"/>
          <w:szCs w:val="24"/>
        </w:rPr>
        <w:t>ORITECNO S</w:t>
      </w:r>
      <w:r w:rsidR="00CC7B90">
        <w:rPr>
          <w:rFonts w:ascii="Arial" w:hAnsi="Arial" w:cs="Arial"/>
          <w:sz w:val="24"/>
          <w:szCs w:val="24"/>
        </w:rPr>
        <w:t>.</w:t>
      </w:r>
      <w:r w:rsidR="00BD6D45">
        <w:rPr>
          <w:rFonts w:ascii="Arial" w:hAnsi="Arial" w:cs="Arial"/>
          <w:sz w:val="24"/>
          <w:szCs w:val="24"/>
        </w:rPr>
        <w:t>A</w:t>
      </w:r>
      <w:r w:rsidR="00CC7B90">
        <w:rPr>
          <w:rFonts w:ascii="Arial" w:hAnsi="Arial" w:cs="Arial"/>
          <w:sz w:val="24"/>
          <w:szCs w:val="24"/>
        </w:rPr>
        <w:t>.</w:t>
      </w:r>
      <w:r w:rsidR="00BD6D45" w:rsidRPr="007A4343">
        <w:rPr>
          <w:rFonts w:ascii="Arial" w:hAnsi="Arial" w:cs="Arial"/>
          <w:sz w:val="24"/>
          <w:szCs w:val="24"/>
        </w:rPr>
        <w:t xml:space="preserve"> </w:t>
      </w:r>
      <w:r w:rsidR="00BD6D45">
        <w:rPr>
          <w:rFonts w:ascii="Arial" w:hAnsi="Arial" w:cs="Arial"/>
          <w:sz w:val="24"/>
          <w:szCs w:val="24"/>
        </w:rPr>
        <w:t>- Mario JUIZ intención de consorciarse bajo el nombre “Consorcio Mario Juiz-</w:t>
      </w:r>
      <w:r w:rsidR="00BD6D45" w:rsidRPr="007A4343">
        <w:rPr>
          <w:rFonts w:ascii="Arial" w:hAnsi="Arial" w:cs="Arial"/>
          <w:sz w:val="24"/>
          <w:szCs w:val="24"/>
        </w:rPr>
        <w:t xml:space="preserve"> </w:t>
      </w:r>
      <w:r w:rsidR="00BD6D45">
        <w:rPr>
          <w:rFonts w:ascii="Arial" w:hAnsi="Arial" w:cs="Arial"/>
          <w:sz w:val="24"/>
          <w:szCs w:val="24"/>
        </w:rPr>
        <w:t>ORITECNO S</w:t>
      </w:r>
      <w:r w:rsidR="00CC7B90">
        <w:rPr>
          <w:rFonts w:ascii="Arial" w:hAnsi="Arial" w:cs="Arial"/>
          <w:sz w:val="24"/>
          <w:szCs w:val="24"/>
        </w:rPr>
        <w:t>.</w:t>
      </w:r>
      <w:r w:rsidR="00BD6D45">
        <w:rPr>
          <w:rFonts w:ascii="Arial" w:hAnsi="Arial" w:cs="Arial"/>
          <w:sz w:val="24"/>
          <w:szCs w:val="24"/>
        </w:rPr>
        <w:t>A</w:t>
      </w:r>
      <w:r w:rsidR="00CC7B90">
        <w:rPr>
          <w:rFonts w:ascii="Arial" w:hAnsi="Arial" w:cs="Arial"/>
          <w:sz w:val="24"/>
          <w:szCs w:val="24"/>
        </w:rPr>
        <w:t>.</w:t>
      </w:r>
      <w:r w:rsidR="00BD6D45">
        <w:rPr>
          <w:rFonts w:ascii="Arial" w:hAnsi="Arial" w:cs="Arial"/>
          <w:sz w:val="24"/>
          <w:szCs w:val="24"/>
        </w:rPr>
        <w:t xml:space="preserve"> I”, por</w:t>
      </w:r>
      <w:r w:rsidR="00CC7B90">
        <w:rPr>
          <w:rFonts w:ascii="Arial" w:hAnsi="Arial" w:cs="Arial"/>
          <w:sz w:val="24"/>
          <w:szCs w:val="24"/>
        </w:rPr>
        <w:t xml:space="preserve"> un monto total de $ 81:</w:t>
      </w:r>
      <w:r>
        <w:rPr>
          <w:rFonts w:ascii="Arial" w:hAnsi="Arial" w:cs="Arial"/>
          <w:sz w:val="24"/>
          <w:szCs w:val="24"/>
        </w:rPr>
        <w:t xml:space="preserve">717.240; </w:t>
      </w:r>
      <w:r w:rsidR="00BD6D45">
        <w:rPr>
          <w:rFonts w:ascii="Arial" w:hAnsi="Arial" w:cs="Arial"/>
          <w:sz w:val="24"/>
          <w:szCs w:val="24"/>
        </w:rPr>
        <w:t>Item3: -Distrito Pando: ORITECNO S</w:t>
      </w:r>
      <w:r w:rsidR="00CC7B90">
        <w:rPr>
          <w:rFonts w:ascii="Arial" w:hAnsi="Arial" w:cs="Arial"/>
          <w:sz w:val="24"/>
          <w:szCs w:val="24"/>
        </w:rPr>
        <w:t>.</w:t>
      </w:r>
      <w:r w:rsidR="00BD6D45">
        <w:rPr>
          <w:rFonts w:ascii="Arial" w:hAnsi="Arial" w:cs="Arial"/>
          <w:sz w:val="24"/>
          <w:szCs w:val="24"/>
        </w:rPr>
        <w:t>A</w:t>
      </w:r>
      <w:r w:rsidR="00CC7B90">
        <w:rPr>
          <w:rFonts w:ascii="Arial" w:hAnsi="Arial" w:cs="Arial"/>
          <w:sz w:val="24"/>
          <w:szCs w:val="24"/>
        </w:rPr>
        <w:t>.</w:t>
      </w:r>
      <w:r w:rsidR="00BD6D45" w:rsidRPr="007A4343">
        <w:rPr>
          <w:rFonts w:ascii="Arial" w:hAnsi="Arial" w:cs="Arial"/>
          <w:sz w:val="24"/>
          <w:szCs w:val="24"/>
        </w:rPr>
        <w:t xml:space="preserve"> </w:t>
      </w:r>
      <w:r w:rsidR="00BD6D45">
        <w:rPr>
          <w:rFonts w:ascii="Arial" w:hAnsi="Arial" w:cs="Arial"/>
          <w:sz w:val="24"/>
          <w:szCs w:val="24"/>
        </w:rPr>
        <w:t>- Mario JUIZ intención de consorciarse bajo el nombre “Consorcio Mario Juiz-</w:t>
      </w:r>
      <w:r w:rsidR="00BD6D45" w:rsidRPr="007A4343">
        <w:rPr>
          <w:rFonts w:ascii="Arial" w:hAnsi="Arial" w:cs="Arial"/>
          <w:sz w:val="24"/>
          <w:szCs w:val="24"/>
        </w:rPr>
        <w:t xml:space="preserve"> </w:t>
      </w:r>
      <w:r w:rsidR="00BD6D45">
        <w:rPr>
          <w:rFonts w:ascii="Arial" w:hAnsi="Arial" w:cs="Arial"/>
          <w:sz w:val="24"/>
          <w:szCs w:val="24"/>
        </w:rPr>
        <w:t>ORITECNO S</w:t>
      </w:r>
      <w:r w:rsidR="00CC7B90">
        <w:rPr>
          <w:rFonts w:ascii="Arial" w:hAnsi="Arial" w:cs="Arial"/>
          <w:sz w:val="24"/>
          <w:szCs w:val="24"/>
        </w:rPr>
        <w:t>.</w:t>
      </w:r>
      <w:r w:rsidR="00BD6D45">
        <w:rPr>
          <w:rFonts w:ascii="Arial" w:hAnsi="Arial" w:cs="Arial"/>
          <w:sz w:val="24"/>
          <w:szCs w:val="24"/>
        </w:rPr>
        <w:t>A</w:t>
      </w:r>
      <w:r w:rsidR="00CC7B90">
        <w:rPr>
          <w:rFonts w:ascii="Arial" w:hAnsi="Arial" w:cs="Arial"/>
          <w:sz w:val="24"/>
          <w:szCs w:val="24"/>
        </w:rPr>
        <w:t>. I”, por un monto total de $ 81:</w:t>
      </w:r>
      <w:r w:rsidR="00BD6D45">
        <w:rPr>
          <w:rFonts w:ascii="Arial" w:hAnsi="Arial" w:cs="Arial"/>
          <w:sz w:val="24"/>
          <w:szCs w:val="24"/>
        </w:rPr>
        <w:t>717.240</w:t>
      </w:r>
      <w:r>
        <w:rPr>
          <w:rFonts w:ascii="Arial" w:hAnsi="Arial" w:cs="Arial"/>
          <w:sz w:val="24"/>
          <w:szCs w:val="24"/>
        </w:rPr>
        <w:t xml:space="preserve">; </w:t>
      </w:r>
      <w:r w:rsidR="00BD6D45">
        <w:rPr>
          <w:rFonts w:ascii="Arial" w:hAnsi="Arial" w:cs="Arial"/>
          <w:sz w:val="24"/>
          <w:szCs w:val="24"/>
        </w:rPr>
        <w:t xml:space="preserve">Item 4: Distrito Canelones: CLAUGER </w:t>
      </w:r>
      <w:r w:rsidR="00CC7B90">
        <w:rPr>
          <w:rFonts w:ascii="Arial" w:hAnsi="Arial" w:cs="Arial"/>
          <w:sz w:val="24"/>
          <w:szCs w:val="24"/>
        </w:rPr>
        <w:t>S.A. por un monto total de $ 81:</w:t>
      </w:r>
      <w:r w:rsidR="00BD6D45">
        <w:rPr>
          <w:rFonts w:ascii="Arial" w:hAnsi="Arial" w:cs="Arial"/>
          <w:sz w:val="24"/>
          <w:szCs w:val="24"/>
        </w:rPr>
        <w:t>717.240</w:t>
      </w:r>
      <w:r w:rsidR="00E8735E">
        <w:rPr>
          <w:rFonts w:ascii="Arial" w:hAnsi="Arial" w:cs="Arial"/>
          <w:sz w:val="24"/>
          <w:szCs w:val="24"/>
        </w:rPr>
        <w:t>. Total adjudicado: $ 326:</w:t>
      </w:r>
      <w:r>
        <w:rPr>
          <w:rFonts w:ascii="Arial" w:hAnsi="Arial" w:cs="Arial"/>
          <w:sz w:val="24"/>
          <w:szCs w:val="24"/>
        </w:rPr>
        <w:t>868.960;</w:t>
      </w:r>
    </w:p>
    <w:p w:rsidR="00E8735E" w:rsidRDefault="00431886" w:rsidP="00E8735E">
      <w:pPr>
        <w:spacing w:after="0" w:line="360" w:lineRule="auto"/>
        <w:ind w:firstLine="2835"/>
        <w:jc w:val="both"/>
        <w:rPr>
          <w:rFonts w:ascii="Arial" w:hAnsi="Arial" w:cs="Arial"/>
          <w:sz w:val="24"/>
          <w:szCs w:val="24"/>
        </w:rPr>
      </w:pPr>
      <w:r w:rsidRPr="003368FC">
        <w:rPr>
          <w:rFonts w:ascii="Arial" w:hAnsi="Arial" w:cs="Arial"/>
          <w:b/>
          <w:sz w:val="24"/>
          <w:szCs w:val="24"/>
        </w:rPr>
        <w:t>7)</w:t>
      </w:r>
      <w:r>
        <w:rPr>
          <w:rFonts w:ascii="Arial" w:hAnsi="Arial" w:cs="Arial"/>
          <w:sz w:val="24"/>
          <w:szCs w:val="24"/>
        </w:rPr>
        <w:t xml:space="preserve"> que e</w:t>
      </w:r>
      <w:r w:rsidRPr="00CE5926">
        <w:rPr>
          <w:rFonts w:ascii="Arial" w:hAnsi="Arial" w:cs="Arial"/>
          <w:sz w:val="24"/>
          <w:szCs w:val="24"/>
        </w:rPr>
        <w:t xml:space="preserve">n el informe contable de fecha 8.5.18, se deja constancia que los Grupos 2 y 3 han sido imputados sin disponibilidad presupuestal suficiente para atender los montos </w:t>
      </w:r>
      <w:r w:rsidR="006F023C">
        <w:rPr>
          <w:rFonts w:ascii="Arial" w:hAnsi="Arial" w:cs="Arial"/>
          <w:sz w:val="24"/>
          <w:szCs w:val="24"/>
        </w:rPr>
        <w:t xml:space="preserve">de </w:t>
      </w:r>
      <w:r w:rsidR="00E8735E">
        <w:rPr>
          <w:rFonts w:ascii="Arial" w:hAnsi="Arial" w:cs="Arial"/>
          <w:sz w:val="24"/>
          <w:szCs w:val="24"/>
        </w:rPr>
        <w:t>$ 68:</w:t>
      </w:r>
      <w:r w:rsidRPr="00CE5926">
        <w:rPr>
          <w:rFonts w:ascii="Arial" w:hAnsi="Arial" w:cs="Arial"/>
          <w:sz w:val="24"/>
          <w:szCs w:val="24"/>
        </w:rPr>
        <w:t>000.000 y $20</w:t>
      </w:r>
      <w:r w:rsidR="00E8735E">
        <w:rPr>
          <w:rFonts w:ascii="Arial" w:hAnsi="Arial" w:cs="Arial"/>
          <w:sz w:val="24"/>
          <w:szCs w:val="24"/>
        </w:rPr>
        <w:t>:</w:t>
      </w:r>
      <w:r w:rsidRPr="00CE5926">
        <w:rPr>
          <w:rFonts w:ascii="Arial" w:hAnsi="Arial" w:cs="Arial"/>
          <w:sz w:val="24"/>
          <w:szCs w:val="24"/>
        </w:rPr>
        <w:t xml:space="preserve">400.000 (neto de impuestos) respectivamente en el Ejercicio 2018 y comprometer e </w:t>
      </w:r>
      <w:r w:rsidRPr="00CE5926">
        <w:rPr>
          <w:rFonts w:ascii="Arial" w:hAnsi="Arial" w:cs="Arial"/>
          <w:sz w:val="24"/>
          <w:szCs w:val="24"/>
        </w:rPr>
        <w:lastRenderedPageBreak/>
        <w:t xml:space="preserve">imputar en </w:t>
      </w:r>
      <w:r w:rsidR="00E8735E">
        <w:rPr>
          <w:rFonts w:ascii="Arial" w:hAnsi="Arial" w:cs="Arial"/>
          <w:sz w:val="24"/>
          <w:szCs w:val="24"/>
        </w:rPr>
        <w:t>E</w:t>
      </w:r>
      <w:r w:rsidRPr="00CE5926">
        <w:rPr>
          <w:rFonts w:ascii="Arial" w:hAnsi="Arial" w:cs="Arial"/>
          <w:sz w:val="24"/>
          <w:szCs w:val="24"/>
        </w:rPr>
        <w:t>jercicios siguientes</w:t>
      </w:r>
      <w:r w:rsidR="00E8735E">
        <w:rPr>
          <w:rFonts w:ascii="Arial" w:hAnsi="Arial" w:cs="Arial"/>
          <w:sz w:val="24"/>
          <w:szCs w:val="24"/>
        </w:rPr>
        <w:t xml:space="preserve"> en los Grupos 2 y 3 los importes de $</w:t>
      </w:r>
      <w:r w:rsidRPr="00CE5926">
        <w:rPr>
          <w:rFonts w:ascii="Arial" w:hAnsi="Arial" w:cs="Arial"/>
          <w:sz w:val="24"/>
          <w:szCs w:val="24"/>
        </w:rPr>
        <w:t>156</w:t>
      </w:r>
      <w:r w:rsidR="006F023C">
        <w:rPr>
          <w:rFonts w:ascii="Arial" w:hAnsi="Arial" w:cs="Arial"/>
          <w:sz w:val="24"/>
          <w:szCs w:val="24"/>
        </w:rPr>
        <w:t>:</w:t>
      </w:r>
      <w:r w:rsidRPr="00CE5926">
        <w:rPr>
          <w:rFonts w:ascii="Arial" w:hAnsi="Arial" w:cs="Arial"/>
          <w:sz w:val="24"/>
          <w:szCs w:val="24"/>
        </w:rPr>
        <w:t xml:space="preserve">400.000 y </w:t>
      </w:r>
      <w:r w:rsidR="006F023C">
        <w:rPr>
          <w:rFonts w:ascii="Arial" w:hAnsi="Arial" w:cs="Arial"/>
          <w:sz w:val="24"/>
          <w:szCs w:val="24"/>
        </w:rPr>
        <w:t xml:space="preserve">$ </w:t>
      </w:r>
      <w:r w:rsidRPr="00CE5926">
        <w:rPr>
          <w:rFonts w:ascii="Arial" w:hAnsi="Arial" w:cs="Arial"/>
          <w:sz w:val="24"/>
          <w:szCs w:val="24"/>
        </w:rPr>
        <w:t>33</w:t>
      </w:r>
      <w:r w:rsidR="006F023C">
        <w:rPr>
          <w:rFonts w:ascii="Arial" w:hAnsi="Arial" w:cs="Arial"/>
          <w:sz w:val="24"/>
          <w:szCs w:val="24"/>
        </w:rPr>
        <w:t>:</w:t>
      </w:r>
      <w:r w:rsidRPr="00CE5926">
        <w:rPr>
          <w:rFonts w:ascii="Arial" w:hAnsi="Arial" w:cs="Arial"/>
          <w:sz w:val="24"/>
          <w:szCs w:val="24"/>
        </w:rPr>
        <w:t>456.000 re</w:t>
      </w:r>
      <w:r>
        <w:rPr>
          <w:rFonts w:ascii="Arial" w:hAnsi="Arial" w:cs="Arial"/>
          <w:sz w:val="24"/>
          <w:szCs w:val="24"/>
        </w:rPr>
        <w:t>spectivamente neto de impuestos;</w:t>
      </w:r>
    </w:p>
    <w:p w:rsidR="00431886" w:rsidRDefault="00431886" w:rsidP="00E8735E">
      <w:pPr>
        <w:spacing w:after="0" w:line="360" w:lineRule="auto"/>
        <w:ind w:firstLine="2835"/>
        <w:jc w:val="both"/>
        <w:rPr>
          <w:rFonts w:ascii="Arial" w:hAnsi="Arial" w:cs="Arial"/>
          <w:sz w:val="24"/>
          <w:szCs w:val="24"/>
        </w:rPr>
      </w:pPr>
      <w:r w:rsidRPr="003368FC">
        <w:rPr>
          <w:rFonts w:ascii="Arial" w:hAnsi="Arial" w:cs="Arial"/>
          <w:b/>
          <w:sz w:val="24"/>
          <w:szCs w:val="24"/>
        </w:rPr>
        <w:t>8)</w:t>
      </w:r>
      <w:r>
        <w:rPr>
          <w:rFonts w:ascii="Arial" w:hAnsi="Arial" w:cs="Arial"/>
          <w:sz w:val="24"/>
          <w:szCs w:val="24"/>
        </w:rPr>
        <w:t xml:space="preserve"> que por Resolución G.G. N° 34/18 de fecha</w:t>
      </w:r>
      <w:r w:rsidR="00061296">
        <w:rPr>
          <w:rFonts w:ascii="Arial" w:hAnsi="Arial" w:cs="Arial"/>
          <w:sz w:val="24"/>
          <w:szCs w:val="24"/>
        </w:rPr>
        <w:t xml:space="preserve"> 29.5.18, el </w:t>
      </w:r>
      <w:r>
        <w:rPr>
          <w:rFonts w:ascii="Arial" w:hAnsi="Arial" w:cs="Arial"/>
          <w:sz w:val="24"/>
          <w:szCs w:val="24"/>
        </w:rPr>
        <w:t>Gerente G</w:t>
      </w:r>
      <w:r w:rsidR="00061296">
        <w:rPr>
          <w:rFonts w:ascii="Arial" w:hAnsi="Arial" w:cs="Arial"/>
          <w:sz w:val="24"/>
          <w:szCs w:val="24"/>
        </w:rPr>
        <w:t>ene</w:t>
      </w:r>
      <w:r>
        <w:rPr>
          <w:rFonts w:ascii="Arial" w:hAnsi="Arial" w:cs="Arial"/>
          <w:sz w:val="24"/>
          <w:szCs w:val="24"/>
        </w:rPr>
        <w:t>ral por Delegación según Resolución de Directorio R.11-1990 del 22.12.11</w:t>
      </w:r>
      <w:r w:rsidR="00061296">
        <w:rPr>
          <w:rFonts w:ascii="Arial" w:hAnsi="Arial" w:cs="Arial"/>
          <w:sz w:val="24"/>
          <w:szCs w:val="24"/>
        </w:rPr>
        <w:t xml:space="preserve">, </w:t>
      </w:r>
      <w:r w:rsidR="00E8735E">
        <w:rPr>
          <w:rFonts w:ascii="Arial" w:hAnsi="Arial" w:cs="Arial"/>
          <w:sz w:val="24"/>
          <w:szCs w:val="24"/>
        </w:rPr>
        <w:t>adjudica el llamado de acuerdo con</w:t>
      </w:r>
      <w:r w:rsidR="00061296">
        <w:rPr>
          <w:rFonts w:ascii="Arial" w:hAnsi="Arial" w:cs="Arial"/>
          <w:sz w:val="24"/>
          <w:szCs w:val="24"/>
        </w:rPr>
        <w:t xml:space="preserve"> lo dispuesto por  la Comisión Asesora; </w:t>
      </w:r>
    </w:p>
    <w:p w:rsidR="00E8735E" w:rsidRDefault="003368FC" w:rsidP="00E8735E">
      <w:pPr>
        <w:spacing w:after="0" w:line="360" w:lineRule="auto"/>
        <w:ind w:firstLine="851"/>
        <w:jc w:val="both"/>
        <w:rPr>
          <w:rFonts w:ascii="Arial" w:hAnsi="Arial" w:cs="Arial"/>
          <w:sz w:val="24"/>
          <w:szCs w:val="24"/>
        </w:rPr>
      </w:pPr>
      <w:r w:rsidRPr="003368FC">
        <w:rPr>
          <w:rFonts w:ascii="Arial" w:hAnsi="Arial" w:cs="Arial"/>
          <w:b/>
          <w:sz w:val="24"/>
          <w:szCs w:val="24"/>
        </w:rPr>
        <w:t>CONSIDERANDO: 1)</w:t>
      </w:r>
      <w:r w:rsidR="006D0CE8" w:rsidRPr="006D0CE8">
        <w:rPr>
          <w:b/>
          <w:lang w:val="es-MX"/>
        </w:rPr>
        <w:t xml:space="preserve"> </w:t>
      </w:r>
      <w:r w:rsidR="006D0CE8" w:rsidRPr="006D0CE8">
        <w:rPr>
          <w:rFonts w:ascii="Arial" w:hAnsi="Arial" w:cs="Arial"/>
          <w:sz w:val="24"/>
          <w:szCs w:val="24"/>
          <w:lang w:val="es-MX"/>
        </w:rPr>
        <w:t xml:space="preserve">que el </w:t>
      </w:r>
      <w:r w:rsidR="00E8735E">
        <w:rPr>
          <w:rFonts w:ascii="Arial" w:hAnsi="Arial" w:cs="Arial"/>
          <w:sz w:val="24"/>
          <w:szCs w:val="24"/>
        </w:rPr>
        <w:t>A</w:t>
      </w:r>
      <w:r w:rsidR="006D0CE8" w:rsidRPr="006D0CE8">
        <w:rPr>
          <w:rFonts w:ascii="Arial" w:hAnsi="Arial" w:cs="Arial"/>
          <w:sz w:val="24"/>
          <w:szCs w:val="24"/>
        </w:rPr>
        <w:t>rtículo 5.6 del Pliego de Condiciones Particulares que rigió el llamado refiere a la presentación de las ofertas y estable</w:t>
      </w:r>
      <w:r w:rsidR="00E8735E">
        <w:rPr>
          <w:rFonts w:ascii="Arial" w:hAnsi="Arial" w:cs="Arial"/>
          <w:sz w:val="24"/>
          <w:szCs w:val="24"/>
        </w:rPr>
        <w:t>ce que de acuerdo con</w:t>
      </w:r>
      <w:r w:rsidR="006D0CE8" w:rsidRPr="006D0CE8">
        <w:rPr>
          <w:rFonts w:ascii="Arial" w:hAnsi="Arial" w:cs="Arial"/>
          <w:sz w:val="24"/>
          <w:szCs w:val="24"/>
        </w:rPr>
        <w:t xml:space="preserve"> lo dispuesto en el Decreto del Poder Ejecutivo N° 14/012 de 24/1/12, en caso de presentarse Sociedades Civiles,</w:t>
      </w:r>
      <w:r w:rsidR="00E8735E">
        <w:rPr>
          <w:rFonts w:ascii="Arial" w:hAnsi="Arial" w:cs="Arial"/>
          <w:sz w:val="24"/>
          <w:szCs w:val="24"/>
        </w:rPr>
        <w:t xml:space="preserve"> constituidas al amparo de los A</w:t>
      </w:r>
      <w:r w:rsidR="006D0CE8" w:rsidRPr="006D0CE8">
        <w:rPr>
          <w:rFonts w:ascii="Arial" w:hAnsi="Arial" w:cs="Arial"/>
          <w:sz w:val="24"/>
          <w:szCs w:val="24"/>
        </w:rPr>
        <w:t>rtículos 1875 y siguientes del Código Civil, deberán acreditar encontrarse en situación regular de pago ante la Dirección General Impositiva y el Banco de Previsión Social;</w:t>
      </w:r>
    </w:p>
    <w:p w:rsidR="00337DA3" w:rsidRDefault="006D0CE8" w:rsidP="00337DA3">
      <w:pPr>
        <w:spacing w:after="0" w:line="360" w:lineRule="auto"/>
        <w:ind w:firstLine="3119"/>
        <w:jc w:val="both"/>
        <w:rPr>
          <w:rFonts w:ascii="Arial" w:hAnsi="Arial" w:cs="Arial"/>
          <w:sz w:val="24"/>
          <w:szCs w:val="24"/>
        </w:rPr>
      </w:pPr>
      <w:r w:rsidRPr="006D0CE8">
        <w:rPr>
          <w:rFonts w:ascii="Arial" w:hAnsi="Arial" w:cs="Arial"/>
          <w:b/>
          <w:sz w:val="24"/>
          <w:szCs w:val="24"/>
        </w:rPr>
        <w:t xml:space="preserve">2) </w:t>
      </w:r>
      <w:r w:rsidR="00E8735E">
        <w:rPr>
          <w:rFonts w:ascii="Arial" w:hAnsi="Arial" w:cs="Arial"/>
          <w:sz w:val="24"/>
          <w:szCs w:val="24"/>
        </w:rPr>
        <w:t>que el Artículo 46 N</w:t>
      </w:r>
      <w:r w:rsidRPr="006D0CE8">
        <w:rPr>
          <w:rFonts w:ascii="Arial" w:hAnsi="Arial" w:cs="Arial"/>
          <w:sz w:val="24"/>
          <w:szCs w:val="24"/>
        </w:rPr>
        <w:t>umeral 3) del TOCAF establece que no están capacitados para contratar con el Estado las personas físicas o jurídicas que no se encuentren inscriptos en el Registro Único de Prov</w:t>
      </w:r>
      <w:r w:rsidR="00E8735E">
        <w:rPr>
          <w:rFonts w:ascii="Arial" w:hAnsi="Arial" w:cs="Arial"/>
          <w:sz w:val="24"/>
          <w:szCs w:val="24"/>
        </w:rPr>
        <w:t>eedores del Estado, de acuerdo con</w:t>
      </w:r>
      <w:r w:rsidRPr="006D0CE8">
        <w:rPr>
          <w:rFonts w:ascii="Arial" w:hAnsi="Arial" w:cs="Arial"/>
          <w:sz w:val="24"/>
          <w:szCs w:val="24"/>
        </w:rPr>
        <w:t xml:space="preserve"> lo que establezca la reglamentación. Y el Decreto N° 155/013 de fecha 21/5/13, que re</w:t>
      </w:r>
      <w:r w:rsidR="00E8735E">
        <w:rPr>
          <w:rFonts w:ascii="Arial" w:hAnsi="Arial" w:cs="Arial"/>
          <w:sz w:val="24"/>
          <w:szCs w:val="24"/>
        </w:rPr>
        <w:t>glamenta dicho Registro, en su A</w:t>
      </w:r>
      <w:r w:rsidRPr="006D0CE8">
        <w:rPr>
          <w:rFonts w:ascii="Arial" w:hAnsi="Arial" w:cs="Arial"/>
          <w:sz w:val="24"/>
          <w:szCs w:val="24"/>
        </w:rPr>
        <w:t>rtículo 3 (alcance subjetivo) preceptúa que el deber de estar inscripto en el RUPE alcanza a todos aquellos sujetos interesados en contratar con un organismo público estatal en calidad de proveedores, no estableciendo excepción alguna, por lo que las sociedades civiles para ser proveedoras del Estado deben estar inscriptas en el referido registro y en consecuencia</w:t>
      </w:r>
      <w:r w:rsidR="00E8735E">
        <w:rPr>
          <w:rFonts w:ascii="Arial" w:hAnsi="Arial" w:cs="Arial"/>
          <w:sz w:val="24"/>
          <w:szCs w:val="24"/>
        </w:rPr>
        <w:t>, conforme lo dispuesto por el A</w:t>
      </w:r>
      <w:r w:rsidRPr="006D0CE8">
        <w:rPr>
          <w:rFonts w:ascii="Arial" w:hAnsi="Arial" w:cs="Arial"/>
          <w:sz w:val="24"/>
          <w:szCs w:val="24"/>
        </w:rPr>
        <w:t>rtículo 48 del TOCAF no corresponde requerirles la presentación de documentación a la que pueda accederse a través del mismo;</w:t>
      </w:r>
    </w:p>
    <w:p w:rsidR="00337DA3" w:rsidRDefault="006D0CE8" w:rsidP="00337DA3">
      <w:pPr>
        <w:spacing w:after="0" w:line="360" w:lineRule="auto"/>
        <w:ind w:firstLine="3119"/>
        <w:jc w:val="both"/>
        <w:rPr>
          <w:rFonts w:ascii="Arial" w:hAnsi="Arial" w:cs="Arial"/>
          <w:i/>
          <w:sz w:val="24"/>
          <w:szCs w:val="24"/>
          <w:lang w:val="es-AR"/>
        </w:rPr>
      </w:pPr>
      <w:r w:rsidRPr="006D0CE8">
        <w:rPr>
          <w:rFonts w:ascii="Arial" w:hAnsi="Arial" w:cs="Arial"/>
          <w:b/>
          <w:sz w:val="24"/>
          <w:szCs w:val="24"/>
        </w:rPr>
        <w:t>3)</w:t>
      </w:r>
      <w:r w:rsidRPr="006D0CE8">
        <w:rPr>
          <w:rFonts w:ascii="Arial" w:hAnsi="Arial" w:cs="Arial"/>
          <w:sz w:val="24"/>
          <w:szCs w:val="24"/>
        </w:rPr>
        <w:t xml:space="preserve"> que en tal sentido, el </w:t>
      </w:r>
      <w:r w:rsidRPr="006D0CE8">
        <w:rPr>
          <w:rFonts w:ascii="Arial" w:hAnsi="Arial" w:cs="Arial"/>
          <w:sz w:val="24"/>
          <w:szCs w:val="24"/>
          <w:lang w:val="es-AR"/>
        </w:rPr>
        <w:t xml:space="preserve">Instructivo de fecha 1°/12/15, de la Agencia de Compras y Contrataciones Estatales para la inscripción en RUPE de Fundaciones, Asociaciones Civiles y Sociedades </w:t>
      </w:r>
      <w:r w:rsidRPr="006D0CE8">
        <w:rPr>
          <w:rFonts w:ascii="Arial" w:hAnsi="Arial" w:cs="Arial"/>
          <w:sz w:val="24"/>
          <w:szCs w:val="24"/>
          <w:lang w:val="es-AR"/>
        </w:rPr>
        <w:lastRenderedPageBreak/>
        <w:t xml:space="preserve">Civiles establece: </w:t>
      </w:r>
      <w:r w:rsidRPr="006D0CE8">
        <w:rPr>
          <w:rFonts w:ascii="Arial" w:hAnsi="Arial" w:cs="Arial"/>
          <w:i/>
          <w:sz w:val="24"/>
          <w:szCs w:val="24"/>
          <w:lang w:val="es-AR"/>
        </w:rPr>
        <w:t>“La inscripción en el RUPE solamente corresponde en el caso que la Fundación, Asociación o Sociedad Civil  obtenga una contraprestación del Estado al actuar en carácter de proveedor. Si la Fundación, Asociación o Sociedad Civil es puramente beneficiaria, el registro en RUPE no corresponde, y deberá concurrir directamente a la Tesorería General de la Nación”;</w:t>
      </w:r>
    </w:p>
    <w:p w:rsidR="00337DA3" w:rsidRDefault="006D0CE8" w:rsidP="00337DA3">
      <w:pPr>
        <w:spacing w:after="0" w:line="360" w:lineRule="auto"/>
        <w:ind w:firstLine="3119"/>
        <w:jc w:val="both"/>
        <w:rPr>
          <w:rFonts w:ascii="Arial" w:hAnsi="Arial" w:cs="Arial"/>
          <w:sz w:val="24"/>
          <w:szCs w:val="24"/>
        </w:rPr>
      </w:pPr>
      <w:r w:rsidRPr="006D0CE8">
        <w:rPr>
          <w:rFonts w:ascii="Arial" w:hAnsi="Arial" w:cs="Arial"/>
          <w:b/>
          <w:sz w:val="24"/>
          <w:szCs w:val="24"/>
          <w:lang w:val="es-AR"/>
        </w:rPr>
        <w:t>4)</w:t>
      </w:r>
      <w:r w:rsidRPr="006D0CE8">
        <w:rPr>
          <w:rFonts w:ascii="Arial" w:hAnsi="Arial" w:cs="Arial"/>
          <w:sz w:val="24"/>
          <w:szCs w:val="24"/>
          <w:lang w:val="es-AR"/>
        </w:rPr>
        <w:t xml:space="preserve"> que si bien se reguló específicamente mediante reglamento la documentación a presentar por parte de las sociedades civiles (Decreto </w:t>
      </w:r>
      <w:r w:rsidRPr="006D0CE8">
        <w:rPr>
          <w:rFonts w:ascii="Arial" w:hAnsi="Arial" w:cs="Arial"/>
          <w:sz w:val="24"/>
          <w:szCs w:val="24"/>
        </w:rPr>
        <w:t>14/012 de 24/1/12), el mismo fue derogado implícitamente por otro reglamento posterior (Decreto N° 155/013 de fecha 21/5/13), por lo que en lo sucesivo deberá eliminarse dicha previsión de los Pliegos de Condiciones Particulares;</w:t>
      </w:r>
    </w:p>
    <w:p w:rsidR="00337DA3" w:rsidRDefault="006D0CE8" w:rsidP="00337DA3">
      <w:pPr>
        <w:spacing w:after="0" w:line="360" w:lineRule="auto"/>
        <w:ind w:firstLine="3119"/>
        <w:jc w:val="both"/>
        <w:rPr>
          <w:rFonts w:ascii="Arial" w:hAnsi="Arial" w:cs="Arial"/>
          <w:sz w:val="24"/>
          <w:szCs w:val="24"/>
        </w:rPr>
      </w:pPr>
      <w:r w:rsidRPr="00337DA3">
        <w:rPr>
          <w:rFonts w:ascii="Arial" w:hAnsi="Arial" w:cs="Arial"/>
          <w:b/>
          <w:sz w:val="24"/>
          <w:szCs w:val="24"/>
          <w:lang w:val="es-AR"/>
        </w:rPr>
        <w:t>5)</w:t>
      </w:r>
      <w:r w:rsidRPr="00337DA3">
        <w:rPr>
          <w:rFonts w:ascii="Arial" w:hAnsi="Arial" w:cs="Arial"/>
          <w:sz w:val="24"/>
          <w:szCs w:val="24"/>
          <w:lang w:val="es-AR"/>
        </w:rPr>
        <w:t xml:space="preserve"> que e</w:t>
      </w:r>
      <w:r w:rsidR="00337DA3">
        <w:rPr>
          <w:rFonts w:ascii="Arial" w:hAnsi="Arial" w:cs="Arial"/>
          <w:sz w:val="24"/>
          <w:szCs w:val="24"/>
        </w:rPr>
        <w:t>l A</w:t>
      </w:r>
      <w:r w:rsidRPr="00337DA3">
        <w:rPr>
          <w:rFonts w:ascii="Arial" w:hAnsi="Arial" w:cs="Arial"/>
          <w:sz w:val="24"/>
          <w:szCs w:val="24"/>
        </w:rPr>
        <w:t xml:space="preserve">rtículo 10.1 de las bases del llamado refiere a las condiciones que determinarán el rechazo automático de una oferta, y en su </w:t>
      </w:r>
      <w:r w:rsidR="00337DA3">
        <w:rPr>
          <w:rFonts w:ascii="Arial" w:hAnsi="Arial" w:cs="Arial"/>
          <w:sz w:val="24"/>
          <w:szCs w:val="24"/>
        </w:rPr>
        <w:t>L</w:t>
      </w:r>
      <w:r w:rsidRPr="00337DA3">
        <w:rPr>
          <w:rFonts w:ascii="Arial" w:hAnsi="Arial" w:cs="Arial"/>
          <w:sz w:val="24"/>
          <w:szCs w:val="24"/>
        </w:rPr>
        <w:t>iteral e) establece que será rechazada cuando el oferente registre antecedentes negativos en el Registro de Sanciones Contractuales a Proveedores de la Gerencia de Abastecimientos de UTE;</w:t>
      </w:r>
    </w:p>
    <w:p w:rsidR="00337DA3" w:rsidRDefault="006D0CE8" w:rsidP="00337DA3">
      <w:pPr>
        <w:spacing w:after="0" w:line="360" w:lineRule="auto"/>
        <w:ind w:firstLine="3119"/>
        <w:jc w:val="both"/>
        <w:rPr>
          <w:rFonts w:ascii="Arial" w:hAnsi="Arial" w:cs="Arial"/>
          <w:sz w:val="24"/>
          <w:szCs w:val="24"/>
        </w:rPr>
      </w:pPr>
      <w:r w:rsidRPr="00337DA3">
        <w:rPr>
          <w:rFonts w:ascii="Arial" w:hAnsi="Arial" w:cs="Arial"/>
          <w:b/>
          <w:sz w:val="24"/>
          <w:szCs w:val="24"/>
        </w:rPr>
        <w:t>6)</w:t>
      </w:r>
      <w:r w:rsidRPr="00337DA3">
        <w:rPr>
          <w:rFonts w:ascii="Arial" w:hAnsi="Arial" w:cs="Arial"/>
          <w:sz w:val="24"/>
          <w:szCs w:val="24"/>
        </w:rPr>
        <w:t xml:space="preserve"> que </w:t>
      </w:r>
      <w:r w:rsidR="00A6190F" w:rsidRPr="00337DA3">
        <w:rPr>
          <w:rFonts w:ascii="Arial" w:hAnsi="Arial" w:cs="Arial"/>
          <w:sz w:val="24"/>
          <w:szCs w:val="24"/>
        </w:rPr>
        <w:t xml:space="preserve">tal previsión contraviene el principio de concurrencia de oferentes establecido en el </w:t>
      </w:r>
      <w:r w:rsidR="00337DA3">
        <w:rPr>
          <w:rFonts w:ascii="Arial" w:hAnsi="Arial" w:cs="Arial"/>
          <w:sz w:val="24"/>
          <w:szCs w:val="24"/>
        </w:rPr>
        <w:t>A</w:t>
      </w:r>
      <w:r w:rsidR="00C56BF1" w:rsidRPr="00337DA3">
        <w:rPr>
          <w:rFonts w:ascii="Arial" w:hAnsi="Arial" w:cs="Arial"/>
          <w:sz w:val="24"/>
          <w:szCs w:val="24"/>
        </w:rPr>
        <w:t>rtículo</w:t>
      </w:r>
      <w:r w:rsidR="00A6190F" w:rsidRPr="00337DA3">
        <w:rPr>
          <w:rFonts w:ascii="Arial" w:hAnsi="Arial" w:cs="Arial"/>
          <w:sz w:val="24"/>
          <w:szCs w:val="24"/>
        </w:rPr>
        <w:t xml:space="preserve"> 149 del TOCAF, en razón de que la circunstancia de registrar antecedentes negativos en el Registro de Proveedores del Organismo puede establecerse en los Pliegos de Condiciones Particulares como factor a ponderar en la oferta, pero no puede constituir un factor de inadmisibilidad de la misma, siendo que los únicos  extremos que habilitan a una Administración a determinar que un oferente no se  encuentra apto para presentarse en </w:t>
      </w:r>
      <w:r w:rsidR="0089539D" w:rsidRPr="00337DA3">
        <w:rPr>
          <w:rFonts w:ascii="Arial" w:hAnsi="Arial" w:cs="Arial"/>
          <w:sz w:val="24"/>
          <w:szCs w:val="24"/>
        </w:rPr>
        <w:t>una</w:t>
      </w:r>
      <w:r w:rsidR="00A6190F" w:rsidRPr="00337DA3">
        <w:rPr>
          <w:rFonts w:ascii="Arial" w:hAnsi="Arial" w:cs="Arial"/>
          <w:sz w:val="24"/>
          <w:szCs w:val="24"/>
        </w:rPr>
        <w:t xml:space="preserve"> convocatoria del Organismo son las sanciones de </w:t>
      </w:r>
      <w:r w:rsidR="00C56BF1" w:rsidRPr="00337DA3">
        <w:rPr>
          <w:rFonts w:ascii="Arial" w:hAnsi="Arial" w:cs="Arial"/>
          <w:sz w:val="24"/>
          <w:szCs w:val="24"/>
        </w:rPr>
        <w:t>suspensión</w:t>
      </w:r>
      <w:r w:rsidR="00A6190F" w:rsidRPr="00337DA3">
        <w:rPr>
          <w:rFonts w:ascii="Arial" w:hAnsi="Arial" w:cs="Arial"/>
          <w:sz w:val="24"/>
          <w:szCs w:val="24"/>
        </w:rPr>
        <w:t xml:space="preserve"> (por el periodo y alcance que en cada caso el Organismo determine) y la eliminación del infractor como proveedor del </w:t>
      </w:r>
      <w:r w:rsidR="00C56BF1" w:rsidRPr="00337DA3">
        <w:rPr>
          <w:rFonts w:ascii="Arial" w:hAnsi="Arial" w:cs="Arial"/>
          <w:sz w:val="24"/>
          <w:szCs w:val="24"/>
        </w:rPr>
        <w:t>Organismo</w:t>
      </w:r>
      <w:r w:rsidR="00A6190F" w:rsidRPr="00337DA3">
        <w:rPr>
          <w:rFonts w:ascii="Arial" w:hAnsi="Arial" w:cs="Arial"/>
          <w:sz w:val="24"/>
          <w:szCs w:val="24"/>
        </w:rPr>
        <w:t xml:space="preserve"> sancionador, todo ello en la forma establecida en los</w:t>
      </w:r>
      <w:r w:rsidR="00337DA3">
        <w:rPr>
          <w:rFonts w:ascii="Arial" w:hAnsi="Arial" w:cs="Arial"/>
          <w:sz w:val="24"/>
          <w:szCs w:val="24"/>
        </w:rPr>
        <w:t xml:space="preserve"> Artículos 17, Literal E</w:t>
      </w:r>
      <w:r w:rsidR="00A6190F" w:rsidRPr="00337DA3">
        <w:rPr>
          <w:rFonts w:ascii="Arial" w:hAnsi="Arial" w:cs="Arial"/>
          <w:sz w:val="24"/>
          <w:szCs w:val="24"/>
        </w:rPr>
        <w:t>) y 18 del Decreto 155/013 de fecha 21.5.13;</w:t>
      </w:r>
    </w:p>
    <w:p w:rsidR="00337DA3" w:rsidRDefault="006D0CE8" w:rsidP="00337DA3">
      <w:pPr>
        <w:spacing w:after="0" w:line="360" w:lineRule="auto"/>
        <w:ind w:firstLine="3119"/>
        <w:jc w:val="both"/>
        <w:rPr>
          <w:rFonts w:ascii="Arial" w:hAnsi="Arial" w:cs="Arial"/>
          <w:sz w:val="24"/>
          <w:szCs w:val="24"/>
        </w:rPr>
      </w:pPr>
      <w:r w:rsidRPr="006D0CE8">
        <w:rPr>
          <w:rFonts w:ascii="Arial" w:hAnsi="Arial" w:cs="Arial"/>
          <w:b/>
          <w:sz w:val="24"/>
          <w:szCs w:val="24"/>
        </w:rPr>
        <w:lastRenderedPageBreak/>
        <w:t>7</w:t>
      </w:r>
      <w:r w:rsidR="003368FC" w:rsidRPr="00CD0365">
        <w:rPr>
          <w:rFonts w:ascii="Arial" w:hAnsi="Arial" w:cs="Arial"/>
          <w:b/>
          <w:sz w:val="24"/>
          <w:szCs w:val="24"/>
        </w:rPr>
        <w:t>)</w:t>
      </w:r>
      <w:r w:rsidR="003368FC">
        <w:rPr>
          <w:rFonts w:ascii="Arial" w:hAnsi="Arial" w:cs="Arial"/>
          <w:sz w:val="24"/>
          <w:szCs w:val="24"/>
        </w:rPr>
        <w:t xml:space="preserve"> </w:t>
      </w:r>
      <w:r w:rsidR="00A6190F">
        <w:rPr>
          <w:rFonts w:ascii="Arial" w:hAnsi="Arial" w:cs="Arial"/>
          <w:sz w:val="24"/>
          <w:szCs w:val="24"/>
        </w:rPr>
        <w:t xml:space="preserve">que el </w:t>
      </w:r>
      <w:r w:rsidR="00337DA3">
        <w:rPr>
          <w:rFonts w:ascii="Arial" w:hAnsi="Arial" w:cs="Arial"/>
          <w:sz w:val="24"/>
          <w:szCs w:val="24"/>
        </w:rPr>
        <w:t>A</w:t>
      </w:r>
      <w:r w:rsidR="00C56BF1">
        <w:rPr>
          <w:rFonts w:ascii="Arial" w:hAnsi="Arial" w:cs="Arial"/>
          <w:sz w:val="24"/>
          <w:szCs w:val="24"/>
        </w:rPr>
        <w:t>rtículo</w:t>
      </w:r>
      <w:r w:rsidR="00A6190F">
        <w:rPr>
          <w:rFonts w:ascii="Arial" w:hAnsi="Arial" w:cs="Arial"/>
          <w:sz w:val="24"/>
          <w:szCs w:val="24"/>
        </w:rPr>
        <w:t xml:space="preserve"> 10.2 del Pliego de Condiciones Particulares</w:t>
      </w:r>
      <w:r w:rsidR="000E6379">
        <w:rPr>
          <w:rFonts w:ascii="Arial" w:hAnsi="Arial" w:cs="Arial"/>
          <w:sz w:val="24"/>
          <w:szCs w:val="24"/>
        </w:rPr>
        <w:t xml:space="preserve"> preceptúa,</w:t>
      </w:r>
      <w:r w:rsidR="00027CA2">
        <w:rPr>
          <w:rFonts w:ascii="Arial" w:hAnsi="Arial" w:cs="Arial"/>
          <w:sz w:val="24"/>
          <w:szCs w:val="24"/>
        </w:rPr>
        <w:t xml:space="preserve"> que el oferente deberá acreditar sus antecedentes y establece la forma en que deben ser acreditados. Y el </w:t>
      </w:r>
      <w:r w:rsidR="00337DA3">
        <w:rPr>
          <w:rFonts w:ascii="Arial" w:hAnsi="Arial" w:cs="Arial"/>
          <w:sz w:val="24"/>
          <w:szCs w:val="24"/>
        </w:rPr>
        <w:t>A</w:t>
      </w:r>
      <w:r w:rsidR="00C56BF1">
        <w:rPr>
          <w:rFonts w:ascii="Arial" w:hAnsi="Arial" w:cs="Arial"/>
          <w:sz w:val="24"/>
          <w:szCs w:val="24"/>
        </w:rPr>
        <w:t>rtículo</w:t>
      </w:r>
      <w:r w:rsidR="00027CA2">
        <w:rPr>
          <w:rFonts w:ascii="Arial" w:hAnsi="Arial" w:cs="Arial"/>
          <w:sz w:val="24"/>
          <w:szCs w:val="24"/>
        </w:rPr>
        <w:t xml:space="preserve"> 10.3 del Pliego establece que luego de efectuado el análisis de admisibilidad, atendiendo al cumplimiento de todos los requisitos, </w:t>
      </w:r>
      <w:r w:rsidR="000E6379">
        <w:rPr>
          <w:rFonts w:ascii="Arial" w:hAnsi="Arial" w:cs="Arial"/>
          <w:sz w:val="24"/>
          <w:szCs w:val="24"/>
        </w:rPr>
        <w:t xml:space="preserve">considerando toda la información que se solicite (equipos de construcción, personal técnico y de dirección asignado, organización y programación de los trabajos, etc.), las ofertas serán evaluadas teniendo en cuenta: </w:t>
      </w:r>
      <w:r w:rsidR="000E6379" w:rsidRPr="00337DA3">
        <w:rPr>
          <w:rFonts w:ascii="Arial" w:hAnsi="Arial" w:cs="Arial"/>
          <w:b/>
          <w:sz w:val="24"/>
          <w:szCs w:val="24"/>
        </w:rPr>
        <w:t>a)</w:t>
      </w:r>
      <w:r w:rsidR="000E6379">
        <w:rPr>
          <w:rFonts w:ascii="Arial" w:hAnsi="Arial" w:cs="Arial"/>
          <w:sz w:val="24"/>
          <w:szCs w:val="24"/>
        </w:rPr>
        <w:t xml:space="preserve"> valor P ofertado, </w:t>
      </w:r>
      <w:r w:rsidR="000E6379" w:rsidRPr="00337DA3">
        <w:rPr>
          <w:rFonts w:ascii="Arial" w:hAnsi="Arial" w:cs="Arial"/>
          <w:b/>
          <w:sz w:val="24"/>
          <w:szCs w:val="24"/>
        </w:rPr>
        <w:t>b)</w:t>
      </w:r>
      <w:r w:rsidR="000E6379">
        <w:rPr>
          <w:rFonts w:ascii="Arial" w:hAnsi="Arial" w:cs="Arial"/>
          <w:sz w:val="24"/>
          <w:szCs w:val="24"/>
        </w:rPr>
        <w:t xml:space="preserve"> la bonificación por la certificación  ISO 9001/2008 y OHSAS 18001 y </w:t>
      </w:r>
      <w:r w:rsidR="000E6379" w:rsidRPr="00337DA3">
        <w:rPr>
          <w:rFonts w:ascii="Arial" w:hAnsi="Arial" w:cs="Arial"/>
          <w:b/>
          <w:sz w:val="24"/>
          <w:szCs w:val="24"/>
        </w:rPr>
        <w:t>c)</w:t>
      </w:r>
      <w:r w:rsidR="000E6379">
        <w:rPr>
          <w:rFonts w:ascii="Arial" w:hAnsi="Arial" w:cs="Arial"/>
          <w:sz w:val="24"/>
          <w:szCs w:val="24"/>
        </w:rPr>
        <w:t xml:space="preserve"> la bonificación correspondiente por la calificación obtenida por el oferente por  aplicación del Reglamento de Calidad del Servicio de Empresas Contratas (cuando se cuente con la calificación definitiva). En el presente caso no surge de las actuaciones que se haya efectuado el análisis de admisibilidad respecto al cumplimiento por parte de los oferentes de los requisitos exigidos, tal como lo establece expresamente el Pliego de Condiciones;</w:t>
      </w:r>
    </w:p>
    <w:p w:rsidR="003368FC" w:rsidRDefault="00A6190F" w:rsidP="00337DA3">
      <w:pPr>
        <w:spacing w:after="0" w:line="360" w:lineRule="auto"/>
        <w:ind w:firstLine="3119"/>
        <w:jc w:val="both"/>
        <w:rPr>
          <w:rFonts w:ascii="Arial" w:hAnsi="Arial" w:cs="Arial"/>
          <w:sz w:val="24"/>
          <w:szCs w:val="24"/>
        </w:rPr>
      </w:pPr>
      <w:r w:rsidRPr="00A6190F">
        <w:rPr>
          <w:rFonts w:ascii="Arial" w:hAnsi="Arial" w:cs="Arial"/>
          <w:b/>
          <w:sz w:val="24"/>
          <w:szCs w:val="24"/>
        </w:rPr>
        <w:t>8)</w:t>
      </w:r>
      <w:r>
        <w:rPr>
          <w:rFonts w:ascii="Arial" w:hAnsi="Arial" w:cs="Arial"/>
          <w:sz w:val="24"/>
          <w:szCs w:val="24"/>
        </w:rPr>
        <w:t xml:space="preserve"> </w:t>
      </w:r>
      <w:r w:rsidR="003368FC">
        <w:rPr>
          <w:rFonts w:ascii="Arial" w:hAnsi="Arial" w:cs="Arial"/>
          <w:sz w:val="24"/>
          <w:szCs w:val="24"/>
        </w:rPr>
        <w:t>que sin perjuicio, se dispuso un gasto sin disponibilidad pre</w:t>
      </w:r>
      <w:r w:rsidR="00D652F1">
        <w:rPr>
          <w:rFonts w:ascii="Arial" w:hAnsi="Arial" w:cs="Arial"/>
          <w:sz w:val="24"/>
          <w:szCs w:val="24"/>
        </w:rPr>
        <w:t>supuestal, contraviniéndose el A</w:t>
      </w:r>
      <w:r w:rsidR="003368FC">
        <w:rPr>
          <w:rFonts w:ascii="Arial" w:hAnsi="Arial" w:cs="Arial"/>
          <w:sz w:val="24"/>
          <w:szCs w:val="24"/>
        </w:rPr>
        <w:t>rt</w:t>
      </w:r>
      <w:r w:rsidR="00D652F1">
        <w:rPr>
          <w:rFonts w:ascii="Arial" w:hAnsi="Arial" w:cs="Arial"/>
          <w:sz w:val="24"/>
          <w:szCs w:val="24"/>
        </w:rPr>
        <w:t>ículo</w:t>
      </w:r>
      <w:r w:rsidR="003368FC">
        <w:rPr>
          <w:rFonts w:ascii="Arial" w:hAnsi="Arial" w:cs="Arial"/>
          <w:sz w:val="24"/>
          <w:szCs w:val="24"/>
        </w:rPr>
        <w:t xml:space="preserve"> 15 del TOCAF;</w:t>
      </w:r>
    </w:p>
    <w:p w:rsidR="00431886" w:rsidRDefault="00CD0365" w:rsidP="00D652F1">
      <w:pPr>
        <w:spacing w:after="0" w:line="360" w:lineRule="auto"/>
        <w:ind w:firstLine="851"/>
        <w:jc w:val="both"/>
        <w:rPr>
          <w:rFonts w:ascii="Arial" w:hAnsi="Arial" w:cs="Arial"/>
          <w:sz w:val="24"/>
          <w:szCs w:val="24"/>
        </w:rPr>
      </w:pPr>
      <w:r w:rsidRPr="00CD0365">
        <w:rPr>
          <w:rFonts w:ascii="Arial" w:hAnsi="Arial" w:cs="Arial"/>
          <w:b/>
          <w:sz w:val="24"/>
          <w:szCs w:val="24"/>
        </w:rPr>
        <w:t>ATENTO:</w:t>
      </w:r>
      <w:r>
        <w:rPr>
          <w:rFonts w:ascii="Arial" w:hAnsi="Arial" w:cs="Arial"/>
          <w:sz w:val="24"/>
          <w:szCs w:val="24"/>
        </w:rPr>
        <w:t xml:space="preserve"> a lo expuesto precedent</w:t>
      </w:r>
      <w:r w:rsidR="00D652F1">
        <w:rPr>
          <w:rFonts w:ascii="Arial" w:hAnsi="Arial" w:cs="Arial"/>
          <w:sz w:val="24"/>
          <w:szCs w:val="24"/>
        </w:rPr>
        <w:t>emente y a lo dispuesto por el A</w:t>
      </w:r>
      <w:r>
        <w:rPr>
          <w:rFonts w:ascii="Arial" w:hAnsi="Arial" w:cs="Arial"/>
          <w:sz w:val="24"/>
          <w:szCs w:val="24"/>
        </w:rPr>
        <w:t>rt</w:t>
      </w:r>
      <w:r w:rsidR="00D652F1">
        <w:rPr>
          <w:rFonts w:ascii="Arial" w:hAnsi="Arial" w:cs="Arial"/>
          <w:sz w:val="24"/>
          <w:szCs w:val="24"/>
        </w:rPr>
        <w:t>ículo 211 L</w:t>
      </w:r>
      <w:r>
        <w:rPr>
          <w:rFonts w:ascii="Arial" w:hAnsi="Arial" w:cs="Arial"/>
          <w:sz w:val="24"/>
          <w:szCs w:val="24"/>
        </w:rPr>
        <w:t>it</w:t>
      </w:r>
      <w:r w:rsidR="00D652F1">
        <w:rPr>
          <w:rFonts w:ascii="Arial" w:hAnsi="Arial" w:cs="Arial"/>
          <w:sz w:val="24"/>
          <w:szCs w:val="24"/>
        </w:rPr>
        <w:t>eral</w:t>
      </w:r>
      <w:r>
        <w:rPr>
          <w:rFonts w:ascii="Arial" w:hAnsi="Arial" w:cs="Arial"/>
          <w:sz w:val="24"/>
          <w:szCs w:val="24"/>
        </w:rPr>
        <w:t xml:space="preserve"> B) de la Constitución de la Rep</w:t>
      </w:r>
      <w:r w:rsidR="00386178">
        <w:rPr>
          <w:rFonts w:ascii="Arial" w:hAnsi="Arial" w:cs="Arial"/>
          <w:sz w:val="24"/>
          <w:szCs w:val="24"/>
        </w:rPr>
        <w:t>ú</w:t>
      </w:r>
      <w:r>
        <w:rPr>
          <w:rFonts w:ascii="Arial" w:hAnsi="Arial" w:cs="Arial"/>
          <w:sz w:val="24"/>
          <w:szCs w:val="24"/>
        </w:rPr>
        <w:t>blica;</w:t>
      </w:r>
    </w:p>
    <w:p w:rsidR="00D652F1" w:rsidRDefault="00CD0365" w:rsidP="00D652F1">
      <w:pPr>
        <w:spacing w:after="0" w:line="360" w:lineRule="auto"/>
        <w:jc w:val="center"/>
        <w:rPr>
          <w:rFonts w:ascii="Arial" w:hAnsi="Arial" w:cs="Arial"/>
          <w:b/>
          <w:sz w:val="24"/>
          <w:szCs w:val="24"/>
        </w:rPr>
      </w:pPr>
      <w:r w:rsidRPr="00CD0365">
        <w:rPr>
          <w:rFonts w:ascii="Arial" w:hAnsi="Arial" w:cs="Arial"/>
          <w:b/>
          <w:sz w:val="24"/>
          <w:szCs w:val="24"/>
        </w:rPr>
        <w:t>EL TRIBUNAL ACUERDA</w:t>
      </w:r>
    </w:p>
    <w:p w:rsidR="003B1887" w:rsidRPr="00D652F1" w:rsidRDefault="00CD0365" w:rsidP="00D652F1">
      <w:pPr>
        <w:pStyle w:val="Prrafodelista"/>
        <w:numPr>
          <w:ilvl w:val="0"/>
          <w:numId w:val="3"/>
        </w:numPr>
        <w:tabs>
          <w:tab w:val="clear" w:pos="720"/>
        </w:tabs>
        <w:spacing w:after="0" w:line="360" w:lineRule="auto"/>
        <w:ind w:left="284" w:hanging="284"/>
        <w:rPr>
          <w:rFonts w:ascii="Arial" w:hAnsi="Arial" w:cs="Arial"/>
          <w:b/>
          <w:sz w:val="24"/>
          <w:szCs w:val="24"/>
        </w:rPr>
      </w:pPr>
      <w:r w:rsidRPr="00D652F1">
        <w:rPr>
          <w:rFonts w:ascii="Arial" w:hAnsi="Arial" w:cs="Arial"/>
          <w:sz w:val="24"/>
          <w:szCs w:val="24"/>
        </w:rPr>
        <w:t>Observar el gasto</w:t>
      </w:r>
      <w:r w:rsidR="003B1887" w:rsidRPr="00D652F1">
        <w:rPr>
          <w:rFonts w:ascii="Arial" w:hAnsi="Arial" w:cs="Arial"/>
          <w:sz w:val="24"/>
          <w:szCs w:val="24"/>
        </w:rPr>
        <w:t xml:space="preserve"> por lo expresado en los Considerandos 5) a </w:t>
      </w:r>
      <w:r w:rsidR="000E6379" w:rsidRPr="00D652F1">
        <w:rPr>
          <w:rFonts w:ascii="Arial" w:hAnsi="Arial" w:cs="Arial"/>
          <w:sz w:val="24"/>
          <w:szCs w:val="24"/>
        </w:rPr>
        <w:t>8</w:t>
      </w:r>
      <w:r w:rsidR="00D652F1">
        <w:rPr>
          <w:rFonts w:ascii="Arial" w:hAnsi="Arial" w:cs="Arial"/>
          <w:sz w:val="24"/>
          <w:szCs w:val="24"/>
        </w:rPr>
        <w:t>);</w:t>
      </w:r>
    </w:p>
    <w:p w:rsidR="003B1887" w:rsidRDefault="003B1887" w:rsidP="00D652F1">
      <w:pPr>
        <w:pStyle w:val="Textoindependiente"/>
        <w:numPr>
          <w:ilvl w:val="0"/>
          <w:numId w:val="3"/>
        </w:numPr>
        <w:tabs>
          <w:tab w:val="clear" w:pos="720"/>
        </w:tabs>
        <w:ind w:left="284" w:hanging="284"/>
        <w:rPr>
          <w:bCs w:val="0"/>
        </w:rPr>
      </w:pPr>
      <w:r>
        <w:rPr>
          <w:bCs w:val="0"/>
        </w:rPr>
        <w:t>Téngase presente lo expresa</w:t>
      </w:r>
      <w:r w:rsidR="00D652F1">
        <w:rPr>
          <w:bCs w:val="0"/>
        </w:rPr>
        <w:t>do en los Considerandos 1) a 4);</w:t>
      </w:r>
    </w:p>
    <w:p w:rsidR="00D652F1" w:rsidRPr="00D652F1" w:rsidRDefault="00CD0365" w:rsidP="00D652F1">
      <w:pPr>
        <w:pStyle w:val="Prrafodelista"/>
        <w:numPr>
          <w:ilvl w:val="0"/>
          <w:numId w:val="3"/>
        </w:numPr>
        <w:tabs>
          <w:tab w:val="clear" w:pos="720"/>
        </w:tabs>
        <w:spacing w:after="0" w:line="360" w:lineRule="auto"/>
        <w:ind w:left="284" w:hanging="284"/>
        <w:rPr>
          <w:rFonts w:ascii="Arial" w:hAnsi="Arial" w:cs="Arial"/>
          <w:b/>
          <w:sz w:val="24"/>
          <w:szCs w:val="24"/>
        </w:rPr>
      </w:pPr>
      <w:r w:rsidRPr="003B1887">
        <w:rPr>
          <w:rFonts w:ascii="Arial" w:hAnsi="Arial" w:cs="Arial"/>
          <w:sz w:val="24"/>
          <w:szCs w:val="24"/>
        </w:rPr>
        <w:t>Devolver las actuaciones a su lugar de origen.</w:t>
      </w:r>
    </w:p>
    <w:p w:rsidR="00D652F1" w:rsidRDefault="00D652F1" w:rsidP="00D652F1">
      <w:pPr>
        <w:spacing w:after="0" w:line="360" w:lineRule="auto"/>
        <w:rPr>
          <w:rFonts w:ascii="Arial" w:hAnsi="Arial" w:cs="Arial"/>
          <w:b/>
          <w:sz w:val="24"/>
          <w:szCs w:val="24"/>
        </w:rPr>
      </w:pPr>
    </w:p>
    <w:p w:rsidR="00D652F1" w:rsidRDefault="00D652F1" w:rsidP="00D652F1">
      <w:pPr>
        <w:spacing w:after="0" w:line="360" w:lineRule="auto"/>
        <w:rPr>
          <w:rFonts w:ascii="Arial" w:hAnsi="Arial" w:cs="Arial"/>
          <w:b/>
          <w:sz w:val="24"/>
          <w:szCs w:val="24"/>
        </w:rPr>
      </w:pPr>
    </w:p>
    <w:p w:rsidR="00A721CC" w:rsidRPr="00D652F1" w:rsidRDefault="00D652F1" w:rsidP="00D652F1">
      <w:pPr>
        <w:spacing w:after="0" w:line="360" w:lineRule="auto"/>
        <w:ind w:hanging="567"/>
        <w:rPr>
          <w:rFonts w:ascii="Arial" w:hAnsi="Arial" w:cs="Arial"/>
          <w:sz w:val="24"/>
          <w:szCs w:val="24"/>
        </w:rPr>
      </w:pPr>
      <w:r w:rsidRPr="00D652F1">
        <w:rPr>
          <w:rFonts w:ascii="Arial" w:hAnsi="Arial" w:cs="Arial"/>
          <w:sz w:val="24"/>
          <w:szCs w:val="24"/>
        </w:rPr>
        <w:t xml:space="preserve">dc </w:t>
      </w:r>
    </w:p>
    <w:sectPr w:rsidR="00A721CC" w:rsidRPr="00D652F1" w:rsidSect="00900D1B">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A3" w:rsidRDefault="00337DA3" w:rsidP="00337DA3">
      <w:pPr>
        <w:spacing w:after="0" w:line="240" w:lineRule="auto"/>
      </w:pPr>
      <w:r>
        <w:separator/>
      </w:r>
    </w:p>
  </w:endnote>
  <w:endnote w:type="continuationSeparator" w:id="0">
    <w:p w:rsidR="00337DA3" w:rsidRDefault="00337DA3" w:rsidP="00337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863990"/>
      <w:docPartObj>
        <w:docPartGallery w:val="Page Numbers (Bottom of Page)"/>
        <w:docPartUnique/>
      </w:docPartObj>
    </w:sdtPr>
    <w:sdtContent>
      <w:p w:rsidR="00337DA3" w:rsidRDefault="00337DA3">
        <w:pPr>
          <w:pStyle w:val="Piedepgina"/>
          <w:jc w:val="center"/>
        </w:pPr>
        <w:r>
          <w:fldChar w:fldCharType="begin"/>
        </w:r>
        <w:r>
          <w:instrText>PAGE   \* MERGEFORMAT</w:instrText>
        </w:r>
        <w:r>
          <w:fldChar w:fldCharType="separate"/>
        </w:r>
        <w:r w:rsidR="00D652F1" w:rsidRPr="00D652F1">
          <w:rPr>
            <w:noProof/>
            <w:lang w:val="es-ES"/>
          </w:rPr>
          <w:t>1</w:t>
        </w:r>
        <w:r>
          <w:fldChar w:fldCharType="end"/>
        </w:r>
      </w:p>
    </w:sdtContent>
  </w:sdt>
  <w:p w:rsidR="00337DA3" w:rsidRDefault="00337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A3" w:rsidRDefault="00337DA3" w:rsidP="00337DA3">
      <w:pPr>
        <w:spacing w:after="0" w:line="240" w:lineRule="auto"/>
      </w:pPr>
      <w:r>
        <w:separator/>
      </w:r>
    </w:p>
  </w:footnote>
  <w:footnote w:type="continuationSeparator" w:id="0">
    <w:p w:rsidR="00337DA3" w:rsidRDefault="00337DA3" w:rsidP="00337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C4C"/>
    <w:multiLevelType w:val="hybridMultilevel"/>
    <w:tmpl w:val="5A6EB1E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42D820AB"/>
    <w:multiLevelType w:val="hybridMultilevel"/>
    <w:tmpl w:val="A59248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4CDC5AF3"/>
    <w:multiLevelType w:val="hybridMultilevel"/>
    <w:tmpl w:val="9AD20BBA"/>
    <w:lvl w:ilvl="0" w:tplc="27A8A9D4">
      <w:start w:val="1"/>
      <w:numFmt w:val="decimal"/>
      <w:lvlText w:val="%1)"/>
      <w:lvlJc w:val="left"/>
      <w:pPr>
        <w:tabs>
          <w:tab w:val="num" w:pos="720"/>
        </w:tabs>
        <w:ind w:left="720" w:hanging="360"/>
      </w:pPr>
      <w:rPr>
        <w:rFonts w:ascii="Arial" w:eastAsiaTheme="minorHAnsi" w:hAnsi="Arial" w:cs="Arial"/>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39"/>
    <w:rsid w:val="00027CA2"/>
    <w:rsid w:val="0003021B"/>
    <w:rsid w:val="00061296"/>
    <w:rsid w:val="000A0351"/>
    <w:rsid w:val="000A6564"/>
    <w:rsid w:val="000C087B"/>
    <w:rsid w:val="000E6379"/>
    <w:rsid w:val="00203CDA"/>
    <w:rsid w:val="00266E09"/>
    <w:rsid w:val="003368FC"/>
    <w:rsid w:val="00337DA3"/>
    <w:rsid w:val="00386178"/>
    <w:rsid w:val="003B1887"/>
    <w:rsid w:val="00431886"/>
    <w:rsid w:val="004519CE"/>
    <w:rsid w:val="004B2AEB"/>
    <w:rsid w:val="004F7C39"/>
    <w:rsid w:val="00506EFE"/>
    <w:rsid w:val="00534553"/>
    <w:rsid w:val="005838C8"/>
    <w:rsid w:val="005F66B7"/>
    <w:rsid w:val="006D0CE8"/>
    <w:rsid w:val="006E6373"/>
    <w:rsid w:val="006F023C"/>
    <w:rsid w:val="00702B2C"/>
    <w:rsid w:val="00773703"/>
    <w:rsid w:val="007A4343"/>
    <w:rsid w:val="00862696"/>
    <w:rsid w:val="00874BE8"/>
    <w:rsid w:val="00882B33"/>
    <w:rsid w:val="0089539D"/>
    <w:rsid w:val="00900D1B"/>
    <w:rsid w:val="00917313"/>
    <w:rsid w:val="0095052A"/>
    <w:rsid w:val="00A6190F"/>
    <w:rsid w:val="00A721CC"/>
    <w:rsid w:val="00A85293"/>
    <w:rsid w:val="00B35C12"/>
    <w:rsid w:val="00B759FD"/>
    <w:rsid w:val="00BB08D5"/>
    <w:rsid w:val="00BD6D45"/>
    <w:rsid w:val="00C5393B"/>
    <w:rsid w:val="00C56BF1"/>
    <w:rsid w:val="00C9671E"/>
    <w:rsid w:val="00CA5059"/>
    <w:rsid w:val="00CC7B90"/>
    <w:rsid w:val="00CD0365"/>
    <w:rsid w:val="00CE5926"/>
    <w:rsid w:val="00D649AE"/>
    <w:rsid w:val="00D652F1"/>
    <w:rsid w:val="00DD5A5A"/>
    <w:rsid w:val="00E3738C"/>
    <w:rsid w:val="00E8735E"/>
    <w:rsid w:val="00F754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A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0365"/>
    <w:pPr>
      <w:ind w:left="720"/>
      <w:contextualSpacing/>
    </w:pPr>
  </w:style>
  <w:style w:type="paragraph" w:styleId="Textoindependiente">
    <w:name w:val="Body Text"/>
    <w:basedOn w:val="Normal"/>
    <w:link w:val="TextoindependienteCar"/>
    <w:rsid w:val="006D0CE8"/>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6D0CE8"/>
    <w:rPr>
      <w:rFonts w:ascii="Arial" w:eastAsia="Times New Roman" w:hAnsi="Arial" w:cs="Times New Roman"/>
      <w:bCs/>
      <w:sz w:val="24"/>
      <w:szCs w:val="20"/>
      <w:lang w:val="es-MX" w:eastAsia="es-ES"/>
    </w:rPr>
  </w:style>
  <w:style w:type="paragraph" w:styleId="Encabezado">
    <w:name w:val="header"/>
    <w:basedOn w:val="Normal"/>
    <w:link w:val="EncabezadoCar"/>
    <w:uiPriority w:val="99"/>
    <w:unhideWhenUsed/>
    <w:rsid w:val="00337D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DA3"/>
  </w:style>
  <w:style w:type="paragraph" w:styleId="Piedepgina">
    <w:name w:val="footer"/>
    <w:basedOn w:val="Normal"/>
    <w:link w:val="PiedepginaCar"/>
    <w:uiPriority w:val="99"/>
    <w:unhideWhenUsed/>
    <w:rsid w:val="00337D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DA3"/>
  </w:style>
  <w:style w:type="paragraph" w:styleId="Textodeglobo">
    <w:name w:val="Balloon Text"/>
    <w:basedOn w:val="Normal"/>
    <w:link w:val="TextodegloboCar"/>
    <w:uiPriority w:val="99"/>
    <w:semiHidden/>
    <w:unhideWhenUsed/>
    <w:rsid w:val="00D65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2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A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0365"/>
    <w:pPr>
      <w:ind w:left="720"/>
      <w:contextualSpacing/>
    </w:pPr>
  </w:style>
  <w:style w:type="paragraph" w:styleId="Textoindependiente">
    <w:name w:val="Body Text"/>
    <w:basedOn w:val="Normal"/>
    <w:link w:val="TextoindependienteCar"/>
    <w:rsid w:val="006D0CE8"/>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rsid w:val="006D0CE8"/>
    <w:rPr>
      <w:rFonts w:ascii="Arial" w:eastAsia="Times New Roman" w:hAnsi="Arial" w:cs="Times New Roman"/>
      <w:bCs/>
      <w:sz w:val="24"/>
      <w:szCs w:val="20"/>
      <w:lang w:val="es-MX" w:eastAsia="es-ES"/>
    </w:rPr>
  </w:style>
  <w:style w:type="paragraph" w:styleId="Encabezado">
    <w:name w:val="header"/>
    <w:basedOn w:val="Normal"/>
    <w:link w:val="EncabezadoCar"/>
    <w:uiPriority w:val="99"/>
    <w:unhideWhenUsed/>
    <w:rsid w:val="00337D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DA3"/>
  </w:style>
  <w:style w:type="paragraph" w:styleId="Piedepgina">
    <w:name w:val="footer"/>
    <w:basedOn w:val="Normal"/>
    <w:link w:val="PiedepginaCar"/>
    <w:uiPriority w:val="99"/>
    <w:unhideWhenUsed/>
    <w:rsid w:val="00337D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DA3"/>
  </w:style>
  <w:style w:type="paragraph" w:styleId="Textodeglobo">
    <w:name w:val="Balloon Text"/>
    <w:basedOn w:val="Normal"/>
    <w:link w:val="TextodegloboCar"/>
    <w:uiPriority w:val="99"/>
    <w:semiHidden/>
    <w:unhideWhenUsed/>
    <w:rsid w:val="00D65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2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37B7-AD01-4E0A-92CD-C9727AAD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1332</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2018-07-05T17:46:00Z</cp:lastPrinted>
  <dcterms:created xsi:type="dcterms:W3CDTF">2018-07-05T17:50:00Z</dcterms:created>
  <dcterms:modified xsi:type="dcterms:W3CDTF">2018-07-05T17:50:00Z</dcterms:modified>
</cp:coreProperties>
</file>