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E2" w:rsidRPr="00FE42E2" w:rsidRDefault="00FE42E2" w:rsidP="00FE42E2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FE42E2">
        <w:rPr>
          <w:rFonts w:ascii="Arial" w:hAnsi="Arial" w:cs="Arial"/>
          <w:sz w:val="28"/>
          <w:szCs w:val="28"/>
          <w:lang w:val="es-ES_tradnl"/>
        </w:rPr>
        <w:t>RES. 21</w:t>
      </w:r>
      <w:r w:rsidR="001E0DD3">
        <w:rPr>
          <w:rFonts w:ascii="Arial" w:hAnsi="Arial" w:cs="Arial"/>
          <w:sz w:val="28"/>
          <w:szCs w:val="28"/>
          <w:lang w:val="es-ES_tradnl"/>
        </w:rPr>
        <w:t>67</w:t>
      </w:r>
      <w:r w:rsidRPr="00FE42E2">
        <w:rPr>
          <w:rFonts w:ascii="Arial" w:hAnsi="Arial" w:cs="Arial"/>
          <w:sz w:val="28"/>
          <w:szCs w:val="28"/>
          <w:lang w:val="es-ES_tradnl"/>
        </w:rPr>
        <w:t>/18</w:t>
      </w:r>
    </w:p>
    <w:p w:rsidR="00FE42E2" w:rsidRPr="00FE42E2" w:rsidRDefault="00FE42E2" w:rsidP="00FE42E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FE42E2" w:rsidRPr="00FE42E2" w:rsidRDefault="00FE42E2" w:rsidP="00FE42E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E42E2">
        <w:rPr>
          <w:rFonts w:ascii="Arial" w:hAnsi="Arial" w:cs="Arial"/>
          <w:lang w:val="es-ES_tradnl"/>
        </w:rPr>
        <w:t>RESOLUCION ADOPTADA POR EL</w:t>
      </w:r>
    </w:p>
    <w:p w:rsidR="00FE42E2" w:rsidRPr="00FE42E2" w:rsidRDefault="00FE42E2" w:rsidP="00FE42E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E42E2" w:rsidRPr="00FE42E2" w:rsidRDefault="00FE42E2" w:rsidP="00FE42E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E42E2">
        <w:rPr>
          <w:rFonts w:ascii="Arial" w:hAnsi="Arial" w:cs="Arial"/>
          <w:lang w:val="es-ES_tradnl"/>
        </w:rPr>
        <w:t>TRIBUNAL DE CUENTAS</w:t>
      </w:r>
    </w:p>
    <w:p w:rsidR="00FE42E2" w:rsidRPr="00FE42E2" w:rsidRDefault="00FE42E2" w:rsidP="00FE42E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E42E2" w:rsidRPr="00FE42E2" w:rsidRDefault="00FE42E2" w:rsidP="00FE42E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E42E2">
        <w:rPr>
          <w:rFonts w:ascii="Arial" w:hAnsi="Arial" w:cs="Arial"/>
          <w:lang w:val="es-ES_tradnl"/>
        </w:rPr>
        <w:t>EN SESION DE FECHA 27 DE JUNIO DE 2018</w:t>
      </w:r>
    </w:p>
    <w:p w:rsidR="00FE42E2" w:rsidRPr="00FE42E2" w:rsidRDefault="00FE42E2" w:rsidP="00FE42E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FE42E2" w:rsidRPr="00FE42E2" w:rsidRDefault="00FE42E2" w:rsidP="00FE42E2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  <w:r w:rsidRPr="00FE42E2">
        <w:rPr>
          <w:rFonts w:ascii="Arial" w:hAnsi="Arial" w:cs="Arial"/>
        </w:rPr>
        <w:t>(E. E. Nº 2018-17-1-0003</w:t>
      </w:r>
      <w:r w:rsidR="00FF14A4">
        <w:rPr>
          <w:rFonts w:ascii="Arial" w:hAnsi="Arial" w:cs="Arial"/>
        </w:rPr>
        <w:t>734</w:t>
      </w:r>
      <w:r w:rsidRPr="00FE42E2">
        <w:rPr>
          <w:rFonts w:ascii="Arial" w:hAnsi="Arial" w:cs="Arial"/>
        </w:rPr>
        <w:t xml:space="preserve">, </w:t>
      </w:r>
      <w:proofErr w:type="spellStart"/>
      <w:r w:rsidRPr="00FE42E2">
        <w:rPr>
          <w:rFonts w:ascii="Arial" w:hAnsi="Arial" w:cs="Arial"/>
        </w:rPr>
        <w:t>Ent</w:t>
      </w:r>
      <w:proofErr w:type="spellEnd"/>
      <w:r w:rsidRPr="00FE42E2">
        <w:rPr>
          <w:rFonts w:ascii="Arial" w:hAnsi="Arial" w:cs="Arial"/>
        </w:rPr>
        <w:t xml:space="preserve">. </w:t>
      </w:r>
      <w:r w:rsidR="00FF14A4">
        <w:rPr>
          <w:rFonts w:ascii="Arial" w:hAnsi="Arial" w:cs="Arial"/>
        </w:rPr>
        <w:t>Nº 2851/18</w:t>
      </w:r>
      <w:r w:rsidRPr="00FE42E2">
        <w:rPr>
          <w:rFonts w:ascii="Arial" w:hAnsi="Arial" w:cs="Arial"/>
        </w:rPr>
        <w:t>)</w:t>
      </w:r>
    </w:p>
    <w:p w:rsidR="00FE42E2" w:rsidRPr="00FE42E2" w:rsidRDefault="00FE42E2" w:rsidP="00FE42E2">
      <w:pPr>
        <w:spacing w:line="360" w:lineRule="auto"/>
        <w:jc w:val="both"/>
        <w:rPr>
          <w:rFonts w:ascii="Arial" w:hAnsi="Arial" w:cs="Arial"/>
        </w:rPr>
      </w:pPr>
    </w:p>
    <w:p w:rsidR="00FF14A4" w:rsidRDefault="00FF14A4" w:rsidP="00EC5D29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1C1E90" w:rsidRDefault="001C1E90" w:rsidP="00186E8D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lang w:val="es-ES_tradnl"/>
        </w:rPr>
        <w:t xml:space="preserve">actuaciones remitidas por la </w:t>
      </w:r>
      <w:r w:rsidR="0065636D">
        <w:rPr>
          <w:rFonts w:ascii="Arial" w:hAnsi="Arial" w:cs="Arial"/>
          <w:b w:val="0"/>
          <w:lang w:val="es-ES_tradnl"/>
        </w:rPr>
        <w:t>Intenden</w:t>
      </w:r>
      <w:r>
        <w:rPr>
          <w:rFonts w:ascii="Arial" w:hAnsi="Arial" w:cs="Arial"/>
          <w:b w:val="0"/>
          <w:lang w:val="es-ES_tradnl"/>
        </w:rPr>
        <w:t>cia</w:t>
      </w:r>
      <w:r w:rsidR="0065636D">
        <w:rPr>
          <w:rFonts w:ascii="Arial" w:hAnsi="Arial" w:cs="Arial"/>
          <w:b w:val="0"/>
          <w:lang w:val="es-ES_tradnl"/>
        </w:rPr>
        <w:t xml:space="preserve"> de Montevideo</w:t>
      </w:r>
      <w:r>
        <w:rPr>
          <w:rFonts w:ascii="Arial" w:hAnsi="Arial" w:cs="Arial"/>
          <w:b w:val="0"/>
          <w:lang w:val="es-ES_tradnl"/>
        </w:rPr>
        <w:t xml:space="preserve"> relacionadas con la Li</w:t>
      </w:r>
      <w:r w:rsidR="00E139D6">
        <w:rPr>
          <w:rFonts w:ascii="Arial" w:hAnsi="Arial" w:cs="Arial"/>
          <w:b w:val="0"/>
          <w:bCs w:val="0"/>
          <w:lang w:val="es-UY"/>
        </w:rPr>
        <w:t xml:space="preserve">citación </w:t>
      </w:r>
      <w:r>
        <w:rPr>
          <w:rFonts w:ascii="Arial" w:hAnsi="Arial" w:cs="Arial"/>
          <w:b w:val="0"/>
          <w:bCs w:val="0"/>
          <w:lang w:val="es-UY"/>
        </w:rPr>
        <w:t>P</w:t>
      </w:r>
      <w:r w:rsidR="00E139D6">
        <w:rPr>
          <w:rFonts w:ascii="Arial" w:hAnsi="Arial" w:cs="Arial"/>
          <w:b w:val="0"/>
          <w:bCs w:val="0"/>
          <w:lang w:val="es-UY"/>
        </w:rPr>
        <w:t xml:space="preserve">ública </w:t>
      </w:r>
      <w:r>
        <w:rPr>
          <w:rFonts w:ascii="Arial" w:hAnsi="Arial" w:cs="Arial"/>
          <w:b w:val="0"/>
          <w:bCs w:val="0"/>
          <w:lang w:val="es-UY"/>
        </w:rPr>
        <w:t>Nº</w:t>
      </w:r>
      <w:r w:rsidR="00186E8D">
        <w:rPr>
          <w:rFonts w:ascii="Arial" w:hAnsi="Arial" w:cs="Arial"/>
          <w:b w:val="0"/>
          <w:bCs w:val="0"/>
          <w:lang w:val="es-UY"/>
        </w:rPr>
        <w:t xml:space="preserve"> </w:t>
      </w:r>
      <w:r w:rsidR="00C76AEE">
        <w:rPr>
          <w:rFonts w:ascii="Arial" w:hAnsi="Arial" w:cs="Arial"/>
          <w:b w:val="0"/>
          <w:bCs w:val="0"/>
          <w:lang w:val="es-UY"/>
        </w:rPr>
        <w:t>319095/1</w:t>
      </w:r>
      <w:r>
        <w:rPr>
          <w:rFonts w:ascii="Arial" w:hAnsi="Arial" w:cs="Arial"/>
          <w:b w:val="0"/>
          <w:bCs w:val="0"/>
          <w:lang w:val="es-UY"/>
        </w:rPr>
        <w:t xml:space="preserve"> </w:t>
      </w:r>
      <w:r w:rsidR="00C76AEE">
        <w:rPr>
          <w:rFonts w:ascii="Arial" w:hAnsi="Arial" w:cs="Arial"/>
          <w:b w:val="0"/>
          <w:bCs w:val="0"/>
          <w:lang w:val="es-UY"/>
        </w:rPr>
        <w:t xml:space="preserve">convocada para la contratación </w:t>
      </w:r>
      <w:r w:rsidR="00E139D6">
        <w:rPr>
          <w:rFonts w:ascii="Arial" w:hAnsi="Arial" w:cs="Arial"/>
          <w:b w:val="0"/>
          <w:bCs w:val="0"/>
          <w:lang w:val="es-ES_tradnl"/>
        </w:rPr>
        <w:t>de</w:t>
      </w:r>
      <w:r w:rsidR="00E139D6">
        <w:rPr>
          <w:rFonts w:ascii="Arial" w:hAnsi="Arial" w:cs="Arial"/>
          <w:lang w:val="es-ES_tradnl"/>
        </w:rPr>
        <w:t xml:space="preserve"> </w:t>
      </w:r>
      <w:r w:rsidR="00E139D6">
        <w:rPr>
          <w:rFonts w:ascii="Arial" w:hAnsi="Arial" w:cs="Arial"/>
          <w:b w:val="0"/>
          <w:bCs w:val="0"/>
          <w:lang w:val="es-ES_tradnl"/>
        </w:rPr>
        <w:t xml:space="preserve">servicios de </w:t>
      </w:r>
      <w:r w:rsidR="00C76AEE">
        <w:rPr>
          <w:rFonts w:ascii="Arial" w:hAnsi="Arial" w:cs="Arial"/>
          <w:b w:val="0"/>
          <w:bCs w:val="0"/>
          <w:lang w:val="es-ES_tradnl"/>
        </w:rPr>
        <w:t>vigilancia</w:t>
      </w:r>
      <w:r w:rsidR="00E139D6">
        <w:rPr>
          <w:rFonts w:ascii="Arial" w:hAnsi="Arial" w:cs="Arial"/>
          <w:b w:val="0"/>
          <w:bCs w:val="0"/>
          <w:lang w:val="es-ES_tradnl"/>
        </w:rPr>
        <w:t xml:space="preserve"> privada los 365 días del año</w:t>
      </w:r>
      <w:r w:rsidR="00A76AAC">
        <w:rPr>
          <w:rFonts w:ascii="Arial" w:hAnsi="Arial" w:cs="Arial"/>
          <w:b w:val="0"/>
          <w:bCs w:val="0"/>
          <w:lang w:val="es-ES_tradnl"/>
        </w:rPr>
        <w:t>,</w:t>
      </w:r>
      <w:r w:rsidR="00E139D6">
        <w:rPr>
          <w:rFonts w:ascii="Arial" w:hAnsi="Arial" w:cs="Arial"/>
          <w:b w:val="0"/>
          <w:bCs w:val="0"/>
          <w:lang w:val="es-ES_tradnl"/>
        </w:rPr>
        <w:t xml:space="preserve"> a prestarse </w:t>
      </w:r>
      <w:r w:rsidR="00C76AEE">
        <w:rPr>
          <w:rFonts w:ascii="Arial" w:hAnsi="Arial" w:cs="Arial"/>
          <w:b w:val="0"/>
          <w:bCs w:val="0"/>
          <w:lang w:val="es-ES_tradnl"/>
        </w:rPr>
        <w:t>dentro del perímetro interno y externo del Mercado Modelo</w:t>
      </w:r>
      <w:r>
        <w:rPr>
          <w:rFonts w:ascii="Arial" w:hAnsi="Arial" w:cs="Arial"/>
          <w:b w:val="0"/>
          <w:bCs w:val="0"/>
          <w:lang w:val="es-ES_tradnl"/>
        </w:rPr>
        <w:t>;</w:t>
      </w:r>
    </w:p>
    <w:p w:rsidR="002D7ACF" w:rsidRDefault="001C1E90" w:rsidP="00186E8D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 xml:space="preserve">RESULTANDO: 1) </w:t>
      </w:r>
      <w:r w:rsidR="002D7ACF">
        <w:rPr>
          <w:rFonts w:ascii="Arial" w:hAnsi="Arial" w:cs="Arial"/>
          <w:b w:val="0"/>
          <w:bCs w:val="0"/>
          <w:lang w:val="es-ES_tradnl"/>
        </w:rPr>
        <w:t>que por Resolución Nº 178 dictada por el Gerente de compras con fecha 21/04/2017 se aprobaron los Pliegos y se autorizó el l</w:t>
      </w:r>
      <w:r w:rsidR="00186E8D">
        <w:rPr>
          <w:rFonts w:ascii="Arial" w:hAnsi="Arial" w:cs="Arial"/>
          <w:b w:val="0"/>
          <w:bCs w:val="0"/>
          <w:lang w:val="es-ES_tradnl"/>
        </w:rPr>
        <w:t>lamado a licitación respectivo;</w:t>
      </w:r>
    </w:p>
    <w:p w:rsidR="002D7ACF" w:rsidRDefault="002D7ACF" w:rsidP="00186E8D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Cs w:val="0"/>
          <w:lang w:val="es-ES_tradnl"/>
        </w:rPr>
        <w:t xml:space="preserve">2) </w:t>
      </w:r>
      <w:r>
        <w:rPr>
          <w:rFonts w:ascii="Arial" w:hAnsi="Arial" w:cs="Arial"/>
          <w:b w:val="0"/>
          <w:bCs w:val="0"/>
          <w:lang w:val="es-ES_tradnl"/>
        </w:rPr>
        <w:t xml:space="preserve">que el </w:t>
      </w:r>
      <w:r w:rsidR="00186E8D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>rtículo 6 del Pliego</w:t>
      </w:r>
      <w:r w:rsidR="00C76AEE">
        <w:rPr>
          <w:rFonts w:ascii="Arial" w:hAnsi="Arial" w:cs="Arial"/>
          <w:b w:val="0"/>
          <w:bCs w:val="0"/>
          <w:lang w:val="es-ES_tradnl"/>
        </w:rPr>
        <w:t xml:space="preserve"> establece que los oferentes garantizarán el mantenimiento de sus ofertas por un mínimo de 120 días hábiles contados a partir</w:t>
      </w:r>
      <w:r w:rsidR="00E139D6">
        <w:rPr>
          <w:rFonts w:ascii="Arial" w:hAnsi="Arial" w:cs="Arial"/>
          <w:b w:val="0"/>
          <w:bCs w:val="0"/>
          <w:lang w:val="es-ES_tradnl"/>
        </w:rPr>
        <w:t xml:space="preserve"> </w:t>
      </w:r>
      <w:r w:rsidR="00C76AEE">
        <w:rPr>
          <w:rFonts w:ascii="Arial" w:hAnsi="Arial" w:cs="Arial"/>
          <w:b w:val="0"/>
          <w:bCs w:val="0"/>
          <w:lang w:val="es-ES_tradnl"/>
        </w:rPr>
        <w:t xml:space="preserve">del día siguiente al </w:t>
      </w:r>
      <w:r w:rsidR="00E139D6">
        <w:rPr>
          <w:rFonts w:ascii="Arial" w:hAnsi="Arial" w:cs="Arial"/>
          <w:b w:val="0"/>
          <w:bCs w:val="0"/>
        </w:rPr>
        <w:t>acto de apertura</w:t>
      </w:r>
      <w:r w:rsidR="00186E8D">
        <w:rPr>
          <w:rFonts w:ascii="Arial" w:hAnsi="Arial" w:cs="Arial"/>
          <w:b w:val="0"/>
          <w:bCs w:val="0"/>
        </w:rPr>
        <w:t>;</w:t>
      </w:r>
    </w:p>
    <w:p w:rsidR="002D7ACF" w:rsidRDefault="002D7ACF" w:rsidP="00186E8D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Cs w:val="0"/>
        </w:rPr>
        <w:t xml:space="preserve">3) </w:t>
      </w:r>
      <w:proofErr w:type="gramStart"/>
      <w:r>
        <w:rPr>
          <w:rFonts w:ascii="Arial" w:hAnsi="Arial" w:cs="Arial"/>
          <w:b w:val="0"/>
          <w:bCs w:val="0"/>
        </w:rPr>
        <w:t>que</w:t>
      </w:r>
      <w:proofErr w:type="gramEnd"/>
      <w:r w:rsidR="00A76AAC">
        <w:rPr>
          <w:rFonts w:ascii="Arial" w:hAnsi="Arial" w:cs="Arial"/>
          <w:b w:val="0"/>
          <w:bCs w:val="0"/>
        </w:rPr>
        <w:t>,</w:t>
      </w:r>
      <w:r>
        <w:rPr>
          <w:rFonts w:ascii="Arial" w:hAnsi="Arial" w:cs="Arial"/>
          <w:b w:val="0"/>
          <w:bCs w:val="0"/>
        </w:rPr>
        <w:t xml:space="preserve"> en el acto de apertura </w:t>
      </w:r>
      <w:r w:rsidR="00C76AEE">
        <w:rPr>
          <w:rFonts w:ascii="Arial" w:hAnsi="Arial" w:cs="Arial"/>
          <w:b w:val="0"/>
          <w:bCs w:val="0"/>
        </w:rPr>
        <w:t>efectiviz</w:t>
      </w:r>
      <w:r>
        <w:rPr>
          <w:rFonts w:ascii="Arial" w:hAnsi="Arial" w:cs="Arial"/>
          <w:b w:val="0"/>
          <w:bCs w:val="0"/>
        </w:rPr>
        <w:t>ado</w:t>
      </w:r>
      <w:r w:rsidR="00C76AEE">
        <w:rPr>
          <w:rFonts w:ascii="Arial" w:hAnsi="Arial" w:cs="Arial"/>
          <w:b w:val="0"/>
          <w:bCs w:val="0"/>
        </w:rPr>
        <w:t xml:space="preserve"> el 02/06/2017</w:t>
      </w:r>
      <w:r w:rsidR="00A76AAC">
        <w:rPr>
          <w:rFonts w:ascii="Arial" w:hAnsi="Arial" w:cs="Arial"/>
          <w:b w:val="0"/>
          <w:bCs w:val="0"/>
        </w:rPr>
        <w:t>,</w:t>
      </w:r>
      <w:r>
        <w:rPr>
          <w:rFonts w:ascii="Arial" w:hAnsi="Arial" w:cs="Arial"/>
          <w:b w:val="0"/>
          <w:bCs w:val="0"/>
        </w:rPr>
        <w:t xml:space="preserve"> se </w:t>
      </w:r>
      <w:r w:rsidR="00A76AAC">
        <w:rPr>
          <w:rFonts w:ascii="Arial" w:hAnsi="Arial" w:cs="Arial"/>
          <w:b w:val="0"/>
          <w:bCs w:val="0"/>
        </w:rPr>
        <w:t>recibieron</w:t>
      </w:r>
      <w:r>
        <w:rPr>
          <w:rFonts w:ascii="Arial" w:hAnsi="Arial" w:cs="Arial"/>
          <w:b w:val="0"/>
          <w:bCs w:val="0"/>
        </w:rPr>
        <w:t xml:space="preserve"> 3 ofertas</w:t>
      </w:r>
      <w:r w:rsidR="00A76AAC">
        <w:rPr>
          <w:rFonts w:ascii="Arial" w:hAnsi="Arial" w:cs="Arial"/>
          <w:b w:val="0"/>
          <w:bCs w:val="0"/>
        </w:rPr>
        <w:t>, a saber:</w:t>
      </w:r>
      <w:r>
        <w:rPr>
          <w:rFonts w:ascii="Arial" w:hAnsi="Arial" w:cs="Arial"/>
          <w:b w:val="0"/>
          <w:bCs w:val="0"/>
        </w:rPr>
        <w:t xml:space="preserve"> 1) G4S SOLUTIONS URUGUAY S.A.; 2) SILDA</w:t>
      </w:r>
      <w:r w:rsidR="00186E8D">
        <w:rPr>
          <w:rFonts w:ascii="Arial" w:hAnsi="Arial" w:cs="Arial"/>
          <w:b w:val="0"/>
          <w:bCs w:val="0"/>
        </w:rPr>
        <w:t>N TRADING SA y 3) PROSEGUR SA.;</w:t>
      </w:r>
    </w:p>
    <w:p w:rsidR="00C76AEE" w:rsidRDefault="000321AC" w:rsidP="00186E8D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Cs w:val="0"/>
        </w:rPr>
        <w:t xml:space="preserve">4) </w:t>
      </w:r>
      <w:r>
        <w:rPr>
          <w:rFonts w:ascii="Arial" w:hAnsi="Arial" w:cs="Arial"/>
          <w:b w:val="0"/>
          <w:bCs w:val="0"/>
        </w:rPr>
        <w:t xml:space="preserve">que </w:t>
      </w:r>
      <w:r w:rsidR="00A76AAC">
        <w:rPr>
          <w:rFonts w:ascii="Arial" w:hAnsi="Arial" w:cs="Arial"/>
          <w:b w:val="0"/>
          <w:bCs w:val="0"/>
        </w:rPr>
        <w:t xml:space="preserve">la </w:t>
      </w:r>
      <w:r>
        <w:rPr>
          <w:rFonts w:ascii="Arial" w:hAnsi="Arial" w:cs="Arial"/>
          <w:b w:val="0"/>
          <w:bCs w:val="0"/>
        </w:rPr>
        <w:t>Comisión Administradora del Mercado Modelo efectuó el estudio de las ofertas presentadas, de acuerdo a los criterios establecidos en los Pliegos que rigen el llamado</w:t>
      </w:r>
      <w:r w:rsidR="00EC5D29">
        <w:rPr>
          <w:rFonts w:ascii="Arial" w:hAnsi="Arial" w:cs="Arial"/>
          <w:b w:val="0"/>
          <w:bCs w:val="0"/>
        </w:rPr>
        <w:t>,</w:t>
      </w:r>
      <w:r>
        <w:rPr>
          <w:rFonts w:ascii="Arial" w:hAnsi="Arial" w:cs="Arial"/>
          <w:b w:val="0"/>
          <w:bCs w:val="0"/>
        </w:rPr>
        <w:t xml:space="preserve"> </w:t>
      </w:r>
      <w:r w:rsidR="00703372">
        <w:rPr>
          <w:rFonts w:ascii="Arial" w:hAnsi="Arial" w:cs="Arial"/>
          <w:b w:val="0"/>
          <w:bCs w:val="0"/>
        </w:rPr>
        <w:t xml:space="preserve">estableciendo que la oferta de la firma SILDAN no cumple con el </w:t>
      </w:r>
      <w:r w:rsidR="00FE2ECA">
        <w:rPr>
          <w:rFonts w:ascii="Arial" w:hAnsi="Arial" w:cs="Arial"/>
          <w:b w:val="0"/>
          <w:bCs w:val="0"/>
        </w:rPr>
        <w:t>A</w:t>
      </w:r>
      <w:r w:rsidR="00703372">
        <w:rPr>
          <w:rFonts w:ascii="Arial" w:hAnsi="Arial" w:cs="Arial"/>
          <w:b w:val="0"/>
          <w:bCs w:val="0"/>
        </w:rPr>
        <w:t>rtículo 12 del Pliego, al no cotizar costos mensuales, procediendo a evaluar las ofertas</w:t>
      </w:r>
      <w:r w:rsidR="002D7ACF">
        <w:rPr>
          <w:rFonts w:ascii="Arial" w:hAnsi="Arial" w:cs="Arial"/>
          <w:b w:val="0"/>
          <w:bCs w:val="0"/>
        </w:rPr>
        <w:t xml:space="preserve"> </w:t>
      </w:r>
      <w:r w:rsidR="00704FF4">
        <w:rPr>
          <w:rFonts w:ascii="Arial" w:hAnsi="Arial" w:cs="Arial"/>
          <w:b w:val="0"/>
          <w:bCs w:val="0"/>
        </w:rPr>
        <w:t>válidamente presentadas asignándose 92,57 puntos a G4</w:t>
      </w:r>
      <w:r w:rsidR="00186E8D">
        <w:rPr>
          <w:rFonts w:ascii="Arial" w:hAnsi="Arial" w:cs="Arial"/>
          <w:b w:val="0"/>
          <w:bCs w:val="0"/>
        </w:rPr>
        <w:t>S y 95,80 Puntos a PROSEGUR SA;</w:t>
      </w:r>
    </w:p>
    <w:p w:rsidR="00800DF7" w:rsidRDefault="00704FF4" w:rsidP="00186E8D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lang w:val="es-UY"/>
        </w:rPr>
      </w:pPr>
      <w:r>
        <w:rPr>
          <w:rFonts w:ascii="Arial" w:hAnsi="Arial" w:cs="Arial"/>
          <w:bCs w:val="0"/>
        </w:rPr>
        <w:t xml:space="preserve">5) </w:t>
      </w:r>
      <w:r>
        <w:rPr>
          <w:rFonts w:ascii="Arial" w:hAnsi="Arial" w:cs="Arial"/>
          <w:b w:val="0"/>
          <w:bCs w:val="0"/>
        </w:rPr>
        <w:t>que</w:t>
      </w:r>
      <w:r w:rsidR="00EC5D29">
        <w:rPr>
          <w:rFonts w:ascii="Arial" w:hAnsi="Arial" w:cs="Arial"/>
          <w:b w:val="0"/>
          <w:bCs w:val="0"/>
        </w:rPr>
        <w:t>,</w:t>
      </w:r>
      <w:r>
        <w:rPr>
          <w:rFonts w:ascii="Arial" w:hAnsi="Arial" w:cs="Arial"/>
          <w:b w:val="0"/>
          <w:bCs w:val="0"/>
        </w:rPr>
        <w:t xml:space="preserve"> en informe de </w:t>
      </w:r>
      <w:r>
        <w:rPr>
          <w:rFonts w:ascii="Arial" w:hAnsi="Arial" w:cs="Arial"/>
          <w:b w:val="0"/>
          <w:bCs w:val="0"/>
          <w:lang w:val="es-ES_tradnl"/>
        </w:rPr>
        <w:t>fecha 15/05/2018</w:t>
      </w:r>
      <w:r w:rsidR="00EC5D29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 la C</w:t>
      </w:r>
      <w:r w:rsidR="00EC5D29">
        <w:rPr>
          <w:rFonts w:ascii="Arial" w:hAnsi="Arial" w:cs="Arial"/>
          <w:b w:val="0"/>
          <w:bCs w:val="0"/>
          <w:lang w:val="es-ES_tradnl"/>
        </w:rPr>
        <w:t xml:space="preserve">omisión </w:t>
      </w:r>
      <w:r>
        <w:rPr>
          <w:rFonts w:ascii="Arial" w:hAnsi="Arial" w:cs="Arial"/>
          <w:b w:val="0"/>
          <w:bCs w:val="0"/>
          <w:lang w:val="es-ES_tradnl"/>
        </w:rPr>
        <w:t>Asesora de Adjudicaciones</w:t>
      </w:r>
      <w:r w:rsidR="00800DF7">
        <w:rPr>
          <w:rFonts w:ascii="Arial" w:hAnsi="Arial" w:cs="Arial"/>
          <w:b w:val="0"/>
          <w:bCs w:val="0"/>
          <w:lang w:val="es-ES_tradnl"/>
        </w:rPr>
        <w:t xml:space="preserve"> establece </w:t>
      </w:r>
      <w:r w:rsidRPr="00800DF7">
        <w:rPr>
          <w:rFonts w:ascii="Arial" w:hAnsi="Arial" w:cs="Arial"/>
          <w:b w:val="0"/>
        </w:rPr>
        <w:t>que</w:t>
      </w:r>
      <w:r w:rsidR="00EC5D29">
        <w:rPr>
          <w:rFonts w:ascii="Arial" w:hAnsi="Arial" w:cs="Arial"/>
          <w:b w:val="0"/>
        </w:rPr>
        <w:t>,</w:t>
      </w:r>
      <w:r w:rsidRPr="00800DF7">
        <w:rPr>
          <w:rFonts w:ascii="Arial" w:hAnsi="Arial" w:cs="Arial"/>
          <w:b w:val="0"/>
        </w:rPr>
        <w:t xml:space="preserve"> dado el tiempo transcurrido, </w:t>
      </w:r>
      <w:r w:rsidR="00800DF7">
        <w:rPr>
          <w:rFonts w:ascii="Arial" w:hAnsi="Arial" w:cs="Arial"/>
          <w:b w:val="0"/>
        </w:rPr>
        <w:t xml:space="preserve">la </w:t>
      </w:r>
      <w:r w:rsidR="00800DF7">
        <w:rPr>
          <w:rFonts w:ascii="Arial" w:hAnsi="Arial" w:cs="Arial"/>
          <w:b w:val="0"/>
        </w:rPr>
        <w:lastRenderedPageBreak/>
        <w:t xml:space="preserve">Administración debe </w:t>
      </w:r>
      <w:r w:rsidRPr="00800DF7">
        <w:rPr>
          <w:rFonts w:ascii="Arial" w:hAnsi="Arial" w:cs="Arial"/>
          <w:b w:val="0"/>
        </w:rPr>
        <w:t>determin</w:t>
      </w:r>
      <w:r w:rsidR="00800DF7">
        <w:rPr>
          <w:rFonts w:ascii="Arial" w:hAnsi="Arial" w:cs="Arial"/>
          <w:b w:val="0"/>
        </w:rPr>
        <w:t xml:space="preserve">ar </w:t>
      </w:r>
      <w:r w:rsidRPr="00800DF7">
        <w:rPr>
          <w:rFonts w:ascii="Arial" w:hAnsi="Arial" w:cs="Arial"/>
          <w:b w:val="0"/>
        </w:rPr>
        <w:t>si se sigue adelante con la adjudicación indicando que,</w:t>
      </w:r>
      <w:r w:rsidR="00800DF7">
        <w:rPr>
          <w:rFonts w:ascii="Arial" w:hAnsi="Arial" w:cs="Arial"/>
          <w:b w:val="0"/>
        </w:rPr>
        <w:t xml:space="preserve"> en tal caso, </w:t>
      </w:r>
      <w:r w:rsidRPr="00800DF7">
        <w:rPr>
          <w:rFonts w:ascii="Arial" w:hAnsi="Arial" w:cs="Arial"/>
          <w:b w:val="0"/>
        </w:rPr>
        <w:t xml:space="preserve"> </w:t>
      </w:r>
      <w:r w:rsidR="00800DF7">
        <w:rPr>
          <w:rFonts w:ascii="Arial" w:hAnsi="Arial" w:cs="Arial"/>
          <w:b w:val="0"/>
        </w:rPr>
        <w:t>corres</w:t>
      </w:r>
      <w:r w:rsidRPr="00800DF7">
        <w:rPr>
          <w:rFonts w:ascii="Arial" w:hAnsi="Arial" w:cs="Arial"/>
          <w:b w:val="0"/>
        </w:rPr>
        <w:t>pondería adjudicar el llamado a PROSEGUR  URUGUAY</w:t>
      </w:r>
      <w:r w:rsidRPr="00800DF7">
        <w:rPr>
          <w:rFonts w:ascii="Arial" w:hAnsi="Arial" w:cs="Arial"/>
          <w:b w:val="0"/>
          <w:color w:val="auto"/>
          <w:lang w:val="es-UY"/>
        </w:rPr>
        <w:t>, por un plazo de un año, con un costo</w:t>
      </w:r>
      <w:r>
        <w:rPr>
          <w:color w:val="auto"/>
          <w:lang w:val="es-UY"/>
        </w:rPr>
        <w:t xml:space="preserve"> </w:t>
      </w:r>
      <w:r w:rsidRPr="00800DF7">
        <w:rPr>
          <w:rFonts w:ascii="Arial" w:hAnsi="Arial" w:cs="Arial"/>
          <w:b w:val="0"/>
          <w:color w:val="auto"/>
          <w:lang w:val="es-UY"/>
        </w:rPr>
        <w:t xml:space="preserve">total del contrato de  </w:t>
      </w:r>
      <w:r w:rsidR="00FE2ECA">
        <w:rPr>
          <w:rFonts w:ascii="Arial" w:hAnsi="Arial" w:cs="Arial"/>
          <w:b w:val="0"/>
          <w:color w:val="auto"/>
          <w:lang w:val="es-UY"/>
        </w:rPr>
        <w:t xml:space="preserve">                         </w:t>
      </w:r>
      <w:r w:rsidRPr="00800DF7">
        <w:rPr>
          <w:rFonts w:ascii="Arial" w:hAnsi="Arial" w:cs="Arial"/>
          <w:b w:val="0"/>
          <w:color w:val="auto"/>
          <w:lang w:val="es-UY"/>
        </w:rPr>
        <w:t>$ 4:</w:t>
      </w:r>
      <w:r w:rsidR="00800DF7">
        <w:rPr>
          <w:rFonts w:ascii="Arial" w:hAnsi="Arial" w:cs="Arial"/>
          <w:b w:val="0"/>
          <w:color w:val="auto"/>
          <w:lang w:val="es-UY"/>
        </w:rPr>
        <w:t>9</w:t>
      </w:r>
      <w:r w:rsidR="00FE2ECA">
        <w:rPr>
          <w:rFonts w:ascii="Arial" w:hAnsi="Arial" w:cs="Arial"/>
          <w:b w:val="0"/>
          <w:color w:val="auto"/>
          <w:lang w:val="es-UY"/>
        </w:rPr>
        <w:t>84.978,56  incluidos impuestos;</w:t>
      </w:r>
    </w:p>
    <w:p w:rsidR="00C676AE" w:rsidRPr="00C676AE" w:rsidRDefault="00C676AE" w:rsidP="00FE2ECA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lang w:val="es-UY"/>
        </w:rPr>
      </w:pPr>
      <w:r>
        <w:rPr>
          <w:rFonts w:ascii="Arial" w:hAnsi="Arial" w:cs="Arial"/>
          <w:color w:val="auto"/>
          <w:lang w:val="es-UY"/>
        </w:rPr>
        <w:t xml:space="preserve">6) </w:t>
      </w:r>
      <w:r>
        <w:rPr>
          <w:rFonts w:ascii="Arial" w:hAnsi="Arial" w:cs="Arial"/>
          <w:b w:val="0"/>
          <w:color w:val="auto"/>
          <w:lang w:val="es-UY"/>
        </w:rPr>
        <w:t>que de acuerdo a la oferta oportunamente presentada la cotización de la hora/hombre encargado se cotizó a $ 307,62; hora/hombre/diurna guardia $ 294,87; hora/hombre/nocturna guardia $</w:t>
      </w:r>
      <w:r w:rsidR="00FE2ECA">
        <w:rPr>
          <w:rFonts w:ascii="Arial" w:hAnsi="Arial" w:cs="Arial"/>
          <w:b w:val="0"/>
          <w:color w:val="auto"/>
          <w:lang w:val="es-UY"/>
        </w:rPr>
        <w:t xml:space="preserve"> 349,40, todo ello IVA incluido;</w:t>
      </w:r>
    </w:p>
    <w:p w:rsidR="00800DF7" w:rsidRDefault="00C676AE" w:rsidP="00FE2ECA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color w:val="auto"/>
          <w:lang w:val="es-UY"/>
        </w:rPr>
        <w:t>7</w:t>
      </w:r>
      <w:r w:rsidR="00800DF7">
        <w:rPr>
          <w:rFonts w:ascii="Arial" w:hAnsi="Arial" w:cs="Arial"/>
          <w:color w:val="auto"/>
          <w:lang w:val="es-UY"/>
        </w:rPr>
        <w:t xml:space="preserve">) </w:t>
      </w:r>
      <w:r w:rsidR="00800DF7">
        <w:rPr>
          <w:rFonts w:ascii="Arial" w:hAnsi="Arial" w:cs="Arial"/>
          <w:b w:val="0"/>
          <w:color w:val="auto"/>
          <w:lang w:val="es-UY"/>
        </w:rPr>
        <w:t>que la empresa PROSEGUR, en nota de fecha 02/05/2018 manifiesta su conformidad</w:t>
      </w:r>
      <w:r w:rsidR="00800DF7">
        <w:rPr>
          <w:rFonts w:ascii="Arial" w:hAnsi="Arial" w:cs="Arial"/>
          <w:b w:val="0"/>
          <w:lang w:val="es-ES_tradnl"/>
        </w:rPr>
        <w:t xml:space="preserve"> para ampliar el mantenimiento de la oferta presentada en la licitación de referencia por 30 días hábiles desde  el 02/05/18 manteniendo todas las con</w:t>
      </w:r>
      <w:r w:rsidR="00341143">
        <w:rPr>
          <w:rFonts w:ascii="Arial" w:hAnsi="Arial" w:cs="Arial"/>
          <w:b w:val="0"/>
          <w:lang w:val="es-ES_tradnl"/>
        </w:rPr>
        <w:t>diciones de su oferta original;</w:t>
      </w:r>
    </w:p>
    <w:p w:rsidR="00800DF7" w:rsidRDefault="00C676AE" w:rsidP="0034114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lang w:val="es-UY"/>
        </w:rPr>
      </w:pPr>
      <w:r>
        <w:rPr>
          <w:rFonts w:ascii="Arial" w:hAnsi="Arial" w:cs="Arial"/>
          <w:color w:val="auto"/>
          <w:lang w:val="es-ES_tradnl"/>
        </w:rPr>
        <w:t>8</w:t>
      </w:r>
      <w:r w:rsidR="00800DF7">
        <w:rPr>
          <w:rFonts w:ascii="Arial" w:hAnsi="Arial" w:cs="Arial"/>
          <w:color w:val="auto"/>
          <w:lang w:val="es-ES_tradnl"/>
        </w:rPr>
        <w:t xml:space="preserve">) </w:t>
      </w:r>
      <w:r w:rsidR="00800DF7">
        <w:rPr>
          <w:rFonts w:ascii="Arial" w:hAnsi="Arial" w:cs="Arial"/>
          <w:b w:val="0"/>
          <w:color w:val="auto"/>
          <w:lang w:val="es-UY"/>
        </w:rPr>
        <w:t>que por Resolución Nº 4313 de fecha 20/05/2018 el Gerente de Compras dispone la adjudicación del</w:t>
      </w:r>
      <w:r w:rsidR="00341143">
        <w:rPr>
          <w:rFonts w:ascii="Arial" w:hAnsi="Arial" w:cs="Arial"/>
          <w:b w:val="0"/>
          <w:color w:val="auto"/>
          <w:lang w:val="es-UY"/>
        </w:rPr>
        <w:t xml:space="preserve"> llamado en la forma propuesta;</w:t>
      </w:r>
    </w:p>
    <w:p w:rsidR="00BB0D31" w:rsidRDefault="00C676AE" w:rsidP="00341143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  <w:spacing w:val="-3"/>
        </w:rPr>
      </w:pPr>
      <w:r>
        <w:rPr>
          <w:rFonts w:ascii="Arial" w:hAnsi="Arial" w:cs="Arial"/>
          <w:color w:val="auto"/>
          <w:lang w:val="es-UY"/>
        </w:rPr>
        <w:t>9</w:t>
      </w:r>
      <w:r w:rsidR="00800DF7">
        <w:rPr>
          <w:rFonts w:ascii="Arial" w:hAnsi="Arial" w:cs="Arial"/>
          <w:color w:val="auto"/>
          <w:lang w:val="es-UY"/>
        </w:rPr>
        <w:t xml:space="preserve">) </w:t>
      </w:r>
      <w:r w:rsidR="00800DF7">
        <w:rPr>
          <w:rFonts w:ascii="Arial" w:hAnsi="Arial" w:cs="Arial"/>
          <w:b w:val="0"/>
          <w:color w:val="auto"/>
          <w:lang w:val="es-UY"/>
        </w:rPr>
        <w:t xml:space="preserve">que se </w:t>
      </w:r>
      <w:r w:rsidR="00BB0D31" w:rsidRPr="00BB0D31">
        <w:rPr>
          <w:rFonts w:ascii="Arial" w:hAnsi="Arial" w:cs="Arial"/>
          <w:b w:val="0"/>
          <w:bCs w:val="0"/>
          <w:spacing w:val="-3"/>
        </w:rPr>
        <w:t xml:space="preserve">realizó imputación definitiva con cargo a la Actividad 301000112, Derivado 291000 Ejercicio 2018 </w:t>
      </w:r>
      <w:r w:rsidR="00BB0D31">
        <w:rPr>
          <w:rFonts w:ascii="Arial" w:hAnsi="Arial" w:cs="Arial"/>
          <w:b w:val="0"/>
          <w:bCs w:val="0"/>
          <w:spacing w:val="-3"/>
        </w:rPr>
        <w:t xml:space="preserve"> la </w:t>
      </w:r>
      <w:r w:rsidR="00BB0D31" w:rsidRPr="00BB0D31">
        <w:rPr>
          <w:rFonts w:ascii="Arial" w:hAnsi="Arial" w:cs="Arial"/>
          <w:b w:val="0"/>
          <w:bCs w:val="0"/>
          <w:spacing w:val="-3"/>
        </w:rPr>
        <w:t>que al momento de la imputación cuenta con disponibilidad suficiente</w:t>
      </w:r>
      <w:r w:rsidR="00BB0D31">
        <w:rPr>
          <w:rFonts w:ascii="Arial" w:hAnsi="Arial" w:cs="Arial"/>
          <w:b w:val="0"/>
          <w:bCs w:val="0"/>
          <w:spacing w:val="-3"/>
        </w:rPr>
        <w:t>;</w:t>
      </w:r>
    </w:p>
    <w:p w:rsidR="00EF39C6" w:rsidRPr="00EF39C6" w:rsidRDefault="00BB0D31" w:rsidP="00341143">
      <w:pPr>
        <w:spacing w:line="360" w:lineRule="auto"/>
        <w:ind w:firstLine="851"/>
        <w:jc w:val="both"/>
        <w:rPr>
          <w:rFonts w:ascii="Arial" w:eastAsia="Times New Roman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spacing w:val="-3"/>
        </w:rPr>
        <w:t>CONSIDERANDO:</w:t>
      </w:r>
      <w:r w:rsidR="00EF39C6">
        <w:rPr>
          <w:rFonts w:ascii="Arial" w:hAnsi="Arial" w:cs="Arial"/>
          <w:bCs w:val="0"/>
          <w:spacing w:val="-3"/>
        </w:rPr>
        <w:t xml:space="preserve"> </w:t>
      </w:r>
      <w:r w:rsidR="00EF39C6" w:rsidRPr="00EF39C6">
        <w:rPr>
          <w:rFonts w:ascii="Arial" w:eastAsia="Times New Roman" w:hAnsi="Arial" w:cs="Arial"/>
          <w:b w:val="0"/>
          <w:bCs w:val="0"/>
          <w:lang w:val="es-ES_tradnl"/>
        </w:rPr>
        <w:t xml:space="preserve">que el procedimiento de compra se ajusta a lo preceptuado por el </w:t>
      </w:r>
      <w:r w:rsidR="00341143">
        <w:rPr>
          <w:rFonts w:ascii="Arial" w:eastAsia="Times New Roman" w:hAnsi="Arial" w:cs="Arial"/>
          <w:b w:val="0"/>
          <w:bCs w:val="0"/>
          <w:lang w:val="es-ES_tradnl"/>
        </w:rPr>
        <w:t>Artículo 33 del TOCAF;</w:t>
      </w:r>
    </w:p>
    <w:p w:rsidR="00EF39C6" w:rsidRPr="00EF39C6" w:rsidRDefault="00EF39C6" w:rsidP="00341143">
      <w:pPr>
        <w:spacing w:line="360" w:lineRule="auto"/>
        <w:ind w:firstLine="851"/>
        <w:jc w:val="both"/>
        <w:rPr>
          <w:rFonts w:ascii="Arial" w:eastAsia="Times New Roman" w:hAnsi="Arial" w:cs="Arial"/>
          <w:b w:val="0"/>
          <w:bCs w:val="0"/>
          <w:lang w:val="es-ES_tradnl"/>
        </w:rPr>
      </w:pPr>
      <w:r w:rsidRPr="00EF39C6">
        <w:rPr>
          <w:rFonts w:ascii="Arial" w:eastAsia="Times New Roman" w:hAnsi="Arial" w:cs="Arial"/>
          <w:lang w:val="es-ES_tradnl"/>
        </w:rPr>
        <w:t xml:space="preserve">ATENTO: </w:t>
      </w:r>
      <w:r w:rsidRPr="00EF39C6">
        <w:rPr>
          <w:rFonts w:ascii="Arial" w:eastAsia="Times New Roman" w:hAnsi="Arial" w:cs="Arial"/>
          <w:b w:val="0"/>
          <w:bCs w:val="0"/>
          <w:lang w:val="es-ES_tradnl"/>
        </w:rPr>
        <w:t xml:space="preserve">a lo expuesto, y a lo dispuesto por el </w:t>
      </w:r>
      <w:r w:rsidR="00341143">
        <w:rPr>
          <w:rFonts w:ascii="Arial" w:eastAsia="Times New Roman" w:hAnsi="Arial" w:cs="Arial"/>
          <w:b w:val="0"/>
          <w:bCs w:val="0"/>
          <w:lang w:val="es-ES_tradnl"/>
        </w:rPr>
        <w:t>A</w:t>
      </w:r>
      <w:r w:rsidRPr="00EF39C6">
        <w:rPr>
          <w:rFonts w:ascii="Arial" w:eastAsia="Times New Roman" w:hAnsi="Arial" w:cs="Arial"/>
          <w:b w:val="0"/>
          <w:bCs w:val="0"/>
          <w:lang w:val="es-ES_tradnl"/>
        </w:rPr>
        <w:t xml:space="preserve">rtículo 211 </w:t>
      </w:r>
      <w:r w:rsidR="00341143">
        <w:rPr>
          <w:rFonts w:ascii="Arial" w:eastAsia="Times New Roman" w:hAnsi="Arial" w:cs="Arial"/>
          <w:b w:val="0"/>
          <w:bCs w:val="0"/>
          <w:lang w:val="es-ES_tradnl"/>
        </w:rPr>
        <w:t>L</w:t>
      </w:r>
      <w:r w:rsidRPr="00EF39C6">
        <w:rPr>
          <w:rFonts w:ascii="Arial" w:eastAsia="Times New Roman" w:hAnsi="Arial" w:cs="Arial"/>
          <w:b w:val="0"/>
          <w:bCs w:val="0"/>
          <w:lang w:val="es-ES_tradnl"/>
        </w:rPr>
        <w:t xml:space="preserve">iteral B) de la Constitución de la </w:t>
      </w:r>
      <w:r w:rsidR="00341143">
        <w:rPr>
          <w:rFonts w:ascii="Arial" w:eastAsia="Times New Roman" w:hAnsi="Arial" w:cs="Arial"/>
          <w:b w:val="0"/>
          <w:bCs w:val="0"/>
          <w:lang w:val="es-ES_tradnl"/>
        </w:rPr>
        <w:t>República;</w:t>
      </w:r>
    </w:p>
    <w:p w:rsidR="00EF39C6" w:rsidRPr="00EF39C6" w:rsidRDefault="00EF39C6" w:rsidP="00EC5D29">
      <w:pPr>
        <w:spacing w:line="360" w:lineRule="auto"/>
        <w:jc w:val="center"/>
        <w:rPr>
          <w:rFonts w:ascii="Arial" w:eastAsia="Times New Roman" w:hAnsi="Arial" w:cs="Arial"/>
          <w:lang w:val="es-ES_tradnl"/>
        </w:rPr>
      </w:pPr>
      <w:r w:rsidRPr="00EF39C6">
        <w:rPr>
          <w:rFonts w:ascii="Arial" w:eastAsia="Times New Roman" w:hAnsi="Arial" w:cs="Arial"/>
          <w:lang w:val="es-ES_tradnl"/>
        </w:rPr>
        <w:t>EL TRIBUNAL ACUERDA</w:t>
      </w:r>
    </w:p>
    <w:p w:rsidR="00EF39C6" w:rsidRDefault="00EC5D29" w:rsidP="00EC5D29">
      <w:pPr>
        <w:spacing w:line="360" w:lineRule="auto"/>
        <w:jc w:val="both"/>
        <w:rPr>
          <w:rFonts w:ascii="Arial" w:eastAsia="Times New Roman" w:hAnsi="Arial" w:cs="Arial"/>
          <w:b w:val="0"/>
          <w:bCs w:val="0"/>
          <w:lang w:val="es-ES_tradnl"/>
        </w:rPr>
      </w:pPr>
      <w:r w:rsidRPr="00EC5D29">
        <w:rPr>
          <w:rFonts w:ascii="Arial" w:eastAsia="Times New Roman" w:hAnsi="Arial" w:cs="Arial"/>
          <w:bCs w:val="0"/>
          <w:lang w:val="es-ES_tradnl"/>
        </w:rPr>
        <w:t>1)</w:t>
      </w:r>
      <w:r w:rsidR="00EF39C6" w:rsidRPr="00EF39C6">
        <w:rPr>
          <w:rFonts w:ascii="Arial" w:eastAsia="Times New Roman" w:hAnsi="Arial" w:cs="Arial"/>
          <w:b w:val="0"/>
          <w:bCs w:val="0"/>
          <w:lang w:val="es-ES_tradnl"/>
        </w:rPr>
        <w:t xml:space="preserve"> </w:t>
      </w:r>
      <w:r w:rsidR="00EF39C6">
        <w:rPr>
          <w:rFonts w:ascii="Arial" w:eastAsia="Times New Roman" w:hAnsi="Arial" w:cs="Arial"/>
          <w:b w:val="0"/>
          <w:bCs w:val="0"/>
          <w:lang w:val="es-ES_tradnl"/>
        </w:rPr>
        <w:t>Intervenir el gasto de $ 4:984.978,56 y;</w:t>
      </w:r>
    </w:p>
    <w:p w:rsidR="00EF39C6" w:rsidRDefault="00EC5D29" w:rsidP="00EC5D29">
      <w:pPr>
        <w:spacing w:line="360" w:lineRule="auto"/>
        <w:jc w:val="both"/>
        <w:rPr>
          <w:rFonts w:ascii="Arial" w:eastAsia="Times New Roman" w:hAnsi="Arial" w:cs="Arial"/>
          <w:b w:val="0"/>
          <w:bCs w:val="0"/>
          <w:lang w:val="es-ES_tradnl"/>
        </w:rPr>
      </w:pPr>
      <w:r w:rsidRPr="00EC5D29">
        <w:rPr>
          <w:rFonts w:ascii="Arial" w:eastAsia="Times New Roman" w:hAnsi="Arial" w:cs="Arial"/>
          <w:bCs w:val="0"/>
          <w:lang w:val="es-ES_tradnl"/>
        </w:rPr>
        <w:t>2)</w:t>
      </w:r>
      <w:r w:rsidR="00EF39C6">
        <w:rPr>
          <w:rFonts w:ascii="Arial" w:eastAsia="Times New Roman" w:hAnsi="Arial" w:cs="Arial"/>
          <w:b w:val="0"/>
          <w:bCs w:val="0"/>
          <w:lang w:val="es-ES_tradnl"/>
        </w:rPr>
        <w:t xml:space="preserve"> Devolver las actuaciones</w:t>
      </w:r>
      <w:r w:rsidR="00EF39C6" w:rsidRPr="00EF39C6">
        <w:rPr>
          <w:rFonts w:ascii="Arial" w:eastAsia="Times New Roman" w:hAnsi="Arial" w:cs="Arial"/>
          <w:b w:val="0"/>
          <w:bCs w:val="0"/>
          <w:lang w:val="es-ES_tradnl"/>
        </w:rPr>
        <w:t>.</w:t>
      </w:r>
    </w:p>
    <w:p w:rsidR="00341143" w:rsidRDefault="00341143" w:rsidP="00EC5D29">
      <w:pPr>
        <w:spacing w:line="360" w:lineRule="auto"/>
        <w:jc w:val="both"/>
        <w:rPr>
          <w:rFonts w:ascii="Arial" w:eastAsia="Times New Roman" w:hAnsi="Arial" w:cs="Arial"/>
          <w:b w:val="0"/>
          <w:bCs w:val="0"/>
          <w:lang w:val="es-ES_tradnl"/>
        </w:rPr>
      </w:pPr>
    </w:p>
    <w:p w:rsidR="00341143" w:rsidRDefault="00341143" w:rsidP="00EC5D29">
      <w:pPr>
        <w:spacing w:line="360" w:lineRule="auto"/>
        <w:jc w:val="both"/>
        <w:rPr>
          <w:rFonts w:ascii="Arial" w:eastAsia="Times New Roman" w:hAnsi="Arial" w:cs="Arial"/>
          <w:b w:val="0"/>
          <w:bCs w:val="0"/>
          <w:lang w:val="es-ES_tradnl"/>
        </w:rPr>
      </w:pPr>
      <w:proofErr w:type="spellStart"/>
      <w:proofErr w:type="gramStart"/>
      <w:r>
        <w:rPr>
          <w:rFonts w:ascii="Arial" w:eastAsia="Times New Roman" w:hAnsi="Arial" w:cs="Arial"/>
          <w:b w:val="0"/>
          <w:bCs w:val="0"/>
          <w:lang w:val="es-ES_tradnl"/>
        </w:rPr>
        <w:t>ag</w:t>
      </w:r>
      <w:proofErr w:type="spellEnd"/>
      <w:proofErr w:type="gramEnd"/>
    </w:p>
    <w:sectPr w:rsidR="00341143" w:rsidSect="008C5EEC">
      <w:footerReference w:type="default" r:id="rId9"/>
      <w:pgSz w:w="11906" w:h="16838" w:code="9"/>
      <w:pgMar w:top="3289" w:right="1701" w:bottom="1134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CC" w:rsidRDefault="00991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917CC" w:rsidRDefault="00991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F4" w:rsidRDefault="00704FF4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C52F6B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704FF4" w:rsidRDefault="00704FF4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CC" w:rsidRDefault="00991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917CC" w:rsidRDefault="00991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D6"/>
    <w:rsid w:val="00026447"/>
    <w:rsid w:val="000321AC"/>
    <w:rsid w:val="0003691C"/>
    <w:rsid w:val="001001ED"/>
    <w:rsid w:val="00170C30"/>
    <w:rsid w:val="00186E8D"/>
    <w:rsid w:val="001C1E90"/>
    <w:rsid w:val="001E0DD3"/>
    <w:rsid w:val="002C2235"/>
    <w:rsid w:val="002D7ACF"/>
    <w:rsid w:val="00341143"/>
    <w:rsid w:val="003430F1"/>
    <w:rsid w:val="005061BC"/>
    <w:rsid w:val="00554283"/>
    <w:rsid w:val="00565CFB"/>
    <w:rsid w:val="0059498E"/>
    <w:rsid w:val="005F4D92"/>
    <w:rsid w:val="00607AED"/>
    <w:rsid w:val="00627D45"/>
    <w:rsid w:val="0065636D"/>
    <w:rsid w:val="00703372"/>
    <w:rsid w:val="00704FF4"/>
    <w:rsid w:val="00800DF7"/>
    <w:rsid w:val="008C5EEC"/>
    <w:rsid w:val="009917CC"/>
    <w:rsid w:val="009B1DC2"/>
    <w:rsid w:val="00A70D4A"/>
    <w:rsid w:val="00A76AAC"/>
    <w:rsid w:val="00BB0D31"/>
    <w:rsid w:val="00C52F6B"/>
    <w:rsid w:val="00C676AE"/>
    <w:rsid w:val="00C76AEE"/>
    <w:rsid w:val="00CB2642"/>
    <w:rsid w:val="00CB38DE"/>
    <w:rsid w:val="00D4555B"/>
    <w:rsid w:val="00E139D6"/>
    <w:rsid w:val="00EC5D29"/>
    <w:rsid w:val="00EE6A70"/>
    <w:rsid w:val="00EF39C6"/>
    <w:rsid w:val="00F8438E"/>
    <w:rsid w:val="00FA6163"/>
    <w:rsid w:val="00FE0AB5"/>
    <w:rsid w:val="00FE2ECA"/>
    <w:rsid w:val="00FE42E2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Pr>
      <w:rFonts w:ascii="Times New Roman" w:hAnsi="Times New Roman" w:cs="Times New Roman"/>
      <w:color w:val="000000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rFonts w:ascii="Times New Roman" w:hAnsi="Times New Roman" w:cs="Times New Roman"/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Cambria" w:hAnsi="Cambria" w:cs="Cambria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Pr>
      <w:rFonts w:ascii="Times New Roman" w:hAnsi="Times New Roman" w:cs="Times New Roman"/>
      <w:color w:val="000000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rFonts w:ascii="Times New Roman" w:hAnsi="Times New Roman" w:cs="Times New Roman"/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Cambria" w:hAnsi="Cambria" w:cs="Cambria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DE66-A610-4061-95AB-A834965B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14</cp:revision>
  <cp:lastPrinted>2018-07-03T17:48:00Z</cp:lastPrinted>
  <dcterms:created xsi:type="dcterms:W3CDTF">2018-07-03T16:43:00Z</dcterms:created>
  <dcterms:modified xsi:type="dcterms:W3CDTF">2018-07-31T20:38:00Z</dcterms:modified>
</cp:coreProperties>
</file>