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BB5" w:rsidRPr="00786EEB" w:rsidRDefault="00A51BB5" w:rsidP="00786EEB">
      <w:pPr>
        <w:tabs>
          <w:tab w:val="center" w:pos="4253"/>
        </w:tabs>
        <w:suppressAutoHyphens/>
        <w:jc w:val="right"/>
        <w:rPr>
          <w:rFonts w:ascii="Arial" w:hAnsi="Arial" w:cs="Arial"/>
          <w:b/>
          <w:sz w:val="28"/>
          <w:szCs w:val="28"/>
          <w:lang w:val="es-ES_tradnl"/>
        </w:rPr>
      </w:pPr>
      <w:bookmarkStart w:id="0" w:name="_GoBack"/>
      <w:bookmarkEnd w:id="0"/>
      <w:r>
        <w:rPr>
          <w:rFonts w:ascii="Arial" w:hAnsi="Arial" w:cs="Arial"/>
          <w:b/>
          <w:sz w:val="28"/>
          <w:szCs w:val="28"/>
          <w:lang w:val="es-ES_tradnl"/>
        </w:rPr>
        <w:t>RES. 2005/18</w:t>
      </w:r>
    </w:p>
    <w:p w:rsidR="00A51BB5" w:rsidRDefault="00A51BB5" w:rsidP="00786EEB">
      <w:pPr>
        <w:tabs>
          <w:tab w:val="center" w:pos="4253"/>
        </w:tabs>
        <w:suppressAutoHyphens/>
        <w:jc w:val="right"/>
        <w:rPr>
          <w:rFonts w:ascii="Arial" w:hAnsi="Arial" w:cs="Arial"/>
          <w:b/>
          <w:lang w:val="es-ES_tradnl"/>
        </w:rPr>
      </w:pPr>
    </w:p>
    <w:p w:rsidR="00A51BB5" w:rsidRPr="00A51BB5" w:rsidRDefault="00A51BB5" w:rsidP="00A51BB5">
      <w:pPr>
        <w:tabs>
          <w:tab w:val="center" w:pos="4253"/>
        </w:tabs>
        <w:suppressAutoHyphens/>
        <w:spacing w:after="0" w:line="240" w:lineRule="auto"/>
        <w:jc w:val="center"/>
        <w:rPr>
          <w:rFonts w:ascii="Arial" w:hAnsi="Arial" w:cs="Arial"/>
          <w:b/>
          <w:sz w:val="24"/>
          <w:szCs w:val="24"/>
          <w:lang w:val="es-ES_tradnl"/>
        </w:rPr>
      </w:pPr>
      <w:r w:rsidRPr="00A51BB5">
        <w:rPr>
          <w:rFonts w:ascii="Arial" w:hAnsi="Arial" w:cs="Arial"/>
          <w:b/>
          <w:sz w:val="24"/>
          <w:szCs w:val="24"/>
          <w:lang w:val="es-ES_tradnl"/>
        </w:rPr>
        <w:t>RESOLUCION ADOPTADA POR EL</w:t>
      </w:r>
    </w:p>
    <w:p w:rsidR="00A51BB5" w:rsidRPr="00A51BB5" w:rsidRDefault="00A51BB5" w:rsidP="00A51BB5">
      <w:pPr>
        <w:tabs>
          <w:tab w:val="left" w:pos="-720"/>
        </w:tabs>
        <w:suppressAutoHyphens/>
        <w:spacing w:after="0" w:line="240" w:lineRule="auto"/>
        <w:jc w:val="center"/>
        <w:rPr>
          <w:rFonts w:ascii="Arial" w:hAnsi="Arial" w:cs="Arial"/>
          <w:b/>
          <w:sz w:val="24"/>
          <w:szCs w:val="24"/>
          <w:lang w:val="es-ES_tradnl"/>
        </w:rPr>
      </w:pPr>
    </w:p>
    <w:p w:rsidR="00A51BB5" w:rsidRPr="00A51BB5" w:rsidRDefault="00A51BB5" w:rsidP="00A51BB5">
      <w:pPr>
        <w:tabs>
          <w:tab w:val="center" w:pos="4253"/>
        </w:tabs>
        <w:suppressAutoHyphens/>
        <w:spacing w:after="0" w:line="240" w:lineRule="auto"/>
        <w:jc w:val="center"/>
        <w:rPr>
          <w:rFonts w:ascii="Arial" w:hAnsi="Arial" w:cs="Arial"/>
          <w:b/>
          <w:sz w:val="24"/>
          <w:szCs w:val="24"/>
          <w:lang w:val="es-ES_tradnl"/>
        </w:rPr>
      </w:pPr>
      <w:r w:rsidRPr="00A51BB5">
        <w:rPr>
          <w:rFonts w:ascii="Arial" w:hAnsi="Arial" w:cs="Arial"/>
          <w:b/>
          <w:sz w:val="24"/>
          <w:szCs w:val="24"/>
          <w:lang w:val="es-ES_tradnl"/>
        </w:rPr>
        <w:t>TRIBUNAL DE CUENTAS</w:t>
      </w:r>
    </w:p>
    <w:p w:rsidR="00A51BB5" w:rsidRPr="00A51BB5" w:rsidRDefault="00A51BB5" w:rsidP="00A51BB5">
      <w:pPr>
        <w:tabs>
          <w:tab w:val="left" w:pos="-720"/>
        </w:tabs>
        <w:suppressAutoHyphens/>
        <w:spacing w:after="0" w:line="240" w:lineRule="auto"/>
        <w:jc w:val="center"/>
        <w:rPr>
          <w:rFonts w:ascii="Arial" w:hAnsi="Arial" w:cs="Arial"/>
          <w:b/>
          <w:sz w:val="24"/>
          <w:szCs w:val="24"/>
          <w:lang w:val="es-ES_tradnl"/>
        </w:rPr>
      </w:pPr>
    </w:p>
    <w:p w:rsidR="00A51BB5" w:rsidRPr="00A51BB5" w:rsidRDefault="00A51BB5" w:rsidP="00A51BB5">
      <w:pPr>
        <w:tabs>
          <w:tab w:val="center" w:pos="4253"/>
        </w:tabs>
        <w:suppressAutoHyphens/>
        <w:spacing w:after="0" w:line="240" w:lineRule="auto"/>
        <w:jc w:val="center"/>
        <w:rPr>
          <w:rFonts w:ascii="Arial" w:hAnsi="Arial" w:cs="Arial"/>
          <w:b/>
          <w:sz w:val="24"/>
          <w:szCs w:val="24"/>
          <w:lang w:val="es-ES_tradnl"/>
        </w:rPr>
      </w:pPr>
      <w:r w:rsidRPr="00A51BB5">
        <w:rPr>
          <w:rFonts w:ascii="Arial" w:hAnsi="Arial" w:cs="Arial"/>
          <w:b/>
          <w:sz w:val="24"/>
          <w:szCs w:val="24"/>
          <w:lang w:val="es-ES_tradnl"/>
        </w:rPr>
        <w:t xml:space="preserve">EN SESION DE FECHA 20 DE JUNIO </w:t>
      </w:r>
      <w:r w:rsidRPr="00A51BB5">
        <w:rPr>
          <w:rFonts w:ascii="Helvetica" w:hAnsi="Helvetica"/>
          <w:b/>
          <w:sz w:val="24"/>
          <w:szCs w:val="24"/>
          <w:lang w:val="es-ES_tradnl"/>
        </w:rPr>
        <w:t>DE 2018</w:t>
      </w:r>
    </w:p>
    <w:p w:rsidR="00A51BB5" w:rsidRPr="00A51BB5" w:rsidRDefault="00A51BB5" w:rsidP="00A51BB5">
      <w:pPr>
        <w:tabs>
          <w:tab w:val="center" w:pos="4253"/>
        </w:tabs>
        <w:suppressAutoHyphens/>
        <w:spacing w:after="0" w:line="240" w:lineRule="auto"/>
        <w:jc w:val="center"/>
        <w:rPr>
          <w:rFonts w:ascii="Arial" w:hAnsi="Arial" w:cs="Arial"/>
          <w:b/>
          <w:sz w:val="24"/>
          <w:szCs w:val="24"/>
          <w:lang w:val="es-ES_tradnl"/>
        </w:rPr>
      </w:pPr>
    </w:p>
    <w:p w:rsidR="00A51BB5" w:rsidRPr="00A51BB5" w:rsidRDefault="00A51BB5" w:rsidP="00A51BB5">
      <w:pPr>
        <w:tabs>
          <w:tab w:val="center" w:pos="4253"/>
        </w:tabs>
        <w:suppressAutoHyphens/>
        <w:spacing w:after="0" w:line="240" w:lineRule="auto"/>
        <w:jc w:val="center"/>
        <w:rPr>
          <w:rFonts w:ascii="Arial" w:hAnsi="Arial" w:cs="Arial"/>
          <w:b/>
          <w:sz w:val="24"/>
          <w:szCs w:val="24"/>
          <w:lang w:val="en-US"/>
        </w:rPr>
      </w:pPr>
      <w:r w:rsidRPr="00A51BB5">
        <w:rPr>
          <w:rFonts w:ascii="Arial" w:hAnsi="Arial" w:cs="Arial"/>
          <w:b/>
          <w:sz w:val="24"/>
          <w:szCs w:val="24"/>
          <w:lang w:val="en-US"/>
        </w:rPr>
        <w:t xml:space="preserve">(E. E. Nº </w:t>
      </w:r>
      <w:r>
        <w:rPr>
          <w:rFonts w:ascii="Arial" w:hAnsi="Arial" w:cs="Arial"/>
          <w:b/>
          <w:sz w:val="24"/>
          <w:szCs w:val="24"/>
          <w:lang w:val="en-US"/>
        </w:rPr>
        <w:t>2018-17-1-0002653</w:t>
      </w:r>
      <w:r w:rsidRPr="00A51BB5">
        <w:rPr>
          <w:rFonts w:ascii="Arial" w:hAnsi="Arial" w:cs="Arial"/>
          <w:b/>
          <w:sz w:val="24"/>
          <w:szCs w:val="24"/>
          <w:lang w:val="en-US"/>
        </w:rPr>
        <w:t xml:space="preserve">, </w:t>
      </w:r>
      <w:proofErr w:type="gramStart"/>
      <w:r w:rsidRPr="00A51BB5">
        <w:rPr>
          <w:rFonts w:ascii="Arial" w:hAnsi="Arial" w:cs="Arial"/>
          <w:b/>
          <w:sz w:val="24"/>
          <w:szCs w:val="24"/>
          <w:lang w:val="en-US"/>
        </w:rPr>
        <w:t>Ent</w:t>
      </w:r>
      <w:proofErr w:type="gramEnd"/>
      <w:r w:rsidRPr="00A51BB5">
        <w:rPr>
          <w:rFonts w:ascii="Arial" w:hAnsi="Arial" w:cs="Arial"/>
          <w:b/>
          <w:sz w:val="24"/>
          <w:szCs w:val="24"/>
          <w:lang w:val="en-US"/>
        </w:rPr>
        <w:t xml:space="preserve">. N° </w:t>
      </w:r>
      <w:r>
        <w:rPr>
          <w:rFonts w:ascii="Arial" w:hAnsi="Arial" w:cs="Arial"/>
          <w:b/>
          <w:sz w:val="24"/>
          <w:szCs w:val="24"/>
          <w:lang w:val="en-US"/>
        </w:rPr>
        <w:t>1924/18</w:t>
      </w:r>
      <w:r w:rsidRPr="00A51BB5">
        <w:rPr>
          <w:rFonts w:ascii="Arial" w:hAnsi="Arial" w:cs="Arial"/>
          <w:b/>
          <w:sz w:val="24"/>
          <w:szCs w:val="24"/>
          <w:lang w:val="en-US"/>
        </w:rPr>
        <w:t>)</w:t>
      </w:r>
    </w:p>
    <w:p w:rsidR="00A51BB5" w:rsidRDefault="00A51BB5" w:rsidP="00EC6429">
      <w:pPr>
        <w:spacing w:line="360" w:lineRule="auto"/>
        <w:jc w:val="both"/>
        <w:rPr>
          <w:rFonts w:ascii="Arial" w:hAnsi="Arial" w:cs="Arial"/>
          <w:b/>
          <w:sz w:val="24"/>
          <w:szCs w:val="24"/>
        </w:rPr>
      </w:pPr>
    </w:p>
    <w:p w:rsidR="00A51BB5" w:rsidRDefault="00982A83" w:rsidP="00A51BB5">
      <w:pPr>
        <w:spacing w:after="0" w:line="360" w:lineRule="auto"/>
        <w:ind w:firstLine="851"/>
        <w:jc w:val="both"/>
        <w:rPr>
          <w:rFonts w:ascii="Arial" w:hAnsi="Arial" w:cs="Arial"/>
          <w:sz w:val="24"/>
          <w:szCs w:val="24"/>
        </w:rPr>
      </w:pPr>
      <w:r w:rsidRPr="00EC6429">
        <w:rPr>
          <w:rFonts w:ascii="Arial" w:hAnsi="Arial" w:cs="Arial"/>
          <w:b/>
          <w:sz w:val="24"/>
          <w:szCs w:val="24"/>
        </w:rPr>
        <w:t>VISTO</w:t>
      </w:r>
      <w:r w:rsidR="00A51BB5">
        <w:rPr>
          <w:rFonts w:ascii="Arial" w:hAnsi="Arial" w:cs="Arial"/>
          <w:b/>
          <w:sz w:val="24"/>
          <w:szCs w:val="24"/>
        </w:rPr>
        <w:t>:</w:t>
      </w:r>
      <w:r w:rsidRPr="00982A83">
        <w:rPr>
          <w:rFonts w:ascii="Arial" w:hAnsi="Arial" w:cs="Arial"/>
          <w:sz w:val="24"/>
          <w:szCs w:val="24"/>
        </w:rPr>
        <w:t xml:space="preserve"> la consulta formulada </w:t>
      </w:r>
      <w:r w:rsidR="00A51BB5">
        <w:rPr>
          <w:rFonts w:ascii="Arial" w:hAnsi="Arial" w:cs="Arial"/>
          <w:sz w:val="24"/>
          <w:szCs w:val="24"/>
        </w:rPr>
        <w:t>por el Contador Delegado de la Administración de los Servicios de Salud del Estado</w:t>
      </w:r>
      <w:r w:rsidRPr="00982A83">
        <w:rPr>
          <w:rFonts w:ascii="Arial" w:hAnsi="Arial" w:cs="Arial"/>
          <w:sz w:val="24"/>
          <w:szCs w:val="24"/>
        </w:rPr>
        <w:t xml:space="preserve"> relacionada con la nueva estructura salarial de la UE 068 ref</w:t>
      </w:r>
      <w:r w:rsidR="00A51BB5">
        <w:rPr>
          <w:rFonts w:ascii="Arial" w:hAnsi="Arial" w:cs="Arial"/>
          <w:sz w:val="24"/>
          <w:szCs w:val="24"/>
        </w:rPr>
        <w:t>erida a las funciones de chofer;</w:t>
      </w:r>
    </w:p>
    <w:p w:rsidR="00A51BB5" w:rsidRDefault="00982A83" w:rsidP="00A51BB5">
      <w:pPr>
        <w:spacing w:after="0" w:line="360" w:lineRule="auto"/>
        <w:ind w:firstLine="851"/>
        <w:jc w:val="both"/>
        <w:rPr>
          <w:rFonts w:ascii="Arial" w:hAnsi="Arial" w:cs="Arial"/>
          <w:sz w:val="24"/>
          <w:szCs w:val="24"/>
        </w:rPr>
      </w:pPr>
      <w:r w:rsidRPr="00EC6429">
        <w:rPr>
          <w:rFonts w:ascii="Arial" w:hAnsi="Arial" w:cs="Arial"/>
          <w:b/>
          <w:sz w:val="24"/>
          <w:szCs w:val="24"/>
        </w:rPr>
        <w:t>RESULTANDO</w:t>
      </w:r>
      <w:r w:rsidRPr="00982A83">
        <w:rPr>
          <w:rFonts w:ascii="Arial" w:hAnsi="Arial" w:cs="Arial"/>
          <w:sz w:val="24"/>
          <w:szCs w:val="24"/>
        </w:rPr>
        <w:t xml:space="preserve">: </w:t>
      </w:r>
      <w:r w:rsidRPr="00EC6429">
        <w:rPr>
          <w:rFonts w:ascii="Arial" w:hAnsi="Arial" w:cs="Arial"/>
          <w:b/>
          <w:sz w:val="24"/>
          <w:szCs w:val="24"/>
        </w:rPr>
        <w:t>1)</w:t>
      </w:r>
      <w:r w:rsidRPr="00982A83">
        <w:rPr>
          <w:rFonts w:ascii="Arial" w:hAnsi="Arial" w:cs="Arial"/>
          <w:sz w:val="24"/>
          <w:szCs w:val="24"/>
        </w:rPr>
        <w:t xml:space="preserve"> que se expresa que con el presupuesto de sueldos de Mayo/2017 se comienza a aplicar la nueva estructura salarial para las funciones de chofer definidas en la Resolución N° 928/2017, la que no establece la forma de financiamiento</w:t>
      </w:r>
      <w:r>
        <w:rPr>
          <w:rFonts w:ascii="Arial" w:hAnsi="Arial" w:cs="Arial"/>
          <w:sz w:val="24"/>
          <w:szCs w:val="24"/>
        </w:rPr>
        <w:t>;</w:t>
      </w:r>
    </w:p>
    <w:p w:rsidR="00A51BB5" w:rsidRDefault="00982A83" w:rsidP="00A51BB5">
      <w:pPr>
        <w:spacing w:after="0" w:line="360" w:lineRule="auto"/>
        <w:ind w:firstLine="2835"/>
        <w:jc w:val="both"/>
        <w:rPr>
          <w:rFonts w:ascii="Arial" w:hAnsi="Arial" w:cs="Arial"/>
          <w:sz w:val="24"/>
          <w:szCs w:val="24"/>
        </w:rPr>
      </w:pPr>
      <w:r w:rsidRPr="00EC6429">
        <w:rPr>
          <w:rFonts w:ascii="Arial" w:hAnsi="Arial" w:cs="Arial"/>
          <w:b/>
          <w:sz w:val="24"/>
          <w:szCs w:val="24"/>
        </w:rPr>
        <w:t>2)</w:t>
      </w:r>
      <w:r>
        <w:rPr>
          <w:rFonts w:ascii="Arial" w:hAnsi="Arial" w:cs="Arial"/>
          <w:sz w:val="24"/>
          <w:szCs w:val="24"/>
        </w:rPr>
        <w:t xml:space="preserve"> que manifiesta asimismo que el expediente del que surge esta nueva estructura salarial, si bien contiene un costeo detallado del incremento que implica su aplicación, no cuenta con aval financiero de la Dirección Administrativa Financiera de Recursos Humanos</w:t>
      </w:r>
      <w:r w:rsidR="00EC6429">
        <w:rPr>
          <w:rFonts w:ascii="Arial" w:hAnsi="Arial" w:cs="Arial"/>
          <w:sz w:val="24"/>
          <w:szCs w:val="24"/>
        </w:rPr>
        <w:t>, por lo que, se han observado los presupuestos de sueldos a partir del de mayo/2017 por no contar con el financiamiento necesario para la nueva estructura salarial; y el Directorio de ASSE ha reiterado el gasto sin aportar elementos que permitan levantar la observación;</w:t>
      </w:r>
    </w:p>
    <w:p w:rsidR="00EC6429" w:rsidRDefault="00EC6429" w:rsidP="00A51BB5">
      <w:pPr>
        <w:spacing w:after="0" w:line="360" w:lineRule="auto"/>
        <w:ind w:firstLine="2835"/>
        <w:jc w:val="both"/>
        <w:rPr>
          <w:rFonts w:ascii="Arial" w:hAnsi="Arial" w:cs="Arial"/>
          <w:sz w:val="24"/>
          <w:szCs w:val="24"/>
        </w:rPr>
      </w:pPr>
      <w:r w:rsidRPr="00EC6429">
        <w:rPr>
          <w:rFonts w:ascii="Arial" w:hAnsi="Arial" w:cs="Arial"/>
          <w:b/>
          <w:sz w:val="24"/>
          <w:szCs w:val="24"/>
        </w:rPr>
        <w:t>3)</w:t>
      </w:r>
      <w:r>
        <w:rPr>
          <w:rFonts w:ascii="Arial" w:hAnsi="Arial" w:cs="Arial"/>
          <w:sz w:val="24"/>
          <w:szCs w:val="24"/>
        </w:rPr>
        <w:t xml:space="preserve"> que finaliza expresando que en esta oportunidad se remite informe de la Dirección Administrativa Financiera de RRHH de ASSE que indica que el costo referido a la nueva estructura salarial de los chof</w:t>
      </w:r>
      <w:r w:rsidR="00A51BB5">
        <w:rPr>
          <w:rFonts w:ascii="Arial" w:hAnsi="Arial" w:cs="Arial"/>
          <w:sz w:val="24"/>
          <w:szCs w:val="24"/>
        </w:rPr>
        <w:t>eres “será cubierto de acuerdo con</w:t>
      </w:r>
      <w:r>
        <w:rPr>
          <w:rFonts w:ascii="Arial" w:hAnsi="Arial" w:cs="Arial"/>
          <w:sz w:val="24"/>
          <w:szCs w:val="24"/>
        </w:rPr>
        <w:t xml:space="preserve"> lo solicitado por el Ar</w:t>
      </w:r>
      <w:r w:rsidR="00A51BB5">
        <w:rPr>
          <w:rFonts w:ascii="Arial" w:hAnsi="Arial" w:cs="Arial"/>
          <w:sz w:val="24"/>
          <w:szCs w:val="24"/>
        </w:rPr>
        <w:t>tículo</w:t>
      </w:r>
      <w:r>
        <w:rPr>
          <w:rFonts w:ascii="Arial" w:hAnsi="Arial" w:cs="Arial"/>
          <w:sz w:val="24"/>
          <w:szCs w:val="24"/>
        </w:rPr>
        <w:t xml:space="preserve"> 592 de la Ley 19355”;</w:t>
      </w:r>
    </w:p>
    <w:p w:rsidR="00A51BB5" w:rsidRDefault="00730BA2" w:rsidP="00A51BB5">
      <w:pPr>
        <w:spacing w:after="0" w:line="360" w:lineRule="auto"/>
        <w:ind w:firstLine="851"/>
        <w:jc w:val="both"/>
        <w:rPr>
          <w:rFonts w:ascii="Arial" w:hAnsi="Arial" w:cs="Arial"/>
          <w:sz w:val="24"/>
        </w:rPr>
      </w:pPr>
      <w:r w:rsidRPr="00730BA2">
        <w:rPr>
          <w:rFonts w:ascii="Arial" w:hAnsi="Arial" w:cs="Arial"/>
          <w:b/>
          <w:sz w:val="24"/>
          <w:szCs w:val="24"/>
        </w:rPr>
        <w:lastRenderedPageBreak/>
        <w:t>CONSIDERANDO: 1)</w:t>
      </w:r>
      <w:r>
        <w:rPr>
          <w:rFonts w:ascii="Arial" w:hAnsi="Arial" w:cs="Arial"/>
          <w:sz w:val="24"/>
          <w:szCs w:val="24"/>
        </w:rPr>
        <w:t xml:space="preserve"> </w:t>
      </w:r>
      <w:r w:rsidR="00703B7D">
        <w:rPr>
          <w:rFonts w:ascii="Arial" w:hAnsi="Arial" w:cs="Arial"/>
          <w:sz w:val="24"/>
        </w:rPr>
        <w:t xml:space="preserve">que, en </w:t>
      </w:r>
      <w:r w:rsidR="00703B7D" w:rsidRPr="00730BA2">
        <w:rPr>
          <w:rFonts w:ascii="Arial" w:hAnsi="Arial" w:cs="Arial"/>
          <w:sz w:val="24"/>
        </w:rPr>
        <w:t>atención a la naturaleza jurídica de ASSE como Servicio Descentralizado, su régimen presupuestal está regido por el Artículo 220 de la Constitución</w:t>
      </w:r>
      <w:r w:rsidR="00A51BB5">
        <w:rPr>
          <w:rFonts w:ascii="Arial" w:hAnsi="Arial" w:cs="Arial"/>
          <w:sz w:val="24"/>
        </w:rPr>
        <w:t xml:space="preserve"> de la República</w:t>
      </w:r>
      <w:r w:rsidR="00703B7D">
        <w:rPr>
          <w:rFonts w:ascii="Arial" w:hAnsi="Arial" w:cs="Arial"/>
          <w:sz w:val="24"/>
        </w:rPr>
        <w:t>;</w:t>
      </w:r>
    </w:p>
    <w:p w:rsidR="00A51BB5" w:rsidRDefault="00730BA2" w:rsidP="00A51BB5">
      <w:pPr>
        <w:spacing w:after="0" w:line="360" w:lineRule="auto"/>
        <w:ind w:firstLine="3119"/>
        <w:jc w:val="both"/>
        <w:rPr>
          <w:rFonts w:ascii="Arial" w:hAnsi="Arial" w:cs="Arial"/>
          <w:sz w:val="24"/>
        </w:rPr>
      </w:pPr>
      <w:r w:rsidRPr="00730BA2">
        <w:rPr>
          <w:rFonts w:ascii="Arial" w:hAnsi="Arial" w:cs="Arial"/>
          <w:b/>
          <w:sz w:val="24"/>
        </w:rPr>
        <w:t>2)</w:t>
      </w:r>
      <w:r>
        <w:rPr>
          <w:rFonts w:ascii="Arial" w:hAnsi="Arial" w:cs="Arial"/>
          <w:sz w:val="24"/>
        </w:rPr>
        <w:t xml:space="preserve"> </w:t>
      </w:r>
      <w:r w:rsidR="00A51BB5">
        <w:rPr>
          <w:rFonts w:ascii="Arial" w:hAnsi="Arial" w:cs="Arial"/>
          <w:sz w:val="24"/>
          <w:szCs w:val="24"/>
        </w:rPr>
        <w:t>que de acuerdo con el</w:t>
      </w:r>
      <w:r w:rsidR="00703B7D">
        <w:rPr>
          <w:rFonts w:ascii="Arial" w:hAnsi="Arial" w:cs="Arial"/>
          <w:sz w:val="24"/>
          <w:szCs w:val="24"/>
        </w:rPr>
        <w:t xml:space="preserve"> Artículo 86 de la Constitución</w:t>
      </w:r>
      <w:r w:rsidR="00A51BB5">
        <w:rPr>
          <w:rFonts w:ascii="Arial" w:hAnsi="Arial" w:cs="Arial"/>
          <w:sz w:val="24"/>
          <w:szCs w:val="24"/>
        </w:rPr>
        <w:t xml:space="preserve"> de la República</w:t>
      </w:r>
      <w:r w:rsidR="00703B7D">
        <w:rPr>
          <w:rFonts w:ascii="Arial" w:hAnsi="Arial" w:cs="Arial"/>
          <w:sz w:val="24"/>
          <w:szCs w:val="24"/>
        </w:rPr>
        <w:t xml:space="preserve">, </w:t>
      </w:r>
      <w:r w:rsidR="00703B7D" w:rsidRPr="00730BA2">
        <w:rPr>
          <w:rFonts w:ascii="Arial" w:hAnsi="Arial" w:cs="Arial"/>
          <w:sz w:val="24"/>
        </w:rPr>
        <w:t>toda fijación y modificación de dotaciones, así como la autorización para gastos, se debe realizar por norma presupuestal</w:t>
      </w:r>
      <w:r w:rsidR="00703B7D">
        <w:rPr>
          <w:rFonts w:ascii="Arial" w:hAnsi="Arial" w:cs="Arial"/>
          <w:sz w:val="24"/>
        </w:rPr>
        <w:t xml:space="preserve">, por lo que </w:t>
      </w:r>
      <w:r w:rsidR="00703B7D" w:rsidRPr="00730BA2">
        <w:rPr>
          <w:rFonts w:ascii="Arial" w:hAnsi="Arial" w:cs="Arial"/>
          <w:sz w:val="24"/>
        </w:rPr>
        <w:t xml:space="preserve">el acto administrativo que da base </w:t>
      </w:r>
      <w:r w:rsidR="00703B7D">
        <w:rPr>
          <w:rFonts w:ascii="Arial" w:hAnsi="Arial" w:cs="Arial"/>
          <w:sz w:val="24"/>
        </w:rPr>
        <w:t>a</w:t>
      </w:r>
      <w:r w:rsidR="00703B7D" w:rsidRPr="00730BA2">
        <w:rPr>
          <w:rFonts w:ascii="Arial" w:hAnsi="Arial" w:cs="Arial"/>
          <w:sz w:val="24"/>
        </w:rPr>
        <w:t xml:space="preserve">l cambio de la estructura salarial correspondiente a la función de chofer, no cumple con lo dispuesto en el </w:t>
      </w:r>
      <w:r w:rsidR="00A51BB5">
        <w:rPr>
          <w:rFonts w:ascii="Arial" w:hAnsi="Arial" w:cs="Arial"/>
          <w:sz w:val="24"/>
        </w:rPr>
        <w:t>mencionado A</w:t>
      </w:r>
      <w:r w:rsidR="00703B7D">
        <w:rPr>
          <w:rFonts w:ascii="Arial" w:hAnsi="Arial" w:cs="Arial"/>
          <w:sz w:val="24"/>
        </w:rPr>
        <w:t>rt</w:t>
      </w:r>
      <w:r w:rsidR="00703B7D" w:rsidRPr="00730BA2">
        <w:rPr>
          <w:rFonts w:ascii="Arial" w:hAnsi="Arial" w:cs="Arial"/>
          <w:sz w:val="24"/>
        </w:rPr>
        <w:t>ículo</w:t>
      </w:r>
      <w:r w:rsidR="00703B7D">
        <w:rPr>
          <w:rFonts w:ascii="Arial" w:hAnsi="Arial" w:cs="Arial"/>
          <w:sz w:val="24"/>
        </w:rPr>
        <w:t>;</w:t>
      </w:r>
    </w:p>
    <w:p w:rsidR="00A51BB5" w:rsidRDefault="00703B7D" w:rsidP="00A51BB5">
      <w:pPr>
        <w:spacing w:after="0" w:line="360" w:lineRule="auto"/>
        <w:ind w:firstLine="3119"/>
        <w:jc w:val="both"/>
        <w:rPr>
          <w:rFonts w:ascii="Arial" w:hAnsi="Arial" w:cs="Arial"/>
          <w:sz w:val="24"/>
        </w:rPr>
      </w:pPr>
      <w:r w:rsidRPr="00077AED">
        <w:rPr>
          <w:rFonts w:ascii="Arial" w:hAnsi="Arial" w:cs="Arial"/>
          <w:b/>
          <w:sz w:val="24"/>
        </w:rPr>
        <w:t>3)</w:t>
      </w:r>
      <w:r>
        <w:rPr>
          <w:rFonts w:ascii="Arial" w:hAnsi="Arial" w:cs="Arial"/>
          <w:sz w:val="24"/>
        </w:rPr>
        <w:t xml:space="preserve"> que, por otra parte, el </w:t>
      </w:r>
      <w:r w:rsidR="00077AED">
        <w:rPr>
          <w:rFonts w:ascii="Arial" w:hAnsi="Arial" w:cs="Arial"/>
          <w:sz w:val="24"/>
        </w:rPr>
        <w:t xml:space="preserve">incremento de la asignación presupuestal dispuesto por el </w:t>
      </w:r>
      <w:r>
        <w:rPr>
          <w:rFonts w:ascii="Arial" w:hAnsi="Arial" w:cs="Arial"/>
          <w:sz w:val="24"/>
        </w:rPr>
        <w:t>Artículo 592 de la Ley 19.355</w:t>
      </w:r>
      <w:r w:rsidR="00077AED">
        <w:rPr>
          <w:rFonts w:ascii="Arial" w:hAnsi="Arial" w:cs="Arial"/>
          <w:sz w:val="24"/>
        </w:rPr>
        <w:t xml:space="preserve"> tiene como destino </w:t>
      </w:r>
      <w:r w:rsidR="00077AED" w:rsidRPr="00077AED">
        <w:rPr>
          <w:rFonts w:ascii="Arial" w:hAnsi="Arial" w:cs="Arial"/>
          <w:sz w:val="24"/>
        </w:rPr>
        <w:t xml:space="preserve">“…la creación de cargos asistenciales y de apoyo, para implementar los proyectos priorizados en el marco del fortalecimiento </w:t>
      </w:r>
      <w:r w:rsidR="00A51BB5">
        <w:rPr>
          <w:rFonts w:ascii="Arial" w:hAnsi="Arial" w:cs="Arial"/>
          <w:sz w:val="24"/>
        </w:rPr>
        <w:t>de los servicios que presta el O</w:t>
      </w:r>
      <w:r w:rsidR="00077AED" w:rsidRPr="00077AED">
        <w:rPr>
          <w:rFonts w:ascii="Arial" w:hAnsi="Arial" w:cs="Arial"/>
          <w:sz w:val="24"/>
        </w:rPr>
        <w:t>rganismo”, situación q</w:t>
      </w:r>
      <w:r w:rsidR="00077AED">
        <w:rPr>
          <w:rFonts w:ascii="Arial" w:hAnsi="Arial" w:cs="Arial"/>
          <w:sz w:val="24"/>
        </w:rPr>
        <w:t>ue no opera en el caso concreto;</w:t>
      </w:r>
    </w:p>
    <w:p w:rsidR="00077AED" w:rsidRDefault="00077AED" w:rsidP="00A51BB5">
      <w:pPr>
        <w:spacing w:after="0" w:line="360" w:lineRule="auto"/>
        <w:ind w:firstLine="3119"/>
        <w:jc w:val="both"/>
        <w:rPr>
          <w:rFonts w:ascii="Arial" w:hAnsi="Arial" w:cs="Arial"/>
          <w:sz w:val="24"/>
        </w:rPr>
      </w:pPr>
      <w:r w:rsidRPr="00077AED">
        <w:rPr>
          <w:rFonts w:ascii="Arial" w:hAnsi="Arial" w:cs="Arial"/>
          <w:b/>
          <w:sz w:val="24"/>
        </w:rPr>
        <w:t>4)</w:t>
      </w:r>
      <w:r>
        <w:rPr>
          <w:rFonts w:ascii="Arial" w:hAnsi="Arial" w:cs="Arial"/>
          <w:sz w:val="24"/>
        </w:rPr>
        <w:t xml:space="preserve"> que, de verificarse el financiamiento de la nueva estructura sa</w:t>
      </w:r>
      <w:r w:rsidR="00A51BB5">
        <w:rPr>
          <w:rFonts w:ascii="Arial" w:hAnsi="Arial" w:cs="Arial"/>
          <w:sz w:val="24"/>
        </w:rPr>
        <w:t>larial con cargo al mencionado A</w:t>
      </w:r>
      <w:r>
        <w:rPr>
          <w:rFonts w:ascii="Arial" w:hAnsi="Arial" w:cs="Arial"/>
          <w:sz w:val="24"/>
        </w:rPr>
        <w:t xml:space="preserve">rtículo, </w:t>
      </w:r>
      <w:r w:rsidRPr="00077AED">
        <w:rPr>
          <w:rFonts w:ascii="Arial" w:hAnsi="Arial" w:cs="Arial"/>
          <w:sz w:val="24"/>
        </w:rPr>
        <w:t>además de la normativa señal</w:t>
      </w:r>
      <w:r w:rsidR="00A51BB5">
        <w:rPr>
          <w:rFonts w:ascii="Arial" w:hAnsi="Arial" w:cs="Arial"/>
          <w:sz w:val="24"/>
        </w:rPr>
        <w:t>ada, se verían infringidos los A</w:t>
      </w:r>
      <w:r w:rsidRPr="00077AED">
        <w:rPr>
          <w:rFonts w:ascii="Arial" w:hAnsi="Arial" w:cs="Arial"/>
          <w:sz w:val="24"/>
        </w:rPr>
        <w:t>rtículos 14 y 16 del TOCAF, al destinarse un crédito a una finalidad que no fue enuncia</w:t>
      </w:r>
      <w:r>
        <w:rPr>
          <w:rFonts w:ascii="Arial" w:hAnsi="Arial" w:cs="Arial"/>
          <w:sz w:val="24"/>
        </w:rPr>
        <w:t>da en la asignación respectiva;</w:t>
      </w:r>
    </w:p>
    <w:p w:rsidR="00077AED" w:rsidRDefault="00077AED" w:rsidP="00A51BB5">
      <w:pPr>
        <w:spacing w:after="0" w:line="360" w:lineRule="auto"/>
        <w:ind w:firstLine="851"/>
        <w:jc w:val="both"/>
        <w:rPr>
          <w:rFonts w:ascii="Arial" w:hAnsi="Arial" w:cs="Arial"/>
          <w:sz w:val="24"/>
        </w:rPr>
      </w:pPr>
      <w:r w:rsidRPr="00077AED">
        <w:rPr>
          <w:rFonts w:ascii="Arial" w:hAnsi="Arial" w:cs="Arial"/>
          <w:b/>
          <w:sz w:val="24"/>
        </w:rPr>
        <w:t>ATENTO</w:t>
      </w:r>
      <w:r>
        <w:rPr>
          <w:rFonts w:ascii="Arial" w:hAnsi="Arial" w:cs="Arial"/>
          <w:sz w:val="24"/>
        </w:rPr>
        <w:t xml:space="preserve"> a lo expresado,</w:t>
      </w:r>
    </w:p>
    <w:p w:rsidR="00077AED" w:rsidRPr="00077AED" w:rsidRDefault="00077AED" w:rsidP="00A51BB5">
      <w:pPr>
        <w:spacing w:after="0" w:line="360" w:lineRule="auto"/>
        <w:jc w:val="center"/>
        <w:rPr>
          <w:rFonts w:ascii="Arial" w:hAnsi="Arial" w:cs="Arial"/>
          <w:b/>
          <w:sz w:val="24"/>
        </w:rPr>
      </w:pPr>
      <w:r w:rsidRPr="00077AED">
        <w:rPr>
          <w:rFonts w:ascii="Arial" w:hAnsi="Arial" w:cs="Arial"/>
          <w:b/>
          <w:sz w:val="24"/>
        </w:rPr>
        <w:t>EL TRIBUNAL ACUERDA</w:t>
      </w:r>
    </w:p>
    <w:p w:rsidR="00077AED" w:rsidRDefault="00077AED" w:rsidP="00A51BB5">
      <w:pPr>
        <w:pStyle w:val="Prrafodelista"/>
        <w:numPr>
          <w:ilvl w:val="0"/>
          <w:numId w:val="1"/>
        </w:numPr>
        <w:spacing w:after="0" w:line="360" w:lineRule="auto"/>
        <w:ind w:left="284" w:hanging="284"/>
        <w:jc w:val="both"/>
        <w:rPr>
          <w:rFonts w:ascii="Arial" w:hAnsi="Arial" w:cs="Arial"/>
          <w:sz w:val="24"/>
        </w:rPr>
      </w:pPr>
      <w:r>
        <w:rPr>
          <w:rFonts w:ascii="Arial" w:hAnsi="Arial" w:cs="Arial"/>
          <w:sz w:val="24"/>
        </w:rPr>
        <w:t>Evacuar la consulta formulada en los términos de los Considerandos de la presente Resolución.</w:t>
      </w:r>
    </w:p>
    <w:p w:rsidR="00077AED" w:rsidRDefault="00077AED" w:rsidP="00A51BB5">
      <w:pPr>
        <w:pStyle w:val="Prrafodelista"/>
        <w:numPr>
          <w:ilvl w:val="0"/>
          <w:numId w:val="1"/>
        </w:numPr>
        <w:spacing w:after="0" w:line="360" w:lineRule="auto"/>
        <w:ind w:left="284" w:hanging="284"/>
        <w:jc w:val="both"/>
        <w:rPr>
          <w:rFonts w:ascii="Arial" w:hAnsi="Arial" w:cs="Arial"/>
          <w:sz w:val="24"/>
        </w:rPr>
      </w:pPr>
      <w:r>
        <w:rPr>
          <w:rFonts w:ascii="Arial" w:hAnsi="Arial" w:cs="Arial"/>
          <w:sz w:val="24"/>
        </w:rPr>
        <w:t>Comuni</w:t>
      </w:r>
      <w:r w:rsidR="00A51BB5">
        <w:rPr>
          <w:rFonts w:ascii="Arial" w:hAnsi="Arial" w:cs="Arial"/>
          <w:sz w:val="24"/>
        </w:rPr>
        <w:t>car al Contador Delegado en la Administración de los Servicios de Salud del Estado</w:t>
      </w:r>
      <w:r>
        <w:rPr>
          <w:rFonts w:ascii="Arial" w:hAnsi="Arial" w:cs="Arial"/>
          <w:sz w:val="24"/>
        </w:rPr>
        <w:t>.</w:t>
      </w:r>
    </w:p>
    <w:p w:rsidR="00A51BB5" w:rsidRDefault="00A51BB5" w:rsidP="00A51BB5">
      <w:pPr>
        <w:spacing w:after="0" w:line="360" w:lineRule="auto"/>
        <w:jc w:val="both"/>
        <w:rPr>
          <w:rFonts w:ascii="Arial" w:hAnsi="Arial" w:cs="Arial"/>
          <w:sz w:val="24"/>
        </w:rPr>
      </w:pPr>
    </w:p>
    <w:p w:rsidR="00A51BB5" w:rsidRDefault="00A51BB5" w:rsidP="00A51BB5">
      <w:pPr>
        <w:spacing w:after="0" w:line="360" w:lineRule="auto"/>
        <w:jc w:val="both"/>
        <w:rPr>
          <w:rFonts w:ascii="Arial" w:hAnsi="Arial" w:cs="Arial"/>
          <w:sz w:val="24"/>
        </w:rPr>
      </w:pPr>
    </w:p>
    <w:p w:rsidR="00A51BB5" w:rsidRDefault="00A51BB5" w:rsidP="00A51BB5">
      <w:pPr>
        <w:spacing w:after="0" w:line="360" w:lineRule="auto"/>
        <w:jc w:val="both"/>
        <w:rPr>
          <w:rFonts w:ascii="Arial" w:hAnsi="Arial" w:cs="Arial"/>
          <w:sz w:val="24"/>
        </w:rPr>
      </w:pPr>
    </w:p>
    <w:p w:rsidR="00730BA2" w:rsidRPr="00982A83" w:rsidRDefault="00A51BB5" w:rsidP="00A51BB5">
      <w:pPr>
        <w:spacing w:after="0" w:line="360" w:lineRule="auto"/>
        <w:ind w:hanging="426"/>
        <w:jc w:val="both"/>
        <w:rPr>
          <w:rFonts w:ascii="Arial" w:hAnsi="Arial" w:cs="Arial"/>
          <w:sz w:val="24"/>
          <w:szCs w:val="24"/>
        </w:rPr>
      </w:pPr>
      <w:proofErr w:type="gramStart"/>
      <w:r>
        <w:rPr>
          <w:rFonts w:ascii="Arial" w:hAnsi="Arial" w:cs="Arial"/>
          <w:sz w:val="24"/>
        </w:rPr>
        <w:t>dc</w:t>
      </w:r>
      <w:proofErr w:type="gramEnd"/>
    </w:p>
    <w:sectPr w:rsidR="00730BA2" w:rsidRPr="00982A83" w:rsidSect="00D93132">
      <w:headerReference w:type="default" r:id="rId9"/>
      <w:footerReference w:type="default" r:id="rId10"/>
      <w:pgSz w:w="11906" w:h="16838" w:code="9"/>
      <w:pgMar w:top="3119" w:right="1701" w:bottom="1701"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BB5" w:rsidRDefault="00A51BB5" w:rsidP="00A51BB5">
      <w:pPr>
        <w:spacing w:after="0" w:line="240" w:lineRule="auto"/>
      </w:pPr>
      <w:r>
        <w:separator/>
      </w:r>
    </w:p>
  </w:endnote>
  <w:endnote w:type="continuationSeparator" w:id="0">
    <w:p w:rsidR="00A51BB5" w:rsidRDefault="00A51BB5" w:rsidP="00A51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946361"/>
      <w:docPartObj>
        <w:docPartGallery w:val="Page Numbers (Bottom of Page)"/>
        <w:docPartUnique/>
      </w:docPartObj>
    </w:sdtPr>
    <w:sdtEndPr/>
    <w:sdtContent>
      <w:p w:rsidR="00A51BB5" w:rsidRDefault="00A51BB5">
        <w:pPr>
          <w:pStyle w:val="Piedepgina"/>
          <w:jc w:val="center"/>
        </w:pPr>
        <w:r>
          <w:fldChar w:fldCharType="begin"/>
        </w:r>
        <w:r>
          <w:instrText>PAGE   \* MERGEFORMAT</w:instrText>
        </w:r>
        <w:r>
          <w:fldChar w:fldCharType="separate"/>
        </w:r>
        <w:r w:rsidR="00C04BE6" w:rsidRPr="00C04BE6">
          <w:rPr>
            <w:noProof/>
            <w:lang w:val="es-ES"/>
          </w:rPr>
          <w:t>1</w:t>
        </w:r>
        <w:r>
          <w:fldChar w:fldCharType="end"/>
        </w:r>
      </w:p>
    </w:sdtContent>
  </w:sdt>
  <w:p w:rsidR="00A51BB5" w:rsidRDefault="00A51B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BB5" w:rsidRDefault="00A51BB5" w:rsidP="00A51BB5">
      <w:pPr>
        <w:spacing w:after="0" w:line="240" w:lineRule="auto"/>
      </w:pPr>
      <w:r>
        <w:separator/>
      </w:r>
    </w:p>
  </w:footnote>
  <w:footnote w:type="continuationSeparator" w:id="0">
    <w:p w:rsidR="00A51BB5" w:rsidRDefault="00A51BB5" w:rsidP="00A51B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BB5" w:rsidRDefault="00A51BB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EF7A08"/>
    <w:multiLevelType w:val="hybridMultilevel"/>
    <w:tmpl w:val="75FCCF0A"/>
    <w:lvl w:ilvl="0" w:tplc="5FA22EE2">
      <w:start w:val="1"/>
      <w:numFmt w:val="decimal"/>
      <w:lvlText w:val="%1)"/>
      <w:lvlJc w:val="left"/>
      <w:pPr>
        <w:ind w:left="720" w:hanging="360"/>
      </w:pPr>
      <w:rPr>
        <w:rFonts w:ascii="Arial" w:eastAsiaTheme="minorHAnsi" w:hAnsi="Arial" w:cs="Arial"/>
        <w:b/>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A83"/>
    <w:rsid w:val="00077AED"/>
    <w:rsid w:val="004D10D7"/>
    <w:rsid w:val="00703B7D"/>
    <w:rsid w:val="00730BA2"/>
    <w:rsid w:val="008A563A"/>
    <w:rsid w:val="00982A83"/>
    <w:rsid w:val="00A51BB5"/>
    <w:rsid w:val="00C04BE6"/>
    <w:rsid w:val="00D93132"/>
    <w:rsid w:val="00EC642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AED"/>
    <w:pPr>
      <w:ind w:left="720"/>
      <w:contextualSpacing/>
    </w:pPr>
  </w:style>
  <w:style w:type="paragraph" w:styleId="Encabezado">
    <w:name w:val="header"/>
    <w:basedOn w:val="Normal"/>
    <w:link w:val="EncabezadoCar"/>
    <w:uiPriority w:val="99"/>
    <w:unhideWhenUsed/>
    <w:rsid w:val="00A51B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BB5"/>
  </w:style>
  <w:style w:type="paragraph" w:styleId="Piedepgina">
    <w:name w:val="footer"/>
    <w:basedOn w:val="Normal"/>
    <w:link w:val="PiedepginaCar"/>
    <w:uiPriority w:val="99"/>
    <w:unhideWhenUsed/>
    <w:rsid w:val="00A51B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BB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77AED"/>
    <w:pPr>
      <w:ind w:left="720"/>
      <w:contextualSpacing/>
    </w:pPr>
  </w:style>
  <w:style w:type="paragraph" w:styleId="Encabezado">
    <w:name w:val="header"/>
    <w:basedOn w:val="Normal"/>
    <w:link w:val="EncabezadoCar"/>
    <w:uiPriority w:val="99"/>
    <w:unhideWhenUsed/>
    <w:rsid w:val="00A51BB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51BB5"/>
  </w:style>
  <w:style w:type="paragraph" w:styleId="Piedepgina">
    <w:name w:val="footer"/>
    <w:basedOn w:val="Normal"/>
    <w:link w:val="PiedepginaCar"/>
    <w:uiPriority w:val="99"/>
    <w:unhideWhenUsed/>
    <w:rsid w:val="00A51B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51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C7649-CC2C-4A77-96B2-B50F1DCD5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438</Words>
  <Characters>2412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3</cp:revision>
  <cp:lastPrinted>2018-06-21T19:23:00Z</cp:lastPrinted>
  <dcterms:created xsi:type="dcterms:W3CDTF">2018-06-21T19:16:00Z</dcterms:created>
  <dcterms:modified xsi:type="dcterms:W3CDTF">2018-06-21T19:23:00Z</dcterms:modified>
</cp:coreProperties>
</file>