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E6" w:rsidRPr="009A1FE6" w:rsidRDefault="009A1FE6" w:rsidP="009A1FE6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9A1FE6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641E58">
        <w:rPr>
          <w:rFonts w:ascii="Arial" w:hAnsi="Arial" w:cs="Arial"/>
          <w:b/>
          <w:sz w:val="28"/>
          <w:szCs w:val="28"/>
          <w:lang w:val="es-ES_tradnl"/>
        </w:rPr>
        <w:t>2048</w:t>
      </w:r>
      <w:r w:rsidRPr="009A1FE6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9A1FE6" w:rsidRDefault="009A1FE6" w:rsidP="009A1FE6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</w:p>
    <w:p w:rsidR="009A1FE6" w:rsidRPr="009A1FE6" w:rsidRDefault="009A1FE6" w:rsidP="009A1FE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A1FE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A1FE6" w:rsidRPr="009A1FE6" w:rsidRDefault="009A1FE6" w:rsidP="009A1FE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A1FE6" w:rsidRPr="009A1FE6" w:rsidRDefault="009A1FE6" w:rsidP="009A1FE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A1FE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A1FE6" w:rsidRPr="009A1FE6" w:rsidRDefault="009A1FE6" w:rsidP="009A1FE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A1FE6" w:rsidRPr="009A1FE6" w:rsidRDefault="009A1FE6" w:rsidP="009A1FE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A1FE6">
        <w:rPr>
          <w:rFonts w:ascii="Arial" w:hAnsi="Arial" w:cs="Arial"/>
          <w:b/>
          <w:sz w:val="24"/>
          <w:szCs w:val="24"/>
          <w:lang w:val="es-ES_tradnl"/>
        </w:rPr>
        <w:t>EN SESION DE FECHA 20 DE JUNIO DE 2018</w:t>
      </w:r>
    </w:p>
    <w:p w:rsidR="009A1FE6" w:rsidRPr="009A1FE6" w:rsidRDefault="009A1FE6" w:rsidP="009A1FE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A1FE6" w:rsidRPr="009A1FE6" w:rsidRDefault="009A1FE6" w:rsidP="009A1FE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9A1FE6">
        <w:rPr>
          <w:rFonts w:ascii="Arial" w:hAnsi="Arial" w:cs="Arial"/>
          <w:b/>
          <w:sz w:val="24"/>
          <w:szCs w:val="24"/>
          <w:lang w:val="es-ES"/>
        </w:rPr>
        <w:t>(E. E. Nº 201</w:t>
      </w:r>
      <w:r>
        <w:rPr>
          <w:rFonts w:ascii="Arial" w:hAnsi="Arial" w:cs="Arial"/>
          <w:b/>
          <w:sz w:val="24"/>
          <w:szCs w:val="24"/>
          <w:lang w:val="es-ES"/>
        </w:rPr>
        <w:t>5</w:t>
      </w:r>
      <w:r w:rsidRPr="009A1FE6">
        <w:rPr>
          <w:rFonts w:ascii="Arial" w:hAnsi="Arial" w:cs="Arial"/>
          <w:b/>
          <w:sz w:val="24"/>
          <w:szCs w:val="24"/>
          <w:lang w:val="es-ES"/>
        </w:rPr>
        <w:t>-17-1-000</w:t>
      </w:r>
      <w:r>
        <w:rPr>
          <w:rFonts w:ascii="Arial" w:hAnsi="Arial" w:cs="Arial"/>
          <w:b/>
          <w:sz w:val="24"/>
          <w:szCs w:val="24"/>
        </w:rPr>
        <w:t>8398</w:t>
      </w:r>
      <w:r w:rsidRPr="009A1FE6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9A1FE6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9A1FE6">
        <w:rPr>
          <w:rFonts w:ascii="Arial" w:hAnsi="Arial" w:cs="Arial"/>
          <w:b/>
          <w:sz w:val="24"/>
          <w:szCs w:val="24"/>
          <w:lang w:val="es-ES"/>
        </w:rPr>
        <w:t xml:space="preserve">. N° </w:t>
      </w:r>
      <w:r w:rsidRPr="009A1FE6">
        <w:rPr>
          <w:rFonts w:ascii="Arial" w:hAnsi="Arial" w:cs="Arial"/>
          <w:b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>03</w:t>
      </w:r>
      <w:r w:rsidRPr="009A1FE6">
        <w:rPr>
          <w:rFonts w:ascii="Arial" w:hAnsi="Arial" w:cs="Arial"/>
          <w:b/>
          <w:sz w:val="24"/>
          <w:szCs w:val="24"/>
          <w:lang w:val="es-ES"/>
        </w:rPr>
        <w:t>/</w:t>
      </w:r>
      <w:r w:rsidRPr="009A1FE6">
        <w:rPr>
          <w:rFonts w:ascii="Arial" w:hAnsi="Arial" w:cs="Arial"/>
          <w:b/>
          <w:sz w:val="24"/>
          <w:szCs w:val="24"/>
        </w:rPr>
        <w:t>18</w:t>
      </w:r>
      <w:r w:rsidRPr="009A1FE6">
        <w:rPr>
          <w:rFonts w:ascii="Arial" w:hAnsi="Arial" w:cs="Arial"/>
          <w:b/>
          <w:sz w:val="24"/>
          <w:szCs w:val="24"/>
          <w:lang w:val="es-ES"/>
        </w:rPr>
        <w:t>)</w:t>
      </w:r>
    </w:p>
    <w:p w:rsidR="009A1FE6" w:rsidRPr="009A1FE6" w:rsidRDefault="009A1FE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F095E" w:rsidRDefault="00EF095E" w:rsidP="00641E5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</w:t>
      </w:r>
      <w:r w:rsidR="00754CED">
        <w:rPr>
          <w:rFonts w:ascii="Arial" w:hAnsi="Arial" w:cs="Arial"/>
          <w:sz w:val="24"/>
          <w:szCs w:val="24"/>
        </w:rPr>
        <w:t xml:space="preserve">la Nota N° 84516 de fecha 27.04.18 remitida </w:t>
      </w:r>
      <w:r>
        <w:rPr>
          <w:rFonts w:ascii="Arial" w:hAnsi="Arial" w:cs="Arial"/>
          <w:sz w:val="24"/>
          <w:szCs w:val="24"/>
        </w:rPr>
        <w:t xml:space="preserve">por la Administración Nacional de Usinas y Transmisiones Eléctricas, </w:t>
      </w:r>
      <w:r w:rsidR="00754CED">
        <w:rPr>
          <w:rFonts w:ascii="Arial" w:hAnsi="Arial" w:cs="Arial"/>
          <w:sz w:val="24"/>
          <w:szCs w:val="24"/>
        </w:rPr>
        <w:t>relacionada</w:t>
      </w:r>
      <w:r w:rsidR="00F23156">
        <w:rPr>
          <w:rFonts w:ascii="Arial" w:hAnsi="Arial" w:cs="Arial"/>
          <w:sz w:val="24"/>
          <w:szCs w:val="24"/>
        </w:rPr>
        <w:t xml:space="preserve"> con </w:t>
      </w:r>
      <w:r>
        <w:rPr>
          <w:rFonts w:ascii="Arial" w:hAnsi="Arial" w:cs="Arial"/>
          <w:sz w:val="24"/>
          <w:szCs w:val="24"/>
        </w:rPr>
        <w:t xml:space="preserve">la Licitación Pública P45548, para la ejecución de actividades de campo relacionadas con servicios dependientes de los Servicios Técnicos de Comercial; </w:t>
      </w:r>
    </w:p>
    <w:p w:rsidR="00EF095E" w:rsidRDefault="00EF095E" w:rsidP="00641E5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por Resolución de Gerencia General G.G </w:t>
      </w:r>
      <w:r w:rsidR="00641E58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Nº 38/15  de 24.11.15, se adjudicó la </w:t>
      </w:r>
      <w:r w:rsidR="00D332D0">
        <w:rPr>
          <w:rFonts w:ascii="Arial" w:hAnsi="Arial" w:cs="Arial"/>
          <w:sz w:val="24"/>
          <w:szCs w:val="24"/>
        </w:rPr>
        <w:t>licitaci</w:t>
      </w:r>
      <w:r>
        <w:rPr>
          <w:rFonts w:ascii="Arial" w:hAnsi="Arial" w:cs="Arial"/>
          <w:sz w:val="24"/>
          <w:szCs w:val="24"/>
        </w:rPr>
        <w:t xml:space="preserve">ón a la firma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="009F29B9">
        <w:rPr>
          <w:rFonts w:ascii="Arial" w:hAnsi="Arial" w:cs="Arial"/>
          <w:sz w:val="24"/>
          <w:szCs w:val="24"/>
        </w:rPr>
        <w:t>lectrosistemas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="009F29B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R</w:t>
      </w:r>
      <w:r w:rsidR="009F29B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L, por un monto total de $ 382.337.728 (impuestos y previsión por uso de opción incluidos);</w:t>
      </w:r>
    </w:p>
    <w:p w:rsidR="00641E58" w:rsidRDefault="00EF095E" w:rsidP="00641E5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este Trib</w:t>
      </w:r>
      <w:r w:rsidR="00CA703D">
        <w:rPr>
          <w:rFonts w:ascii="Arial" w:hAnsi="Arial" w:cs="Arial"/>
          <w:sz w:val="24"/>
          <w:szCs w:val="24"/>
        </w:rPr>
        <w:t>unal, en sesión de fecha 27.01.</w:t>
      </w:r>
      <w:r>
        <w:rPr>
          <w:rFonts w:ascii="Arial" w:hAnsi="Arial" w:cs="Arial"/>
          <w:sz w:val="24"/>
          <w:szCs w:val="24"/>
        </w:rPr>
        <w:t xml:space="preserve">16, acordó observar el gasto, porque: </w:t>
      </w:r>
    </w:p>
    <w:p w:rsidR="00641E58" w:rsidRDefault="00EF095E" w:rsidP="00641E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I)</w:t>
      </w:r>
      <w:r w:rsidR="00641E58">
        <w:rPr>
          <w:rFonts w:ascii="Arial" w:hAnsi="Arial" w:cs="Arial"/>
          <w:sz w:val="24"/>
          <w:szCs w:val="24"/>
        </w:rPr>
        <w:t xml:space="preserve">  se </w:t>
      </w:r>
      <w:r>
        <w:rPr>
          <w:rFonts w:ascii="Arial" w:hAnsi="Arial" w:cs="Arial"/>
          <w:sz w:val="24"/>
          <w:szCs w:val="24"/>
        </w:rPr>
        <w:t xml:space="preserve">contravino lo dispuesto por el </w:t>
      </w:r>
      <w:r w:rsidR="00641E5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15 del TOCAF al haber comprometido un gasto sin que existiese crédito presupuestal suficiente en el rubro de imputación contable; </w:t>
      </w:r>
    </w:p>
    <w:p w:rsidR="00641E58" w:rsidRDefault="00EF095E" w:rsidP="00641E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II)</w:t>
      </w:r>
      <w:r>
        <w:rPr>
          <w:rFonts w:ascii="Arial" w:hAnsi="Arial" w:cs="Arial"/>
          <w:sz w:val="24"/>
          <w:szCs w:val="24"/>
        </w:rPr>
        <w:t xml:space="preserve">   el </w:t>
      </w:r>
      <w:r w:rsidR="00641E5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5.1 del Pliego de Condiciones Particulares establece el rechazo automático de la oferta por la no adquisición del Pliego,  exigiendo un documento referido a condiciones formales de contratar, lo que vulnera el </w:t>
      </w:r>
      <w:r w:rsidR="00641E5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48 del TOCAF, que dispone que la demostración de tales condiciones son de cargo únicamente del oferente que resulte adjudicatario; </w:t>
      </w:r>
    </w:p>
    <w:p w:rsidR="005A64B2" w:rsidRDefault="00EF095E" w:rsidP="00641E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III)</w:t>
      </w:r>
      <w:r>
        <w:rPr>
          <w:rFonts w:ascii="Arial" w:hAnsi="Arial" w:cs="Arial"/>
          <w:sz w:val="24"/>
          <w:szCs w:val="24"/>
        </w:rPr>
        <w:t xml:space="preserve">  el  </w:t>
      </w:r>
      <w:r w:rsidR="00641E5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3.1 del Pliego de Condiciones Particulares estableció que “El oferente listará las desviaciones menores de su oferta con relación a las especificaciones. UTE en los casos en que estime necesario se reserva el derecho de considerarlas a los efectos comparativos o de rechazar la oferta.” lo que contraviene lo preceptuado por el </w:t>
      </w:r>
      <w:r w:rsidR="005A64B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63 del </w:t>
      </w:r>
      <w:r>
        <w:rPr>
          <w:rFonts w:ascii="Arial" w:hAnsi="Arial" w:cs="Arial"/>
          <w:sz w:val="24"/>
          <w:szCs w:val="24"/>
        </w:rPr>
        <w:lastRenderedPageBreak/>
        <w:t>TOCAF que exige que los oferentes presenten sus propuestas en las condiciones y formas requeridas en tanto se está permitiendo que los proponentes presenten apartamientos a las bases del llamado, vulnerando asimismo los postulados del principio de estricto cumplimento del Pliego de Condiciones, que deriva de los principios de legalidad e igualdad de los oferentes (</w:t>
      </w:r>
      <w:r w:rsidR="005A64B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149 </w:t>
      </w:r>
      <w:r w:rsidR="005A64B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del TOCAF); </w:t>
      </w:r>
    </w:p>
    <w:p w:rsidR="00EF095E" w:rsidRDefault="00EF095E" w:rsidP="00641E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IV)</w:t>
      </w:r>
      <w:r>
        <w:rPr>
          <w:rFonts w:ascii="Arial" w:hAnsi="Arial" w:cs="Arial"/>
          <w:sz w:val="24"/>
          <w:szCs w:val="24"/>
        </w:rPr>
        <w:t xml:space="preserve">  de acuerdo  con el </w:t>
      </w:r>
      <w:r w:rsidR="005A64B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1.3 del Pliego de Condiciones el estudio de ofertas se cumplirá en dos etapas: estudio primario formal y estudio técnico. La adjudicación se realizará al oferente que cumpliendo con todos los niveles de exigencia técnicos requeridos sea </w:t>
      </w:r>
      <w:r w:rsidR="009D5F9D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que haya presentado la oferta más económica </w:t>
      </w:r>
      <w:r w:rsidR="009D5F9D">
        <w:rPr>
          <w:rFonts w:ascii="Arial" w:hAnsi="Arial" w:cs="Arial"/>
          <w:sz w:val="24"/>
          <w:szCs w:val="24"/>
        </w:rPr>
        <w:t>en tanto</w:t>
      </w:r>
      <w:r>
        <w:rPr>
          <w:rFonts w:ascii="Arial" w:hAnsi="Arial" w:cs="Arial"/>
          <w:sz w:val="24"/>
          <w:szCs w:val="24"/>
        </w:rPr>
        <w:t xml:space="preserve">  en el </w:t>
      </w:r>
      <w:r w:rsidR="005A64B2">
        <w:rPr>
          <w:rFonts w:ascii="Arial" w:hAnsi="Arial" w:cs="Arial"/>
          <w:sz w:val="24"/>
          <w:szCs w:val="24"/>
        </w:rPr>
        <w:t>análisis de ofertas efectuado (L</w:t>
      </w:r>
      <w:r>
        <w:rPr>
          <w:rFonts w:ascii="Arial" w:hAnsi="Arial" w:cs="Arial"/>
          <w:sz w:val="24"/>
          <w:szCs w:val="24"/>
        </w:rPr>
        <w:t xml:space="preserve">iteral </w:t>
      </w:r>
      <w:r w:rsidR="005A64B2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) se invirtió el procedimiento establecido en el citado artículo, partiendo de una evaluación económica para luego efectuar el examen de admisibilidad de los requisitos técnicos;</w:t>
      </w:r>
    </w:p>
    <w:p w:rsidR="00EF095E" w:rsidRDefault="00EF095E" w:rsidP="005A64B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9F29B9">
        <w:rPr>
          <w:rFonts w:ascii="Arial" w:hAnsi="Arial" w:cs="Arial"/>
          <w:sz w:val="24"/>
          <w:szCs w:val="24"/>
        </w:rPr>
        <w:t xml:space="preserve">que </w:t>
      </w:r>
      <w:r w:rsidR="00D332D0">
        <w:rPr>
          <w:rFonts w:ascii="Arial" w:hAnsi="Arial" w:cs="Arial"/>
          <w:sz w:val="24"/>
          <w:szCs w:val="24"/>
        </w:rPr>
        <w:t xml:space="preserve">por </w:t>
      </w:r>
      <w:r w:rsidR="00DA4FB8" w:rsidRPr="009F29B9">
        <w:rPr>
          <w:rFonts w:ascii="Arial" w:hAnsi="Arial" w:cs="Arial"/>
          <w:sz w:val="24"/>
          <w:szCs w:val="24"/>
        </w:rPr>
        <w:t xml:space="preserve"> </w:t>
      </w:r>
      <w:r w:rsidRPr="009F29B9">
        <w:rPr>
          <w:rFonts w:ascii="Arial" w:hAnsi="Arial" w:cs="Arial"/>
          <w:sz w:val="24"/>
          <w:szCs w:val="24"/>
        </w:rPr>
        <w:t>Resolución  Nº 16-762 de fecha 14 de abril de 2016,  el Directorio reiteró el gasto,</w:t>
      </w:r>
      <w:r w:rsidR="00D332D0">
        <w:rPr>
          <w:rFonts w:ascii="Arial" w:hAnsi="Arial" w:cs="Arial"/>
          <w:sz w:val="24"/>
          <w:szCs w:val="24"/>
        </w:rPr>
        <w:t xml:space="preserve"> y </w:t>
      </w:r>
      <w:r w:rsidRPr="009F29B9">
        <w:rPr>
          <w:rFonts w:ascii="Arial" w:hAnsi="Arial" w:cs="Arial"/>
          <w:sz w:val="24"/>
          <w:szCs w:val="24"/>
        </w:rPr>
        <w:t xml:space="preserve"> </w:t>
      </w:r>
      <w:r w:rsidR="00DA4FB8" w:rsidRPr="009F29B9">
        <w:rPr>
          <w:rFonts w:ascii="Arial" w:hAnsi="Arial" w:cs="Arial"/>
          <w:sz w:val="24"/>
          <w:szCs w:val="24"/>
        </w:rPr>
        <w:t>este Tribunal</w:t>
      </w:r>
      <w:r w:rsidR="00D332D0">
        <w:rPr>
          <w:rFonts w:ascii="Arial" w:hAnsi="Arial" w:cs="Arial"/>
          <w:sz w:val="24"/>
          <w:szCs w:val="24"/>
        </w:rPr>
        <w:t>,</w:t>
      </w:r>
      <w:r w:rsidR="00DA4FB8" w:rsidRPr="009F29B9">
        <w:rPr>
          <w:rFonts w:ascii="Arial" w:hAnsi="Arial" w:cs="Arial"/>
          <w:sz w:val="24"/>
          <w:szCs w:val="24"/>
        </w:rPr>
        <w:t xml:space="preserve"> por Resolución </w:t>
      </w:r>
      <w:r w:rsidR="005A64B2">
        <w:rPr>
          <w:rFonts w:ascii="Arial" w:hAnsi="Arial" w:cs="Arial"/>
          <w:sz w:val="24"/>
          <w:szCs w:val="24"/>
        </w:rPr>
        <w:t xml:space="preserve">               </w:t>
      </w:r>
      <w:r w:rsidR="00DA4FB8" w:rsidRPr="009F29B9">
        <w:rPr>
          <w:rFonts w:ascii="Arial" w:hAnsi="Arial" w:cs="Arial"/>
          <w:sz w:val="24"/>
          <w:szCs w:val="24"/>
        </w:rPr>
        <w:t xml:space="preserve">N° </w:t>
      </w:r>
      <w:r w:rsidR="009F29B9" w:rsidRPr="009F29B9">
        <w:rPr>
          <w:rFonts w:ascii="Arial" w:hAnsi="Arial" w:cs="Arial"/>
          <w:sz w:val="24"/>
          <w:szCs w:val="24"/>
        </w:rPr>
        <w:t>1689/16</w:t>
      </w:r>
      <w:r w:rsidR="00DA4FB8" w:rsidRPr="009F29B9">
        <w:rPr>
          <w:rFonts w:ascii="Arial" w:hAnsi="Arial" w:cs="Arial"/>
          <w:sz w:val="24"/>
          <w:szCs w:val="24"/>
        </w:rPr>
        <w:t xml:space="preserve">  adoptada en sesión de fecha </w:t>
      </w:r>
      <w:r w:rsidR="009F29B9" w:rsidRPr="009F29B9">
        <w:rPr>
          <w:rFonts w:ascii="Arial" w:hAnsi="Arial" w:cs="Arial"/>
          <w:sz w:val="24"/>
          <w:szCs w:val="24"/>
        </w:rPr>
        <w:t>25.05.16,</w:t>
      </w:r>
      <w:r w:rsidR="00DA4FB8" w:rsidRPr="009F29B9">
        <w:rPr>
          <w:rFonts w:ascii="Arial" w:hAnsi="Arial" w:cs="Arial"/>
          <w:sz w:val="24"/>
          <w:szCs w:val="24"/>
        </w:rPr>
        <w:t xml:space="preserve"> mantuvo la observación formulada;</w:t>
      </w:r>
    </w:p>
    <w:p w:rsidR="00003E66" w:rsidRDefault="00DA4FB8" w:rsidP="005A64B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A4FB8">
        <w:rPr>
          <w:rFonts w:ascii="Arial" w:hAnsi="Arial" w:cs="Arial"/>
          <w:b/>
          <w:sz w:val="24"/>
          <w:szCs w:val="24"/>
        </w:rPr>
        <w:t>4)</w:t>
      </w:r>
      <w:r w:rsidR="003A58DA">
        <w:rPr>
          <w:rFonts w:ascii="Arial" w:hAnsi="Arial" w:cs="Arial"/>
          <w:b/>
          <w:sz w:val="24"/>
          <w:szCs w:val="24"/>
        </w:rPr>
        <w:t xml:space="preserve"> </w:t>
      </w:r>
      <w:r w:rsidR="00003E66">
        <w:rPr>
          <w:rFonts w:ascii="Arial" w:hAnsi="Arial" w:cs="Arial"/>
          <w:sz w:val="24"/>
          <w:szCs w:val="24"/>
        </w:rPr>
        <w:t xml:space="preserve">que por Resolución G.G. N° 010/18 de fecha 29.01.18, el Gerente General, con fecha 29.01.18 dispuso adjudicar, ad referéndum de la intervención preventiva de legalidad del Tribunal de Cuentas, a </w:t>
      </w:r>
      <w:proofErr w:type="spellStart"/>
      <w:r w:rsidR="00003E66">
        <w:rPr>
          <w:rFonts w:ascii="Arial" w:hAnsi="Arial" w:cs="Arial"/>
          <w:sz w:val="24"/>
          <w:szCs w:val="24"/>
        </w:rPr>
        <w:t>Electrosistemas</w:t>
      </w:r>
      <w:proofErr w:type="spellEnd"/>
      <w:r w:rsidR="00003E66">
        <w:rPr>
          <w:rFonts w:ascii="Arial" w:hAnsi="Arial" w:cs="Arial"/>
          <w:sz w:val="24"/>
          <w:szCs w:val="24"/>
        </w:rPr>
        <w:t xml:space="preserve"> S.A., </w:t>
      </w:r>
      <w:r w:rsidR="00F23156">
        <w:rPr>
          <w:rFonts w:ascii="Arial" w:hAnsi="Arial" w:cs="Arial"/>
          <w:sz w:val="24"/>
          <w:szCs w:val="24"/>
        </w:rPr>
        <w:t xml:space="preserve">el uso de la opción de prórroga por un período de aproximadamente 9 meses de la Licitación Pública P45548, </w:t>
      </w:r>
      <w:r w:rsidR="00003E66">
        <w:rPr>
          <w:rFonts w:ascii="Arial" w:hAnsi="Arial" w:cs="Arial"/>
          <w:sz w:val="24"/>
          <w:szCs w:val="24"/>
        </w:rPr>
        <w:t>según los precios de su oferta de fecha 06.02.15, mejora de oferta de fecha 09.06.</w:t>
      </w:r>
      <w:r w:rsidR="00426017">
        <w:rPr>
          <w:rFonts w:ascii="Arial" w:hAnsi="Arial" w:cs="Arial"/>
          <w:sz w:val="24"/>
          <w:szCs w:val="24"/>
        </w:rPr>
        <w:t>15, nota de fecha 22.11.17 y de acuerdo al Pliego de Condiciones y Circular N° 1 de la compra de referencia;</w:t>
      </w:r>
    </w:p>
    <w:p w:rsidR="005A64B2" w:rsidRDefault="00754CED" w:rsidP="005A64B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54CED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este Tribunal, por Resolución N</w:t>
      </w:r>
      <w:r w:rsidR="00365FD9">
        <w:rPr>
          <w:rFonts w:ascii="Arial" w:hAnsi="Arial" w:cs="Arial"/>
          <w:sz w:val="24"/>
          <w:szCs w:val="24"/>
        </w:rPr>
        <w:t xml:space="preserve">° 756/18 de fecha 28.02.18 dispuso estar a lo </w:t>
      </w:r>
      <w:r w:rsidR="00D332D0">
        <w:rPr>
          <w:rFonts w:ascii="Arial" w:hAnsi="Arial" w:cs="Arial"/>
          <w:sz w:val="24"/>
          <w:szCs w:val="24"/>
        </w:rPr>
        <w:t>acordado</w:t>
      </w:r>
      <w:r w:rsidR="00365FD9">
        <w:rPr>
          <w:rFonts w:ascii="Arial" w:hAnsi="Arial" w:cs="Arial"/>
          <w:sz w:val="24"/>
          <w:szCs w:val="24"/>
        </w:rPr>
        <w:t xml:space="preserve"> en Resolución N° 306 de fecha 27.01.18 en razón de</w:t>
      </w:r>
      <w:r w:rsidR="00D332D0">
        <w:rPr>
          <w:rFonts w:ascii="Arial" w:hAnsi="Arial" w:cs="Arial"/>
          <w:sz w:val="24"/>
          <w:szCs w:val="24"/>
        </w:rPr>
        <w:t xml:space="preserve"> que</w:t>
      </w:r>
      <w:r w:rsidR="00365FD9">
        <w:rPr>
          <w:rFonts w:ascii="Arial" w:hAnsi="Arial" w:cs="Arial"/>
          <w:sz w:val="24"/>
          <w:szCs w:val="24"/>
        </w:rPr>
        <w:t xml:space="preserve">: </w:t>
      </w:r>
    </w:p>
    <w:p w:rsidR="005A64B2" w:rsidRDefault="00365FD9" w:rsidP="005A64B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65FD9">
        <w:rPr>
          <w:rFonts w:ascii="Arial" w:hAnsi="Arial" w:cs="Arial"/>
          <w:b/>
          <w:sz w:val="24"/>
          <w:szCs w:val="24"/>
        </w:rPr>
        <w:t>5.</w:t>
      </w:r>
      <w:r w:rsidR="00912455">
        <w:rPr>
          <w:rFonts w:ascii="Arial" w:hAnsi="Arial" w:cs="Arial"/>
          <w:b/>
          <w:bCs/>
          <w:sz w:val="24"/>
          <w:szCs w:val="24"/>
        </w:rPr>
        <w:t xml:space="preserve">1) </w:t>
      </w:r>
      <w:r w:rsidR="0016101C">
        <w:rPr>
          <w:rFonts w:ascii="Arial" w:hAnsi="Arial" w:cs="Arial"/>
          <w:bCs/>
          <w:sz w:val="24"/>
          <w:szCs w:val="24"/>
        </w:rPr>
        <w:t xml:space="preserve"> por </w:t>
      </w:r>
      <w:r w:rsidR="00912455" w:rsidRPr="00466DF7">
        <w:rPr>
          <w:rFonts w:ascii="Arial" w:hAnsi="Arial" w:cs="Arial"/>
          <w:bCs/>
          <w:sz w:val="24"/>
          <w:szCs w:val="24"/>
        </w:rPr>
        <w:t>Resolución de Gerencia General G.G. N° 38/15 de fecha 24.</w:t>
      </w:r>
      <w:r w:rsidR="00466DF7" w:rsidRPr="00466DF7">
        <w:rPr>
          <w:rFonts w:ascii="Arial" w:hAnsi="Arial" w:cs="Arial"/>
          <w:bCs/>
          <w:sz w:val="24"/>
          <w:szCs w:val="24"/>
        </w:rPr>
        <w:t xml:space="preserve">11.15, se </w:t>
      </w:r>
      <w:r w:rsidR="003A58DA">
        <w:rPr>
          <w:rFonts w:ascii="Arial" w:hAnsi="Arial" w:cs="Arial"/>
          <w:bCs/>
          <w:sz w:val="24"/>
          <w:szCs w:val="24"/>
        </w:rPr>
        <w:t>adjudicó</w:t>
      </w:r>
      <w:r w:rsidR="00426017">
        <w:rPr>
          <w:rFonts w:ascii="Arial" w:hAnsi="Arial" w:cs="Arial"/>
          <w:bCs/>
          <w:sz w:val="24"/>
          <w:szCs w:val="24"/>
        </w:rPr>
        <w:t xml:space="preserve"> </w:t>
      </w:r>
      <w:r w:rsidR="00912455" w:rsidRPr="00466DF7">
        <w:rPr>
          <w:rFonts w:ascii="Arial" w:hAnsi="Arial" w:cs="Arial"/>
          <w:bCs/>
          <w:sz w:val="24"/>
          <w:szCs w:val="24"/>
        </w:rPr>
        <w:t xml:space="preserve">la </w:t>
      </w:r>
      <w:r w:rsidR="00466DF7" w:rsidRPr="00466DF7">
        <w:rPr>
          <w:rFonts w:ascii="Arial" w:hAnsi="Arial" w:cs="Arial"/>
          <w:bCs/>
          <w:sz w:val="24"/>
          <w:szCs w:val="24"/>
        </w:rPr>
        <w:t xml:space="preserve">licitación de referencia </w:t>
      </w:r>
      <w:r w:rsidR="00912455" w:rsidRPr="00466DF7">
        <w:rPr>
          <w:rFonts w:ascii="Arial" w:hAnsi="Arial" w:cs="Arial"/>
          <w:bCs/>
          <w:sz w:val="24"/>
          <w:szCs w:val="24"/>
        </w:rPr>
        <w:t xml:space="preserve">a la firma </w:t>
      </w:r>
      <w:proofErr w:type="spellStart"/>
      <w:r w:rsidR="00912455" w:rsidRPr="00466DF7">
        <w:rPr>
          <w:rFonts w:ascii="Arial" w:hAnsi="Arial" w:cs="Arial"/>
          <w:bCs/>
          <w:sz w:val="24"/>
          <w:szCs w:val="24"/>
        </w:rPr>
        <w:t>Electrosistemas</w:t>
      </w:r>
      <w:proofErr w:type="spellEnd"/>
      <w:r w:rsidR="00912455" w:rsidRPr="00466DF7">
        <w:rPr>
          <w:rFonts w:ascii="Arial" w:hAnsi="Arial" w:cs="Arial"/>
          <w:bCs/>
          <w:sz w:val="24"/>
          <w:szCs w:val="24"/>
        </w:rPr>
        <w:t xml:space="preserve"> S.R.L. por</w:t>
      </w:r>
      <w:r w:rsidR="0016101C">
        <w:rPr>
          <w:rFonts w:ascii="Arial" w:hAnsi="Arial" w:cs="Arial"/>
          <w:bCs/>
          <w:sz w:val="24"/>
          <w:szCs w:val="24"/>
        </w:rPr>
        <w:t xml:space="preserve"> </w:t>
      </w:r>
      <w:r w:rsidR="005A64B2">
        <w:rPr>
          <w:rFonts w:ascii="Arial" w:hAnsi="Arial" w:cs="Arial"/>
          <w:bCs/>
          <w:sz w:val="24"/>
          <w:szCs w:val="24"/>
        </w:rPr>
        <w:t xml:space="preserve">                        </w:t>
      </w:r>
      <w:r w:rsidR="00912455" w:rsidRPr="00466DF7">
        <w:rPr>
          <w:rFonts w:ascii="Arial" w:hAnsi="Arial" w:cs="Arial"/>
          <w:bCs/>
          <w:sz w:val="24"/>
          <w:szCs w:val="24"/>
        </w:rPr>
        <w:t xml:space="preserve">$ 382.337.728, </w:t>
      </w:r>
      <w:r w:rsidR="0016101C">
        <w:rPr>
          <w:rFonts w:ascii="Arial" w:hAnsi="Arial" w:cs="Arial"/>
          <w:bCs/>
          <w:sz w:val="24"/>
          <w:szCs w:val="24"/>
        </w:rPr>
        <w:t xml:space="preserve">monto que </w:t>
      </w:r>
      <w:r w:rsidR="00466DF7">
        <w:rPr>
          <w:rFonts w:ascii="Arial" w:hAnsi="Arial" w:cs="Arial"/>
          <w:bCs/>
          <w:sz w:val="24"/>
          <w:szCs w:val="24"/>
        </w:rPr>
        <w:t xml:space="preserve">incluía </w:t>
      </w:r>
      <w:r w:rsidR="00426017">
        <w:rPr>
          <w:rFonts w:ascii="Arial" w:hAnsi="Arial" w:cs="Arial"/>
          <w:bCs/>
          <w:sz w:val="24"/>
          <w:szCs w:val="24"/>
        </w:rPr>
        <w:t xml:space="preserve">los gastos correspondientes a la </w:t>
      </w:r>
      <w:r w:rsidR="00426017">
        <w:rPr>
          <w:rFonts w:ascii="Arial" w:hAnsi="Arial" w:cs="Arial"/>
          <w:bCs/>
          <w:sz w:val="24"/>
          <w:szCs w:val="24"/>
        </w:rPr>
        <w:lastRenderedPageBreak/>
        <w:t xml:space="preserve">contratación original más </w:t>
      </w:r>
      <w:r w:rsidR="00466DF7">
        <w:rPr>
          <w:rFonts w:ascii="Arial" w:hAnsi="Arial" w:cs="Arial"/>
          <w:bCs/>
          <w:sz w:val="24"/>
          <w:szCs w:val="24"/>
        </w:rPr>
        <w:t>el</w:t>
      </w:r>
      <w:r w:rsidR="00466DF7" w:rsidRPr="00466DF7">
        <w:rPr>
          <w:rFonts w:ascii="Arial" w:hAnsi="Arial" w:cs="Arial"/>
          <w:bCs/>
          <w:sz w:val="24"/>
          <w:szCs w:val="24"/>
        </w:rPr>
        <w:t xml:space="preserve"> uso de la opción de hasta doce meses prevista en el </w:t>
      </w:r>
      <w:r w:rsidR="005A64B2">
        <w:rPr>
          <w:rFonts w:ascii="Arial" w:hAnsi="Arial" w:cs="Arial"/>
          <w:bCs/>
          <w:sz w:val="24"/>
          <w:szCs w:val="24"/>
        </w:rPr>
        <w:t>A</w:t>
      </w:r>
      <w:r w:rsidR="00466DF7" w:rsidRPr="00466DF7">
        <w:rPr>
          <w:rFonts w:ascii="Arial" w:hAnsi="Arial" w:cs="Arial"/>
          <w:bCs/>
          <w:sz w:val="24"/>
          <w:szCs w:val="24"/>
        </w:rPr>
        <w:t xml:space="preserve">rtículo 5 del Pliego de Condiciones – Intención </w:t>
      </w:r>
      <w:r w:rsidR="007324C1">
        <w:rPr>
          <w:rFonts w:ascii="Arial" w:hAnsi="Arial" w:cs="Arial"/>
          <w:bCs/>
          <w:sz w:val="24"/>
          <w:szCs w:val="24"/>
        </w:rPr>
        <w:t>de Servicio (</w:t>
      </w:r>
      <w:r w:rsidR="00466DF7">
        <w:rPr>
          <w:rFonts w:ascii="Arial" w:hAnsi="Arial" w:cs="Arial"/>
          <w:bCs/>
          <w:sz w:val="24"/>
          <w:szCs w:val="24"/>
        </w:rPr>
        <w:t>Resultando 1);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365FD9" w:rsidRDefault="00365FD9" w:rsidP="005A64B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65FD9">
        <w:rPr>
          <w:rFonts w:ascii="Arial" w:hAnsi="Arial" w:cs="Arial"/>
          <w:b/>
          <w:bCs/>
          <w:sz w:val="24"/>
          <w:szCs w:val="24"/>
        </w:rPr>
        <w:t>5.</w:t>
      </w:r>
      <w:r w:rsidR="00466DF7" w:rsidRPr="00DA2968">
        <w:rPr>
          <w:rFonts w:ascii="Arial" w:hAnsi="Arial" w:cs="Arial"/>
          <w:b/>
          <w:bCs/>
          <w:sz w:val="24"/>
          <w:szCs w:val="24"/>
        </w:rPr>
        <w:t>2)</w:t>
      </w:r>
      <w:r w:rsidR="00466DF7">
        <w:rPr>
          <w:rFonts w:ascii="Arial" w:hAnsi="Arial" w:cs="Arial"/>
          <w:bCs/>
          <w:sz w:val="24"/>
          <w:szCs w:val="24"/>
        </w:rPr>
        <w:t xml:space="preserve"> </w:t>
      </w:r>
      <w:r w:rsidR="0016101C">
        <w:rPr>
          <w:rFonts w:ascii="Arial" w:hAnsi="Arial" w:cs="Arial"/>
          <w:bCs/>
          <w:sz w:val="24"/>
          <w:szCs w:val="24"/>
        </w:rPr>
        <w:t xml:space="preserve"> el monto dispuesto </w:t>
      </w:r>
      <w:r w:rsidR="00466DF7">
        <w:rPr>
          <w:rFonts w:ascii="Arial" w:hAnsi="Arial" w:cs="Arial"/>
          <w:bCs/>
          <w:sz w:val="24"/>
          <w:szCs w:val="24"/>
        </w:rPr>
        <w:t>(</w:t>
      </w:r>
      <w:r w:rsidR="00426017">
        <w:rPr>
          <w:rFonts w:ascii="Arial" w:hAnsi="Arial" w:cs="Arial"/>
          <w:bCs/>
          <w:sz w:val="24"/>
          <w:szCs w:val="24"/>
        </w:rPr>
        <w:t>uso de opción incluido</w:t>
      </w:r>
      <w:r w:rsidR="00466DF7">
        <w:rPr>
          <w:rFonts w:ascii="Arial" w:hAnsi="Arial" w:cs="Arial"/>
          <w:bCs/>
          <w:sz w:val="24"/>
          <w:szCs w:val="24"/>
        </w:rPr>
        <w:t xml:space="preserve">) </w:t>
      </w:r>
      <w:r w:rsidR="00DA2968">
        <w:rPr>
          <w:rFonts w:ascii="Arial" w:hAnsi="Arial" w:cs="Arial"/>
          <w:bCs/>
          <w:sz w:val="24"/>
          <w:szCs w:val="24"/>
        </w:rPr>
        <w:t>fue oportunamente observado</w:t>
      </w:r>
      <w:r w:rsidR="00466DF7">
        <w:rPr>
          <w:rFonts w:ascii="Arial" w:hAnsi="Arial" w:cs="Arial"/>
          <w:bCs/>
          <w:sz w:val="24"/>
          <w:szCs w:val="24"/>
        </w:rPr>
        <w:t xml:space="preserve"> por este Tribunal en sesión de fecha 27.01.16, reiterado por Resolución </w:t>
      </w:r>
      <w:r w:rsidR="00DA2968">
        <w:rPr>
          <w:rFonts w:ascii="Arial" w:hAnsi="Arial" w:cs="Arial"/>
          <w:bCs/>
          <w:sz w:val="24"/>
          <w:szCs w:val="24"/>
        </w:rPr>
        <w:t xml:space="preserve">de Directorio </w:t>
      </w:r>
      <w:r w:rsidR="00466DF7">
        <w:rPr>
          <w:rFonts w:ascii="Arial" w:hAnsi="Arial" w:cs="Arial"/>
          <w:bCs/>
          <w:sz w:val="24"/>
          <w:szCs w:val="24"/>
        </w:rPr>
        <w:t>N° 16-762 de fecha 14.04.16 y mantenida la observación oportunamente</w:t>
      </w:r>
      <w:r w:rsidR="00D332D0">
        <w:rPr>
          <w:rFonts w:ascii="Arial" w:hAnsi="Arial" w:cs="Arial"/>
          <w:bCs/>
          <w:sz w:val="24"/>
          <w:szCs w:val="24"/>
        </w:rPr>
        <w:t xml:space="preserve"> formulada (Resultando 3) y</w:t>
      </w:r>
      <w:r w:rsidR="007324C1">
        <w:rPr>
          <w:rFonts w:ascii="Arial" w:hAnsi="Arial" w:cs="Arial"/>
          <w:bCs/>
          <w:sz w:val="24"/>
          <w:szCs w:val="24"/>
        </w:rPr>
        <w:t xml:space="preserve"> </w:t>
      </w:r>
      <w:r w:rsidR="00747481">
        <w:rPr>
          <w:rFonts w:ascii="Arial" w:hAnsi="Arial" w:cs="Arial"/>
          <w:bCs/>
          <w:sz w:val="24"/>
          <w:szCs w:val="24"/>
        </w:rPr>
        <w:t xml:space="preserve">por tanto, </w:t>
      </w:r>
      <w:r w:rsidR="00A46C68" w:rsidRPr="00A46C68">
        <w:rPr>
          <w:rFonts w:ascii="Arial" w:hAnsi="Arial" w:cs="Arial"/>
          <w:bCs/>
          <w:sz w:val="24"/>
          <w:szCs w:val="24"/>
        </w:rPr>
        <w:t xml:space="preserve">se  ha culminado el ciclo de actuación que compete a este Tribunal, una vez que el gasto fue reiterado y </w:t>
      </w:r>
      <w:proofErr w:type="gramStart"/>
      <w:r w:rsidR="00A46C68" w:rsidRPr="00A46C68">
        <w:rPr>
          <w:rFonts w:ascii="Arial" w:hAnsi="Arial" w:cs="Arial"/>
          <w:bCs/>
          <w:sz w:val="24"/>
          <w:szCs w:val="24"/>
        </w:rPr>
        <w:t>se</w:t>
      </w:r>
      <w:proofErr w:type="gramEnd"/>
      <w:r w:rsidR="00A46C68" w:rsidRPr="00A46C68">
        <w:rPr>
          <w:rFonts w:ascii="Arial" w:hAnsi="Arial" w:cs="Arial"/>
          <w:bCs/>
          <w:sz w:val="24"/>
          <w:szCs w:val="24"/>
        </w:rPr>
        <w:t xml:space="preserve"> dio cuenta a la Asamblea General, no correspondiendo en este caso un nuevo pronunciamiento al respecto;</w:t>
      </w:r>
      <w:r w:rsidR="00466DF7">
        <w:rPr>
          <w:rFonts w:ascii="Arial" w:hAnsi="Arial" w:cs="Arial"/>
          <w:bCs/>
          <w:sz w:val="24"/>
          <w:szCs w:val="24"/>
        </w:rPr>
        <w:t xml:space="preserve">   </w:t>
      </w:r>
    </w:p>
    <w:p w:rsidR="00326114" w:rsidRDefault="00365FD9" w:rsidP="005A64B2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326114">
        <w:rPr>
          <w:rFonts w:ascii="Arial" w:hAnsi="Arial" w:cs="Arial"/>
          <w:b/>
          <w:bCs/>
          <w:sz w:val="24"/>
          <w:szCs w:val="24"/>
        </w:rPr>
        <w:t>6)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839F8">
        <w:rPr>
          <w:rFonts w:ascii="Arial" w:hAnsi="Arial" w:cs="Arial"/>
          <w:bCs/>
          <w:sz w:val="24"/>
          <w:szCs w:val="24"/>
        </w:rPr>
        <w:t xml:space="preserve">que </w:t>
      </w:r>
      <w:r w:rsidR="00326114" w:rsidRPr="00E839F8">
        <w:rPr>
          <w:rFonts w:ascii="Arial" w:hAnsi="Arial" w:cs="Arial"/>
          <w:bCs/>
          <w:sz w:val="24"/>
          <w:szCs w:val="24"/>
        </w:rPr>
        <w:t>en la oportunidad por Resolución N° 18-1003 de fecha</w:t>
      </w:r>
      <w:r w:rsidR="00EC25CC" w:rsidRPr="00E839F8">
        <w:rPr>
          <w:rFonts w:ascii="Arial" w:hAnsi="Arial" w:cs="Arial"/>
          <w:bCs/>
          <w:sz w:val="24"/>
          <w:szCs w:val="24"/>
        </w:rPr>
        <w:t xml:space="preserve"> 26.04.18, el Directorio reitera</w:t>
      </w:r>
      <w:r w:rsidR="00326114" w:rsidRPr="00E839F8">
        <w:rPr>
          <w:rFonts w:ascii="Arial" w:hAnsi="Arial" w:cs="Arial"/>
          <w:bCs/>
          <w:sz w:val="24"/>
          <w:szCs w:val="24"/>
        </w:rPr>
        <w:t xml:space="preserve"> el gasto</w:t>
      </w:r>
      <w:r w:rsidR="00A9010D">
        <w:rPr>
          <w:rFonts w:ascii="Arial" w:hAnsi="Arial" w:cs="Arial"/>
          <w:bCs/>
          <w:sz w:val="24"/>
          <w:szCs w:val="24"/>
        </w:rPr>
        <w:t xml:space="preserve"> argumentando que, de acuerdo al informe de fecha 22.03.18 surge que: </w:t>
      </w:r>
      <w:r w:rsidR="00E839F8">
        <w:rPr>
          <w:rFonts w:ascii="Arial" w:hAnsi="Arial" w:cs="Arial"/>
          <w:bCs/>
          <w:sz w:val="24"/>
          <w:szCs w:val="24"/>
        </w:rPr>
        <w:t>“</w:t>
      </w:r>
      <w:r w:rsidR="00A9010D">
        <w:rPr>
          <w:rFonts w:ascii="Arial" w:hAnsi="Arial" w:cs="Arial"/>
          <w:bCs/>
          <w:sz w:val="24"/>
          <w:szCs w:val="24"/>
        </w:rPr>
        <w:t xml:space="preserve">a) El Departamento Registro y Control Presupuestal entiende que se debe reiterar el monto adjudicado en la R. GG 010/18, adjudicación realizada en el presente ejercicio por $ 83:114.672,46 (impuestos incluidos), ya que el mismo no estaba incluido en el monto reiterado en la R.16.-762 de 14.04.16; b) </w:t>
      </w:r>
      <w:r w:rsidR="00D332D0">
        <w:rPr>
          <w:rFonts w:ascii="Arial" w:hAnsi="Arial" w:cs="Arial"/>
          <w:bCs/>
          <w:sz w:val="24"/>
          <w:szCs w:val="24"/>
        </w:rPr>
        <w:t>c</w:t>
      </w:r>
      <w:r w:rsidR="00A9010D">
        <w:rPr>
          <w:rFonts w:ascii="Arial" w:hAnsi="Arial" w:cs="Arial"/>
          <w:bCs/>
          <w:sz w:val="24"/>
          <w:szCs w:val="24"/>
        </w:rPr>
        <w:t>on relación a la observación por procedimiento</w:t>
      </w:r>
      <w:r w:rsidR="00E839F8">
        <w:rPr>
          <w:rFonts w:ascii="Arial" w:hAnsi="Arial" w:cs="Arial"/>
          <w:bCs/>
          <w:sz w:val="24"/>
          <w:szCs w:val="24"/>
        </w:rPr>
        <w:t xml:space="preserve">, rigen los mismos argumentos vertidos en oportunidad de la reiteración de la compra original, los cuales fueron de recibo por parte de Directorio, reiterando el gasto por R 16.-762 de 14.04.16; c) </w:t>
      </w:r>
      <w:r w:rsidR="00D332D0">
        <w:rPr>
          <w:rFonts w:ascii="Arial" w:hAnsi="Arial" w:cs="Arial"/>
          <w:bCs/>
          <w:sz w:val="24"/>
          <w:szCs w:val="24"/>
        </w:rPr>
        <w:t>e</w:t>
      </w:r>
      <w:r w:rsidR="00E839F8">
        <w:rPr>
          <w:rFonts w:ascii="Arial" w:hAnsi="Arial" w:cs="Arial"/>
          <w:bCs/>
          <w:sz w:val="24"/>
          <w:szCs w:val="24"/>
        </w:rPr>
        <w:t xml:space="preserve">n cuanto a la observación por falta de disponibilidad presupuestal suficiente en el rubro de imputación contable, se trata de una contratación necesaria mientras se resuelve la nueva licitación pública, para continuar con tareas </w:t>
      </w:r>
      <w:r w:rsidR="005A64B2">
        <w:rPr>
          <w:rFonts w:ascii="Arial" w:hAnsi="Arial" w:cs="Arial"/>
          <w:bCs/>
          <w:sz w:val="24"/>
          <w:szCs w:val="24"/>
        </w:rPr>
        <w:t>estratégicas</w:t>
      </w:r>
      <w:r w:rsidR="00E839F8">
        <w:rPr>
          <w:rFonts w:ascii="Arial" w:hAnsi="Arial" w:cs="Arial"/>
          <w:bCs/>
          <w:sz w:val="24"/>
          <w:szCs w:val="24"/>
        </w:rPr>
        <w:t xml:space="preserve"> tales como la actividad de cortes y reconexiones, reclamos por consumos y cambios de equipos en los puestos de medida directa de Montevideo, manteniéndose  </w:t>
      </w:r>
      <w:proofErr w:type="gramStart"/>
      <w:r w:rsidR="00E839F8">
        <w:rPr>
          <w:rFonts w:ascii="Arial" w:hAnsi="Arial" w:cs="Arial"/>
          <w:bCs/>
          <w:sz w:val="24"/>
          <w:szCs w:val="24"/>
        </w:rPr>
        <w:t>las</w:t>
      </w:r>
      <w:proofErr w:type="gramEnd"/>
      <w:r w:rsidR="00E839F8">
        <w:rPr>
          <w:rFonts w:ascii="Arial" w:hAnsi="Arial" w:cs="Arial"/>
          <w:bCs/>
          <w:sz w:val="24"/>
          <w:szCs w:val="24"/>
        </w:rPr>
        <w:t xml:space="preserve"> mismas necesidades establecidas en la R 16.-762 de 14.04.16”;</w:t>
      </w:r>
    </w:p>
    <w:p w:rsidR="00DE2CD4" w:rsidRDefault="00326114" w:rsidP="00EE7E30">
      <w:pPr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326114">
        <w:rPr>
          <w:rFonts w:ascii="Arial" w:hAnsi="Arial" w:cs="Arial"/>
          <w:b/>
          <w:bCs/>
          <w:sz w:val="24"/>
          <w:szCs w:val="24"/>
        </w:rPr>
        <w:t>CONSIDERANDO</w:t>
      </w:r>
      <w:proofErr w:type="gramStart"/>
      <w:r w:rsidRPr="00326114">
        <w:rPr>
          <w:rFonts w:ascii="Arial" w:hAnsi="Arial" w:cs="Arial"/>
          <w:b/>
          <w:bCs/>
          <w:sz w:val="24"/>
          <w:szCs w:val="24"/>
        </w:rPr>
        <w:t>:</w:t>
      </w:r>
      <w:r w:rsidR="00466DF7" w:rsidRPr="00326114">
        <w:rPr>
          <w:rFonts w:ascii="Arial" w:hAnsi="Arial" w:cs="Arial"/>
          <w:b/>
          <w:bCs/>
          <w:sz w:val="24"/>
          <w:szCs w:val="24"/>
        </w:rPr>
        <w:t xml:space="preserve">  </w:t>
      </w:r>
      <w:r w:rsidR="00DE2CD4">
        <w:rPr>
          <w:rFonts w:ascii="Arial" w:hAnsi="Arial" w:cs="Arial"/>
          <w:b/>
          <w:bCs/>
          <w:sz w:val="24"/>
          <w:szCs w:val="24"/>
        </w:rPr>
        <w:t>1</w:t>
      </w:r>
      <w:proofErr w:type="gramEnd"/>
      <w:r w:rsidR="00DE2CD4">
        <w:rPr>
          <w:rFonts w:ascii="Arial" w:hAnsi="Arial" w:cs="Arial"/>
          <w:b/>
          <w:bCs/>
          <w:sz w:val="24"/>
          <w:szCs w:val="24"/>
        </w:rPr>
        <w:t xml:space="preserve">) </w:t>
      </w:r>
      <w:r w:rsidR="00DE2CD4" w:rsidRPr="00DE2CD4">
        <w:rPr>
          <w:rFonts w:ascii="Arial" w:hAnsi="Arial" w:cs="Arial"/>
          <w:bCs/>
          <w:sz w:val="24"/>
          <w:szCs w:val="24"/>
        </w:rPr>
        <w:t xml:space="preserve">que el monto dispuesto en la Resolución de Gerencia General G.G. N° 38/15 de fecha 24.11.15, $ 382.337.728 incluía el gasto original más el uso de la opción de hasta doce meses prevista en el </w:t>
      </w:r>
      <w:r w:rsidR="00EE7E30">
        <w:rPr>
          <w:rFonts w:ascii="Arial" w:hAnsi="Arial" w:cs="Arial"/>
          <w:bCs/>
          <w:sz w:val="24"/>
          <w:szCs w:val="24"/>
        </w:rPr>
        <w:t>A</w:t>
      </w:r>
      <w:r w:rsidR="00DE2CD4" w:rsidRPr="00DE2CD4">
        <w:rPr>
          <w:rFonts w:ascii="Arial" w:hAnsi="Arial" w:cs="Arial"/>
          <w:bCs/>
          <w:sz w:val="24"/>
          <w:szCs w:val="24"/>
        </w:rPr>
        <w:t>rtículo 5 del Pliego de Condiciones, siendo d</w:t>
      </w:r>
      <w:r w:rsidR="00A70928">
        <w:rPr>
          <w:rFonts w:ascii="Arial" w:hAnsi="Arial" w:cs="Arial"/>
          <w:bCs/>
          <w:sz w:val="24"/>
          <w:szCs w:val="24"/>
        </w:rPr>
        <w:t>icho monto (uso de opción inclui</w:t>
      </w:r>
      <w:r w:rsidR="00DE2CD4" w:rsidRPr="00DE2CD4">
        <w:rPr>
          <w:rFonts w:ascii="Arial" w:hAnsi="Arial" w:cs="Arial"/>
          <w:bCs/>
          <w:sz w:val="24"/>
          <w:szCs w:val="24"/>
        </w:rPr>
        <w:t>do) observado por este Tribunal en sesión de fecha 27.01.16, reiterado por Resolución de Directorio N° 16.-762 de fecha 14.04.16 y mantenida la observación oportunamente formulada;</w:t>
      </w:r>
      <w:r w:rsidR="00DE2CD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B57F0" w:rsidRDefault="008073D4" w:rsidP="00EE7E30">
      <w:pPr>
        <w:spacing w:after="0" w:line="360" w:lineRule="auto"/>
        <w:ind w:firstLine="311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 w:rsidR="00A70928" w:rsidRPr="00A70928">
        <w:rPr>
          <w:rFonts w:ascii="Arial" w:hAnsi="Arial" w:cs="Arial"/>
          <w:bCs/>
          <w:sz w:val="24"/>
          <w:szCs w:val="24"/>
        </w:rPr>
        <w:t xml:space="preserve">que al respecto, </w:t>
      </w:r>
      <w:r w:rsidR="00A70928">
        <w:rPr>
          <w:rFonts w:ascii="Arial" w:hAnsi="Arial" w:cs="Arial"/>
          <w:bCs/>
          <w:sz w:val="24"/>
          <w:szCs w:val="24"/>
        </w:rPr>
        <w:t xml:space="preserve"> en la Resolución N° 16.-762 de fecha 14.04.16</w:t>
      </w:r>
      <w:r w:rsidR="00CB57F0">
        <w:rPr>
          <w:rFonts w:ascii="Arial" w:hAnsi="Arial" w:cs="Arial"/>
          <w:bCs/>
          <w:sz w:val="24"/>
          <w:szCs w:val="24"/>
        </w:rPr>
        <w:t xml:space="preserve">, </w:t>
      </w:r>
      <w:r w:rsidR="00A70928">
        <w:rPr>
          <w:rFonts w:ascii="Arial" w:hAnsi="Arial" w:cs="Arial"/>
          <w:bCs/>
          <w:sz w:val="24"/>
          <w:szCs w:val="24"/>
        </w:rPr>
        <w:t>por la que se reiteró el gasto</w:t>
      </w:r>
      <w:r w:rsidR="00A70928" w:rsidRPr="00A70928">
        <w:rPr>
          <w:rFonts w:ascii="Arial" w:hAnsi="Arial" w:cs="Arial"/>
          <w:bCs/>
          <w:sz w:val="24"/>
          <w:szCs w:val="24"/>
        </w:rPr>
        <w:t>,</w:t>
      </w:r>
      <w:r w:rsidR="00CB57F0">
        <w:rPr>
          <w:rFonts w:ascii="Arial" w:hAnsi="Arial" w:cs="Arial"/>
          <w:bCs/>
          <w:sz w:val="24"/>
          <w:szCs w:val="24"/>
        </w:rPr>
        <w:t xml:space="preserve"> remitida oportunamente a este Tribunal, </w:t>
      </w:r>
      <w:r w:rsidR="00A70928" w:rsidRPr="00A70928">
        <w:rPr>
          <w:rFonts w:ascii="Arial" w:hAnsi="Arial" w:cs="Arial"/>
          <w:bCs/>
          <w:sz w:val="24"/>
          <w:szCs w:val="24"/>
        </w:rPr>
        <w:t xml:space="preserve"> </w:t>
      </w:r>
      <w:r w:rsidR="00A70928">
        <w:rPr>
          <w:rFonts w:ascii="Arial" w:hAnsi="Arial" w:cs="Arial"/>
          <w:bCs/>
          <w:sz w:val="24"/>
          <w:szCs w:val="24"/>
        </w:rPr>
        <w:t>se en</w:t>
      </w:r>
      <w:r w:rsidR="00CB57F0">
        <w:rPr>
          <w:rFonts w:ascii="Arial" w:hAnsi="Arial" w:cs="Arial"/>
          <w:bCs/>
          <w:sz w:val="24"/>
          <w:szCs w:val="24"/>
        </w:rPr>
        <w:t>contraba</w:t>
      </w:r>
      <w:r w:rsidR="00A70928">
        <w:rPr>
          <w:rFonts w:ascii="Arial" w:hAnsi="Arial" w:cs="Arial"/>
          <w:bCs/>
          <w:sz w:val="24"/>
          <w:szCs w:val="24"/>
        </w:rPr>
        <w:t xml:space="preserve"> expresamente establecido </w:t>
      </w:r>
      <w:r w:rsidR="00A70928" w:rsidRPr="00A70928">
        <w:rPr>
          <w:rFonts w:ascii="Arial" w:hAnsi="Arial" w:cs="Arial"/>
          <w:bCs/>
          <w:sz w:val="24"/>
          <w:szCs w:val="24"/>
        </w:rPr>
        <w:t xml:space="preserve">en el Resultando I) que el monto total de $ 382.337.728 </w:t>
      </w:r>
      <w:r w:rsidR="00A70928">
        <w:rPr>
          <w:rFonts w:ascii="Arial" w:hAnsi="Arial" w:cs="Arial"/>
          <w:bCs/>
          <w:sz w:val="24"/>
          <w:szCs w:val="24"/>
        </w:rPr>
        <w:t xml:space="preserve">adjudicado por Resolución G.G. N° 38/15 a la firma </w:t>
      </w:r>
      <w:proofErr w:type="spellStart"/>
      <w:r w:rsidR="00A70928">
        <w:rPr>
          <w:rFonts w:ascii="Arial" w:hAnsi="Arial" w:cs="Arial"/>
          <w:bCs/>
          <w:sz w:val="24"/>
          <w:szCs w:val="24"/>
        </w:rPr>
        <w:t>Electrosistemas</w:t>
      </w:r>
      <w:proofErr w:type="spellEnd"/>
      <w:r w:rsidR="00A70928">
        <w:rPr>
          <w:rFonts w:ascii="Arial" w:hAnsi="Arial" w:cs="Arial"/>
          <w:bCs/>
          <w:sz w:val="24"/>
          <w:szCs w:val="24"/>
        </w:rPr>
        <w:t xml:space="preserve"> incluía</w:t>
      </w:r>
      <w:r w:rsidR="00A70928" w:rsidRPr="00A70928">
        <w:rPr>
          <w:rFonts w:ascii="Arial" w:hAnsi="Arial" w:cs="Arial"/>
          <w:bCs/>
          <w:sz w:val="24"/>
          <w:szCs w:val="24"/>
        </w:rPr>
        <w:t xml:space="preserve"> impuestos y </w:t>
      </w:r>
      <w:r w:rsidR="00A70928">
        <w:rPr>
          <w:rFonts w:ascii="Arial" w:hAnsi="Arial" w:cs="Arial"/>
          <w:bCs/>
          <w:sz w:val="24"/>
          <w:szCs w:val="24"/>
        </w:rPr>
        <w:t xml:space="preserve">previsión por uso de opción; </w:t>
      </w:r>
    </w:p>
    <w:p w:rsidR="007D19EE" w:rsidRDefault="00A70928" w:rsidP="00EE7E30">
      <w:pPr>
        <w:spacing w:after="0" w:line="360" w:lineRule="auto"/>
        <w:ind w:firstLine="3119"/>
        <w:jc w:val="both"/>
        <w:rPr>
          <w:rFonts w:ascii="Arial" w:hAnsi="Arial" w:cs="Arial"/>
          <w:b/>
          <w:bCs/>
          <w:sz w:val="24"/>
          <w:szCs w:val="24"/>
        </w:rPr>
      </w:pPr>
      <w:r w:rsidRPr="00A70928"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D19EE" w:rsidRPr="00A70928">
        <w:rPr>
          <w:rFonts w:ascii="Arial" w:hAnsi="Arial" w:cs="Arial"/>
          <w:bCs/>
          <w:sz w:val="24"/>
          <w:szCs w:val="24"/>
        </w:rPr>
        <w:t xml:space="preserve">que </w:t>
      </w:r>
      <w:r>
        <w:rPr>
          <w:rFonts w:ascii="Arial" w:hAnsi="Arial" w:cs="Arial"/>
          <w:bCs/>
          <w:sz w:val="24"/>
          <w:szCs w:val="24"/>
        </w:rPr>
        <w:t xml:space="preserve">por tanto, </w:t>
      </w:r>
      <w:r w:rsidR="007D19EE" w:rsidRPr="00A70928">
        <w:rPr>
          <w:rFonts w:ascii="Arial" w:hAnsi="Arial" w:cs="Arial"/>
          <w:bCs/>
          <w:sz w:val="24"/>
          <w:szCs w:val="24"/>
        </w:rPr>
        <w:t xml:space="preserve">habiéndose adjudicado el uso de la opción de prórroga por un período de aproximadamente 9 meses por Resolución G.G N° 010/18 de fecha 29.01.18, este Tribunal por Resolución </w:t>
      </w:r>
      <w:r w:rsidR="00EE7E30">
        <w:rPr>
          <w:rFonts w:ascii="Arial" w:hAnsi="Arial" w:cs="Arial"/>
          <w:bCs/>
          <w:sz w:val="24"/>
          <w:szCs w:val="24"/>
        </w:rPr>
        <w:t xml:space="preserve">               </w:t>
      </w:r>
      <w:r w:rsidR="007D19EE" w:rsidRPr="00A70928">
        <w:rPr>
          <w:rFonts w:ascii="Arial" w:hAnsi="Arial" w:cs="Arial"/>
          <w:bCs/>
          <w:sz w:val="24"/>
          <w:szCs w:val="24"/>
        </w:rPr>
        <w:t xml:space="preserve">N° 756/18 de fecha 28.02.18 </w:t>
      </w:r>
      <w:r w:rsidR="00763345" w:rsidRPr="00A70928">
        <w:rPr>
          <w:rFonts w:ascii="Arial" w:hAnsi="Arial" w:cs="Arial"/>
          <w:bCs/>
          <w:sz w:val="24"/>
          <w:szCs w:val="24"/>
        </w:rPr>
        <w:t>acordó estar a lo dispuesto en Resolución N° 306 de fecha 27.01.16;</w:t>
      </w:r>
      <w:r w:rsidR="007D19E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66DF7" w:rsidRPr="00326114" w:rsidRDefault="00A70928" w:rsidP="00EE7E30">
      <w:pPr>
        <w:spacing w:after="0" w:line="360" w:lineRule="auto"/>
        <w:ind w:firstLine="3119"/>
        <w:jc w:val="both"/>
        <w:rPr>
          <w:rFonts w:ascii="Arial" w:hAnsi="Arial" w:cs="Arial"/>
          <w:b/>
          <w:bCs/>
          <w:sz w:val="24"/>
          <w:szCs w:val="24"/>
        </w:rPr>
      </w:pPr>
      <w:r w:rsidRPr="00A70928">
        <w:rPr>
          <w:rFonts w:ascii="Arial" w:hAnsi="Arial" w:cs="Arial"/>
          <w:b/>
          <w:bCs/>
          <w:sz w:val="24"/>
          <w:szCs w:val="24"/>
        </w:rPr>
        <w:t>4</w:t>
      </w:r>
      <w:r w:rsidR="007D19EE" w:rsidRPr="00A70928">
        <w:rPr>
          <w:rFonts w:ascii="Arial" w:hAnsi="Arial" w:cs="Arial"/>
          <w:b/>
          <w:bCs/>
          <w:sz w:val="24"/>
          <w:szCs w:val="24"/>
        </w:rPr>
        <w:t>)</w:t>
      </w:r>
      <w:r w:rsidR="007D19E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que para el caso, no es de recibo la reiteración </w:t>
      </w:r>
      <w:r w:rsidR="00CB57F0">
        <w:rPr>
          <w:rFonts w:ascii="Arial" w:hAnsi="Arial" w:cs="Arial"/>
          <w:bCs/>
          <w:sz w:val="24"/>
          <w:szCs w:val="24"/>
        </w:rPr>
        <w:t>del gasto dispuesta por R 18.-1003 remitida en la oportunidad, en razón de haberse culminado el ciclo de actuación que compete a este Tribunal, una vez que el gasto ya fue reiterado y se dio cuenta a la Asamblea General, no correspondiendo en este caso un nuevo pronunciamiento al respecto;</w:t>
      </w:r>
      <w:r w:rsidR="00DE2CD4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="00466DF7" w:rsidRPr="00326114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:rsidR="00EF095E" w:rsidRDefault="00EF095E" w:rsidP="00EE7E3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expresado y a lo dispuesto por el </w:t>
      </w:r>
      <w:r w:rsidR="00EE7E3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EE7E30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EE7E3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EE7E30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la Constitución de la República;</w:t>
      </w:r>
      <w:r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</w:t>
      </w:r>
    </w:p>
    <w:p w:rsidR="00E33668" w:rsidRPr="00E33668" w:rsidRDefault="00EF095E" w:rsidP="00641E5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E33668" w:rsidRPr="00E33668" w:rsidRDefault="00E33668" w:rsidP="00EE7E30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23156">
        <w:rPr>
          <w:rFonts w:ascii="Arial" w:hAnsi="Arial" w:cs="Arial"/>
          <w:b/>
          <w:sz w:val="24"/>
          <w:szCs w:val="24"/>
        </w:rPr>
        <w:t>1)</w:t>
      </w:r>
      <w:r w:rsidR="00EE7E30">
        <w:rPr>
          <w:rFonts w:ascii="Arial" w:hAnsi="Arial" w:cs="Arial"/>
          <w:b/>
          <w:sz w:val="24"/>
          <w:szCs w:val="24"/>
        </w:rPr>
        <w:t xml:space="preserve"> </w:t>
      </w:r>
      <w:r w:rsidRPr="00E33668">
        <w:rPr>
          <w:rFonts w:ascii="Arial" w:hAnsi="Arial" w:cs="Arial"/>
          <w:sz w:val="24"/>
          <w:szCs w:val="24"/>
        </w:rPr>
        <w:t xml:space="preserve">Estar a lo </w:t>
      </w:r>
      <w:r w:rsidR="00D332D0">
        <w:rPr>
          <w:rFonts w:ascii="Arial" w:hAnsi="Arial" w:cs="Arial"/>
          <w:sz w:val="24"/>
          <w:szCs w:val="24"/>
        </w:rPr>
        <w:t xml:space="preserve">acordado </w:t>
      </w:r>
      <w:r w:rsidR="0018505E">
        <w:rPr>
          <w:rFonts w:ascii="Arial" w:hAnsi="Arial" w:cs="Arial"/>
          <w:sz w:val="24"/>
          <w:szCs w:val="24"/>
        </w:rPr>
        <w:t xml:space="preserve"> por este Tribunal </w:t>
      </w:r>
      <w:r w:rsidR="00D332D0">
        <w:rPr>
          <w:rFonts w:ascii="Arial" w:hAnsi="Arial" w:cs="Arial"/>
          <w:sz w:val="24"/>
          <w:szCs w:val="24"/>
        </w:rPr>
        <w:t xml:space="preserve">por </w:t>
      </w:r>
      <w:r w:rsidR="0018505E">
        <w:rPr>
          <w:rFonts w:ascii="Arial" w:hAnsi="Arial" w:cs="Arial"/>
          <w:sz w:val="24"/>
          <w:szCs w:val="24"/>
        </w:rPr>
        <w:t xml:space="preserve"> Resolución</w:t>
      </w:r>
      <w:r w:rsidRPr="00E33668">
        <w:rPr>
          <w:rFonts w:ascii="Arial" w:hAnsi="Arial" w:cs="Arial"/>
          <w:sz w:val="24"/>
          <w:szCs w:val="24"/>
        </w:rPr>
        <w:t xml:space="preserve"> </w:t>
      </w:r>
      <w:r w:rsidR="00AB2920" w:rsidRPr="00AB2920">
        <w:rPr>
          <w:rFonts w:ascii="Arial" w:hAnsi="Arial" w:cs="Arial"/>
          <w:sz w:val="24"/>
          <w:szCs w:val="24"/>
        </w:rPr>
        <w:t>Nº 16-762 de fecha 14 de abril de 2016</w:t>
      </w:r>
      <w:r w:rsidR="0018505E">
        <w:rPr>
          <w:rFonts w:ascii="Arial" w:hAnsi="Arial" w:cs="Arial"/>
          <w:sz w:val="24"/>
          <w:szCs w:val="24"/>
        </w:rPr>
        <w:t xml:space="preserve"> y </w:t>
      </w:r>
      <w:r w:rsidR="00D332D0">
        <w:rPr>
          <w:rFonts w:ascii="Arial" w:hAnsi="Arial" w:cs="Arial"/>
          <w:sz w:val="24"/>
          <w:szCs w:val="24"/>
        </w:rPr>
        <w:t>por</w:t>
      </w:r>
      <w:r w:rsidR="0018505E">
        <w:rPr>
          <w:rFonts w:ascii="Arial" w:hAnsi="Arial" w:cs="Arial"/>
          <w:sz w:val="24"/>
          <w:szCs w:val="24"/>
        </w:rPr>
        <w:t xml:space="preserve"> Resoluci</w:t>
      </w:r>
      <w:r w:rsidR="00C51C05">
        <w:rPr>
          <w:rFonts w:ascii="Arial" w:hAnsi="Arial" w:cs="Arial"/>
          <w:sz w:val="24"/>
          <w:szCs w:val="24"/>
        </w:rPr>
        <w:t>ón N° 1689/16 de fecha 25.05.16;</w:t>
      </w:r>
      <w:bookmarkStart w:id="0" w:name="_GoBack"/>
      <w:bookmarkEnd w:id="0"/>
    </w:p>
    <w:p w:rsidR="00E33668" w:rsidRPr="00E33668" w:rsidRDefault="00EE7E30" w:rsidP="00641E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E33668" w:rsidRPr="00E33668">
        <w:rPr>
          <w:rFonts w:ascii="Arial" w:hAnsi="Arial" w:cs="Arial"/>
          <w:sz w:val="24"/>
          <w:szCs w:val="24"/>
        </w:rPr>
        <w:t xml:space="preserve">Comunicar a la Administración actuante y al Contador Delegado; y </w:t>
      </w:r>
    </w:p>
    <w:p w:rsidR="00E33668" w:rsidRPr="00E33668" w:rsidRDefault="00E33668" w:rsidP="00641E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3156">
        <w:rPr>
          <w:rFonts w:ascii="Arial" w:hAnsi="Arial" w:cs="Arial"/>
          <w:b/>
          <w:sz w:val="24"/>
          <w:szCs w:val="24"/>
        </w:rPr>
        <w:t>3)</w:t>
      </w:r>
      <w:r w:rsidR="00EE7E30">
        <w:rPr>
          <w:rFonts w:ascii="Arial" w:hAnsi="Arial" w:cs="Arial"/>
          <w:sz w:val="24"/>
          <w:szCs w:val="24"/>
        </w:rPr>
        <w:t xml:space="preserve"> </w:t>
      </w:r>
      <w:r w:rsidR="008B1852">
        <w:rPr>
          <w:rFonts w:ascii="Arial" w:hAnsi="Arial" w:cs="Arial"/>
          <w:sz w:val="24"/>
          <w:szCs w:val="24"/>
        </w:rPr>
        <w:t>Dar cuenta a la Asamblea General.</w:t>
      </w:r>
    </w:p>
    <w:p w:rsidR="00747481" w:rsidRPr="008B1852" w:rsidRDefault="00747481" w:rsidP="00641E5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33668" w:rsidRPr="00E33668" w:rsidRDefault="00641E58" w:rsidP="00641E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ag</w:t>
      </w:r>
      <w:proofErr w:type="gramEnd"/>
    </w:p>
    <w:p w:rsidR="00EF095E" w:rsidRDefault="00EF095E" w:rsidP="00641E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EF095E" w:rsidSect="002055C1">
      <w:footerReference w:type="default" r:id="rId8"/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58" w:rsidRDefault="00641E58" w:rsidP="00641E58">
      <w:pPr>
        <w:spacing w:after="0" w:line="240" w:lineRule="auto"/>
      </w:pPr>
      <w:r>
        <w:separator/>
      </w:r>
    </w:p>
  </w:endnote>
  <w:endnote w:type="continuationSeparator" w:id="0">
    <w:p w:rsidR="00641E58" w:rsidRDefault="00641E58" w:rsidP="0064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970080"/>
      <w:docPartObj>
        <w:docPartGallery w:val="Page Numbers (Bottom of Page)"/>
        <w:docPartUnique/>
      </w:docPartObj>
    </w:sdtPr>
    <w:sdtContent>
      <w:p w:rsidR="00641E58" w:rsidRDefault="00641E5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5C1" w:rsidRPr="002055C1">
          <w:rPr>
            <w:noProof/>
            <w:lang w:val="es-ES"/>
          </w:rPr>
          <w:t>4</w:t>
        </w:r>
        <w:r>
          <w:fldChar w:fldCharType="end"/>
        </w:r>
      </w:p>
    </w:sdtContent>
  </w:sdt>
  <w:p w:rsidR="00641E58" w:rsidRDefault="00641E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58" w:rsidRDefault="00641E58" w:rsidP="00641E58">
      <w:pPr>
        <w:spacing w:after="0" w:line="240" w:lineRule="auto"/>
      </w:pPr>
      <w:r>
        <w:separator/>
      </w:r>
    </w:p>
  </w:footnote>
  <w:footnote w:type="continuationSeparator" w:id="0">
    <w:p w:rsidR="00641E58" w:rsidRDefault="00641E58" w:rsidP="00641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5E"/>
    <w:rsid w:val="00003E66"/>
    <w:rsid w:val="00052EB6"/>
    <w:rsid w:val="000636D2"/>
    <w:rsid w:val="000E2DFF"/>
    <w:rsid w:val="000E5731"/>
    <w:rsid w:val="0016101C"/>
    <w:rsid w:val="0018505E"/>
    <w:rsid w:val="002055C1"/>
    <w:rsid w:val="0030360A"/>
    <w:rsid w:val="00326114"/>
    <w:rsid w:val="00365FD9"/>
    <w:rsid w:val="00372DC0"/>
    <w:rsid w:val="003A0634"/>
    <w:rsid w:val="003A58DA"/>
    <w:rsid w:val="00426017"/>
    <w:rsid w:val="00466DF7"/>
    <w:rsid w:val="004D2116"/>
    <w:rsid w:val="00575A24"/>
    <w:rsid w:val="005A64B2"/>
    <w:rsid w:val="00641E58"/>
    <w:rsid w:val="00650D1C"/>
    <w:rsid w:val="007324C1"/>
    <w:rsid w:val="00747481"/>
    <w:rsid w:val="00754CED"/>
    <w:rsid w:val="00763345"/>
    <w:rsid w:val="007D19EE"/>
    <w:rsid w:val="008073D4"/>
    <w:rsid w:val="008104D1"/>
    <w:rsid w:val="008B1852"/>
    <w:rsid w:val="0090327F"/>
    <w:rsid w:val="00912455"/>
    <w:rsid w:val="009A1FE6"/>
    <w:rsid w:val="009D5F9D"/>
    <w:rsid w:val="009F29B9"/>
    <w:rsid w:val="00A46C68"/>
    <w:rsid w:val="00A70076"/>
    <w:rsid w:val="00A70928"/>
    <w:rsid w:val="00A9010D"/>
    <w:rsid w:val="00AB2920"/>
    <w:rsid w:val="00B1602E"/>
    <w:rsid w:val="00BD4F5D"/>
    <w:rsid w:val="00C51C05"/>
    <w:rsid w:val="00CA703D"/>
    <w:rsid w:val="00CB57F0"/>
    <w:rsid w:val="00D332D0"/>
    <w:rsid w:val="00DA2968"/>
    <w:rsid w:val="00DA4FB8"/>
    <w:rsid w:val="00DE2CD4"/>
    <w:rsid w:val="00E33668"/>
    <w:rsid w:val="00E839F8"/>
    <w:rsid w:val="00E96635"/>
    <w:rsid w:val="00EC25CC"/>
    <w:rsid w:val="00EE7E30"/>
    <w:rsid w:val="00EF095E"/>
    <w:rsid w:val="00F23156"/>
    <w:rsid w:val="00F3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41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E58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641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E58"/>
    <w:rPr>
      <w:rFonts w:ascii="Calibri" w:hAnsi="Calibri" w:cs="Calibri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41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E58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641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E58"/>
    <w:rPr>
      <w:rFonts w:ascii="Calibri" w:hAnsi="Calibri" w:cs="Calibri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10F8D-5CBE-409F-B399-075012C3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1187</Words>
  <Characters>6354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 N°: 2015-17-1-0008398</vt:lpstr>
    </vt:vector>
  </TitlesOfParts>
  <Company>Tribunal de Cuentas</Company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 N°: 2015-17-1-0008398</dc:title>
  <dc:creator>Alicia Fernandez</dc:creator>
  <cp:lastModifiedBy>tribunal1</cp:lastModifiedBy>
  <cp:revision>13</cp:revision>
  <cp:lastPrinted>2018-06-26T17:01:00Z</cp:lastPrinted>
  <dcterms:created xsi:type="dcterms:W3CDTF">2018-06-25T18:37:00Z</dcterms:created>
  <dcterms:modified xsi:type="dcterms:W3CDTF">2018-06-26T17:01:00Z</dcterms:modified>
</cp:coreProperties>
</file>