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B2" w:rsidRPr="00786EEB" w:rsidRDefault="006E2AB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1429/18</w:t>
      </w:r>
    </w:p>
    <w:p w:rsidR="006E2AB2" w:rsidRDefault="006E2AB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E2AB2" w:rsidRPr="00762B34" w:rsidRDefault="006E2AB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6E2AB2" w:rsidRPr="00762B34" w:rsidRDefault="006E2AB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E2AB2" w:rsidRPr="00762B34" w:rsidRDefault="006E2AB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6E2AB2" w:rsidRPr="00762B34" w:rsidRDefault="006E2AB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E2AB2" w:rsidRPr="00762B34" w:rsidRDefault="006E2AB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 DE MAYO </w:t>
      </w:r>
      <w:r>
        <w:rPr>
          <w:rFonts w:ascii="Helvetica" w:hAnsi="Helvetica"/>
          <w:b/>
          <w:lang w:val="es-ES_tradnl"/>
        </w:rPr>
        <w:t>DE 2018</w:t>
      </w:r>
    </w:p>
    <w:p w:rsidR="006E2AB2" w:rsidRPr="00762B34" w:rsidRDefault="006E2AB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E2AB2" w:rsidRPr="00762B34" w:rsidRDefault="006E2AB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2016-17-1-0003873</w:t>
      </w:r>
      <w:r w:rsidRPr="00762B34">
        <w:rPr>
          <w:rFonts w:ascii="Arial" w:hAnsi="Arial" w:cs="Arial"/>
          <w:b/>
          <w:lang w:val="en-US"/>
        </w:rPr>
        <w:t xml:space="preserve">, Ent. N° </w:t>
      </w:r>
      <w:r>
        <w:rPr>
          <w:rFonts w:ascii="Arial" w:hAnsi="Arial" w:cs="Arial"/>
          <w:b/>
          <w:lang w:val="en-US"/>
        </w:rPr>
        <w:t>2123/18</w:t>
      </w:r>
      <w:r w:rsidRPr="00762B34">
        <w:rPr>
          <w:rFonts w:ascii="Arial" w:hAnsi="Arial" w:cs="Arial"/>
          <w:b/>
          <w:lang w:val="en-US"/>
        </w:rPr>
        <w:t>)</w:t>
      </w:r>
    </w:p>
    <w:p w:rsidR="006E2AB2" w:rsidRDefault="006E2AB2" w:rsidP="00804E21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A409CF" w:rsidRDefault="00495B86" w:rsidP="00804E21">
      <w:pPr>
        <w:spacing w:line="360" w:lineRule="auto"/>
        <w:ind w:firstLine="708"/>
        <w:jc w:val="both"/>
        <w:rPr>
          <w:rFonts w:ascii="Arial" w:hAnsi="Arial" w:cs="Arial"/>
        </w:rPr>
      </w:pPr>
      <w:r w:rsidRPr="00495B86"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nuevas actuaciones remitidas por e</w:t>
      </w:r>
      <w:r w:rsidR="00790CD9">
        <w:rPr>
          <w:rFonts w:ascii="Arial" w:hAnsi="Arial" w:cs="Arial"/>
        </w:rPr>
        <w:t>l Ministerio de Desarrollo Social</w:t>
      </w:r>
      <w:r w:rsidR="00F33E4B">
        <w:rPr>
          <w:rFonts w:ascii="Arial" w:hAnsi="Arial" w:cs="Arial"/>
        </w:rPr>
        <w:t>,</w:t>
      </w:r>
      <w:r w:rsidR="00790CD9">
        <w:rPr>
          <w:rFonts w:ascii="Arial" w:hAnsi="Arial" w:cs="Arial"/>
        </w:rPr>
        <w:t xml:space="preserve"> relacionadas con </w:t>
      </w:r>
      <w:r w:rsidR="00804E21">
        <w:rPr>
          <w:rFonts w:ascii="Arial" w:hAnsi="Arial" w:cs="Arial"/>
        </w:rPr>
        <w:t>la Licitación Pública Nº 39/2015, convocada para el Llamado a Organizaciones de la Sociedad Civil y/o Cooperativas de Trabajo para presentar propuestas a efectos de gestionar el programa “INJU impulsa”</w:t>
      </w:r>
      <w:r w:rsidR="00F33E4B">
        <w:rPr>
          <w:rFonts w:ascii="Arial" w:hAnsi="Arial" w:cs="Arial"/>
        </w:rPr>
        <w:t>,</w:t>
      </w:r>
      <w:r w:rsidR="00804E21">
        <w:rPr>
          <w:rFonts w:ascii="Arial" w:hAnsi="Arial" w:cs="Arial"/>
        </w:rPr>
        <w:t xml:space="preserve"> en los Departamentos de Colonia, Soriano, Río Negro, Paysandú, Salto, Artigas, Rivera, Tacuarembó, Durazno, Flores, Florida, San José, Maldonado, Rocha, Lavalleja, Treinta y Tres y Cerro Largo; </w:t>
      </w:r>
    </w:p>
    <w:p w:rsidR="00804E21" w:rsidRDefault="00495B86" w:rsidP="00905A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95B86">
        <w:rPr>
          <w:rFonts w:ascii="Arial" w:hAnsi="Arial" w:cs="Arial"/>
          <w:b/>
        </w:rPr>
        <w:t xml:space="preserve">RESULTANDO: 1) </w:t>
      </w:r>
      <w:r w:rsidR="004A07B5" w:rsidRPr="004A07B5">
        <w:rPr>
          <w:rFonts w:ascii="Arial" w:hAnsi="Arial" w:cs="Arial"/>
        </w:rPr>
        <w:t>que e</w:t>
      </w:r>
      <w:r w:rsidR="00790CD9" w:rsidRPr="004A07B5">
        <w:rPr>
          <w:rFonts w:ascii="Arial" w:hAnsi="Arial" w:cs="Arial"/>
        </w:rPr>
        <w:t xml:space="preserve">n Sesión de fecha </w:t>
      </w:r>
      <w:r w:rsidR="00804E21" w:rsidRPr="00905A56">
        <w:rPr>
          <w:rFonts w:ascii="Arial" w:hAnsi="Arial" w:cs="Arial"/>
        </w:rPr>
        <w:t>22 de junio de 2016,</w:t>
      </w:r>
      <w:r w:rsidR="00804E21" w:rsidRPr="001369EA">
        <w:rPr>
          <w:rFonts w:ascii="Arial" w:hAnsi="Arial" w:cs="Arial"/>
        </w:rPr>
        <w:t xml:space="preserve"> este Tribunal acordó</w:t>
      </w:r>
      <w:r w:rsidR="00F33E4B">
        <w:rPr>
          <w:rFonts w:ascii="Arial" w:hAnsi="Arial" w:cs="Arial"/>
        </w:rPr>
        <w:t xml:space="preserve"> cometer</w:t>
      </w:r>
      <w:r w:rsidR="00804E21" w:rsidRPr="00905A56">
        <w:rPr>
          <w:rFonts w:ascii="Arial" w:hAnsi="Arial" w:cs="Arial"/>
        </w:rPr>
        <w:t xml:space="preserve"> a la Contadora Auditora destacada ante el MIDES la intervención del gasto total de $ 52:271.488 derivado de</w:t>
      </w:r>
      <w:r w:rsidR="00F33E4B">
        <w:rPr>
          <w:rFonts w:ascii="Arial" w:hAnsi="Arial" w:cs="Arial"/>
        </w:rPr>
        <w:t xml:space="preserve"> dicho llamado, una vez dictada la resolución por el Ordenador;</w:t>
      </w:r>
      <w:r w:rsidR="00905A56">
        <w:rPr>
          <w:rFonts w:ascii="Arial" w:hAnsi="Arial" w:cs="Arial"/>
        </w:rPr>
        <w:t xml:space="preserve"> </w:t>
      </w:r>
    </w:p>
    <w:p w:rsidR="00575C13" w:rsidRPr="00575C13" w:rsidRDefault="00575C13" w:rsidP="00905A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575C13">
        <w:rPr>
          <w:rFonts w:ascii="Arial" w:hAnsi="Arial" w:cs="Arial"/>
          <w:b/>
        </w:rPr>
        <w:t xml:space="preserve">                                      2) </w:t>
      </w:r>
      <w:r w:rsidRPr="00575C13">
        <w:rPr>
          <w:rFonts w:ascii="Arial" w:hAnsi="Arial" w:cs="Arial"/>
        </w:rPr>
        <w:t>que</w:t>
      </w:r>
      <w:r w:rsidR="00C573EE">
        <w:rPr>
          <w:rFonts w:ascii="Arial" w:hAnsi="Arial" w:cs="Arial"/>
        </w:rPr>
        <w:t>,</w:t>
      </w:r>
      <w:r w:rsidRPr="00575C13">
        <w:rPr>
          <w:rFonts w:ascii="Arial" w:hAnsi="Arial" w:cs="Arial"/>
        </w:rPr>
        <w:t xml:space="preserve"> mediante Resolución de la Ministra de Desarrollo Social</w:t>
      </w:r>
      <w:r w:rsidR="00EF631B">
        <w:rPr>
          <w:rFonts w:ascii="Arial" w:hAnsi="Arial" w:cs="Arial"/>
        </w:rPr>
        <w:t xml:space="preserve"> dictada </w:t>
      </w:r>
      <w:r w:rsidRPr="00575C13">
        <w:rPr>
          <w:rFonts w:ascii="Arial" w:hAnsi="Arial" w:cs="Arial"/>
        </w:rPr>
        <w:t>en ejercicio de atribuciones delegadas, de fecha 28 de junio de 2016, se adjudic</w:t>
      </w:r>
      <w:r>
        <w:rPr>
          <w:rFonts w:ascii="Arial" w:hAnsi="Arial" w:cs="Arial"/>
        </w:rPr>
        <w:t>ó el llamado de referencia</w:t>
      </w:r>
      <w:r w:rsidR="00BA5380">
        <w:rPr>
          <w:rFonts w:ascii="Arial" w:hAnsi="Arial" w:cs="Arial"/>
        </w:rPr>
        <w:t>, por el plazo de 24 meses</w:t>
      </w:r>
      <w:r w:rsidR="00F33E4B">
        <w:rPr>
          <w:rFonts w:ascii="Arial" w:hAnsi="Arial" w:cs="Arial"/>
        </w:rPr>
        <w:t>,</w:t>
      </w:r>
      <w:r w:rsidR="00BA5380">
        <w:rPr>
          <w:rFonts w:ascii="Arial" w:hAnsi="Arial" w:cs="Arial"/>
        </w:rPr>
        <w:t xml:space="preserve"> prorrogable por igual período</w:t>
      </w:r>
      <w:r>
        <w:rPr>
          <w:rFonts w:ascii="Arial" w:hAnsi="Arial" w:cs="Arial"/>
        </w:rPr>
        <w:t xml:space="preserve">; </w:t>
      </w:r>
    </w:p>
    <w:p w:rsidR="00782CCC" w:rsidRDefault="00782CCC" w:rsidP="00782CC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575C13" w:rsidRPr="00575C13">
        <w:rPr>
          <w:rFonts w:ascii="Arial" w:hAnsi="Arial" w:cs="Arial"/>
          <w:b/>
        </w:rPr>
        <w:t>3</w:t>
      </w:r>
      <w:r w:rsidR="00905A56" w:rsidRPr="00905A56">
        <w:rPr>
          <w:rFonts w:ascii="Arial" w:hAnsi="Arial" w:cs="Arial"/>
          <w:b/>
        </w:rPr>
        <w:t xml:space="preserve">) </w:t>
      </w:r>
      <w:r w:rsidR="00905A56">
        <w:rPr>
          <w:rFonts w:ascii="Arial" w:hAnsi="Arial" w:cs="Arial"/>
        </w:rPr>
        <w:t xml:space="preserve">que </w:t>
      </w:r>
      <w:r w:rsidR="00F33E4B">
        <w:rPr>
          <w:rFonts w:ascii="Arial" w:hAnsi="Arial" w:cs="Arial"/>
        </w:rPr>
        <w:t xml:space="preserve">oportunamente, </w:t>
      </w:r>
      <w:r w:rsidR="00905A56">
        <w:rPr>
          <w:rFonts w:ascii="Arial" w:hAnsi="Arial" w:cs="Arial"/>
        </w:rPr>
        <w:t xml:space="preserve">por </w:t>
      </w:r>
      <w:r w:rsidR="00804E21">
        <w:rPr>
          <w:rFonts w:ascii="Arial" w:hAnsi="Arial" w:cs="Arial"/>
        </w:rPr>
        <w:t>Resolución de la Ministra de Desarrollo Social</w:t>
      </w:r>
      <w:r w:rsidR="00CC2D45">
        <w:rPr>
          <w:rFonts w:ascii="Arial" w:hAnsi="Arial" w:cs="Arial"/>
        </w:rPr>
        <w:t xml:space="preserve"> </w:t>
      </w:r>
      <w:r w:rsidR="00BA5380">
        <w:rPr>
          <w:rFonts w:ascii="Arial" w:hAnsi="Arial" w:cs="Arial"/>
        </w:rPr>
        <w:t xml:space="preserve">dictada </w:t>
      </w:r>
      <w:r w:rsidR="00CC2D45">
        <w:rPr>
          <w:rFonts w:ascii="Arial" w:hAnsi="Arial" w:cs="Arial"/>
        </w:rPr>
        <w:t>en ejercicio de atribuciones delegadas</w:t>
      </w:r>
      <w:r w:rsidR="00804E21">
        <w:rPr>
          <w:rFonts w:ascii="Arial" w:hAnsi="Arial" w:cs="Arial"/>
        </w:rPr>
        <w:t xml:space="preserve">, de fecha 20 de julio de 2016, </w:t>
      </w:r>
      <w:r w:rsidR="00905A56">
        <w:rPr>
          <w:rFonts w:ascii="Arial" w:hAnsi="Arial" w:cs="Arial"/>
        </w:rPr>
        <w:t>se</w:t>
      </w:r>
      <w:r w:rsidR="00380414">
        <w:rPr>
          <w:rFonts w:ascii="Arial" w:hAnsi="Arial" w:cs="Arial"/>
        </w:rPr>
        <w:t xml:space="preserve"> dejó</w:t>
      </w:r>
      <w:r w:rsidR="00804E21">
        <w:rPr>
          <w:rFonts w:ascii="Arial" w:hAnsi="Arial" w:cs="Arial"/>
        </w:rPr>
        <w:t xml:space="preserve"> sin efecto la Adjudicación a la Asociación Civil “Intermedios Producciones”, para el departamento de San José,</w:t>
      </w:r>
      <w:r w:rsidR="00BA5380">
        <w:rPr>
          <w:rFonts w:ascii="Arial" w:hAnsi="Arial" w:cs="Arial"/>
        </w:rPr>
        <w:t xml:space="preserve"> en virtud de que esa Asociación Civil no regularizó su situación en el RUPE,</w:t>
      </w:r>
      <w:r w:rsidR="00804E21">
        <w:rPr>
          <w:rFonts w:ascii="Arial" w:hAnsi="Arial" w:cs="Arial"/>
        </w:rPr>
        <w:t xml:space="preserve"> adjudicando en su lugar a la Cooperativa de Trabajo “K</w:t>
      </w:r>
      <w:r w:rsidR="00F33E4B">
        <w:rPr>
          <w:rFonts w:ascii="Arial" w:hAnsi="Arial" w:cs="Arial"/>
        </w:rPr>
        <w:t>ultura</w:t>
      </w:r>
      <w:r w:rsidR="00804E21">
        <w:rPr>
          <w:rFonts w:ascii="Arial" w:hAnsi="Arial" w:cs="Arial"/>
        </w:rPr>
        <w:t>”, por la</w:t>
      </w:r>
      <w:r w:rsidR="00905A56">
        <w:rPr>
          <w:rFonts w:ascii="Arial" w:hAnsi="Arial" w:cs="Arial"/>
        </w:rPr>
        <w:t xml:space="preserve"> suma de hasta $3:075.544; </w:t>
      </w:r>
    </w:p>
    <w:p w:rsidR="00782CCC" w:rsidRDefault="00782CCC" w:rsidP="00782CC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575C13">
        <w:rPr>
          <w:rFonts w:ascii="Arial" w:hAnsi="Arial" w:cs="Arial"/>
          <w:b/>
        </w:rPr>
        <w:t>4</w:t>
      </w:r>
      <w:r w:rsidR="00905A56" w:rsidRPr="00905A56">
        <w:rPr>
          <w:rFonts w:ascii="Arial" w:hAnsi="Arial" w:cs="Arial"/>
          <w:b/>
        </w:rPr>
        <w:t>)</w:t>
      </w:r>
      <w:r w:rsidR="00905A56">
        <w:rPr>
          <w:rFonts w:ascii="Arial" w:hAnsi="Arial" w:cs="Arial"/>
        </w:rPr>
        <w:t xml:space="preserve"> que s</w:t>
      </w:r>
      <w:r w:rsidR="00804E21" w:rsidRPr="00905A56">
        <w:rPr>
          <w:rFonts w:ascii="Arial" w:hAnsi="Arial" w:cs="Arial"/>
        </w:rPr>
        <w:t>e adjuntan los convenios firmados con</w:t>
      </w:r>
      <w:r w:rsidR="00905A56">
        <w:rPr>
          <w:rFonts w:ascii="Arial" w:hAnsi="Arial" w:cs="Arial"/>
        </w:rPr>
        <w:t xml:space="preserve"> fecha 1º de julio de 2016</w:t>
      </w:r>
      <w:r w:rsidR="00380414">
        <w:rPr>
          <w:rFonts w:ascii="Arial" w:hAnsi="Arial" w:cs="Arial"/>
        </w:rPr>
        <w:t>,</w:t>
      </w:r>
      <w:r w:rsidR="00905A56">
        <w:rPr>
          <w:rFonts w:ascii="Arial" w:hAnsi="Arial" w:cs="Arial"/>
        </w:rPr>
        <w:t xml:space="preserve"> así como la i</w:t>
      </w:r>
      <w:r w:rsidR="00804E21">
        <w:rPr>
          <w:rFonts w:ascii="Arial" w:hAnsi="Arial" w:cs="Arial"/>
        </w:rPr>
        <w:t>ntervención efectuada por la Contadora Auditora destacada ante el Ministerio de Desarrollo Social, de fecha 28 de setiembre de 2016, por un total de $ 52:271.488</w:t>
      </w:r>
      <w:r w:rsidR="00905A56">
        <w:rPr>
          <w:rFonts w:ascii="Arial" w:hAnsi="Arial" w:cs="Arial"/>
        </w:rPr>
        <w:t xml:space="preserve">; </w:t>
      </w:r>
    </w:p>
    <w:p w:rsidR="00782CCC" w:rsidRDefault="00782CCC" w:rsidP="00782CC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75C13">
        <w:rPr>
          <w:rFonts w:ascii="Arial" w:hAnsi="Arial" w:cs="Arial"/>
          <w:b/>
        </w:rPr>
        <w:t>5</w:t>
      </w:r>
      <w:r w:rsidR="00905A56" w:rsidRPr="00905A56">
        <w:rPr>
          <w:rFonts w:ascii="Arial" w:hAnsi="Arial" w:cs="Arial"/>
          <w:b/>
        </w:rPr>
        <w:t>)</w:t>
      </w:r>
      <w:r w:rsidR="00905A56">
        <w:rPr>
          <w:rFonts w:ascii="Arial" w:hAnsi="Arial" w:cs="Arial"/>
        </w:rPr>
        <w:t xml:space="preserve"> que </w:t>
      </w:r>
      <w:r w:rsidR="00C46D3D">
        <w:rPr>
          <w:rFonts w:ascii="Arial" w:hAnsi="Arial" w:cs="Arial"/>
        </w:rPr>
        <w:t>en esta o</w:t>
      </w:r>
      <w:r w:rsidR="00F33E4B">
        <w:rPr>
          <w:rFonts w:ascii="Arial" w:hAnsi="Arial" w:cs="Arial"/>
        </w:rPr>
        <w:t>casión</w:t>
      </w:r>
      <w:r w:rsidR="00C46D3D">
        <w:rPr>
          <w:rFonts w:ascii="Arial" w:hAnsi="Arial" w:cs="Arial"/>
        </w:rPr>
        <w:t xml:space="preserve"> </w:t>
      </w:r>
      <w:r w:rsidR="00905A56">
        <w:rPr>
          <w:rFonts w:ascii="Arial" w:hAnsi="Arial" w:cs="Arial"/>
        </w:rPr>
        <w:t>se adjunta conformidad d</w:t>
      </w:r>
      <w:r w:rsidR="00804E21">
        <w:rPr>
          <w:rFonts w:ascii="Arial" w:hAnsi="Arial" w:cs="Arial"/>
        </w:rPr>
        <w:t>e las firmas para proceder a las pr</w:t>
      </w:r>
      <w:r w:rsidR="00905A56">
        <w:rPr>
          <w:rFonts w:ascii="Arial" w:hAnsi="Arial" w:cs="Arial"/>
        </w:rPr>
        <w:t xml:space="preserve">órrogas de los convenios; </w:t>
      </w:r>
    </w:p>
    <w:p w:rsidR="00782CCC" w:rsidRDefault="00782CCC" w:rsidP="00782CC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75C13">
        <w:rPr>
          <w:rFonts w:ascii="Arial" w:hAnsi="Arial" w:cs="Arial"/>
          <w:b/>
        </w:rPr>
        <w:t>6</w:t>
      </w:r>
      <w:r w:rsidR="00905A56" w:rsidRPr="00905A56">
        <w:rPr>
          <w:rFonts w:ascii="Arial" w:hAnsi="Arial" w:cs="Arial"/>
          <w:b/>
        </w:rPr>
        <w:t>)</w:t>
      </w:r>
      <w:r w:rsidR="00905A56">
        <w:rPr>
          <w:rFonts w:ascii="Arial" w:hAnsi="Arial" w:cs="Arial"/>
        </w:rPr>
        <w:t xml:space="preserve"> que luce </w:t>
      </w:r>
      <w:r w:rsidR="00804E21">
        <w:rPr>
          <w:rFonts w:ascii="Arial" w:hAnsi="Arial" w:cs="Arial"/>
        </w:rPr>
        <w:t>Proyecto de Resolución del Poder Ejecutivo, mediante el cual se autoriza, previa intervención de</w:t>
      </w:r>
      <w:r w:rsidR="00C46D3D">
        <w:rPr>
          <w:rFonts w:ascii="Arial" w:hAnsi="Arial" w:cs="Arial"/>
        </w:rPr>
        <w:t xml:space="preserve"> este</w:t>
      </w:r>
      <w:r w:rsidR="00804E21">
        <w:rPr>
          <w:rFonts w:ascii="Arial" w:hAnsi="Arial" w:cs="Arial"/>
        </w:rPr>
        <w:t xml:space="preserve"> Tribunal</w:t>
      </w:r>
      <w:r w:rsidR="00C46D3D">
        <w:rPr>
          <w:rFonts w:ascii="Arial" w:hAnsi="Arial" w:cs="Arial"/>
        </w:rPr>
        <w:t>,</w:t>
      </w:r>
      <w:r w:rsidR="00804E21">
        <w:rPr>
          <w:rFonts w:ascii="Arial" w:hAnsi="Arial" w:cs="Arial"/>
        </w:rPr>
        <w:t xml:space="preserve"> la prórroga de los convenios </w:t>
      </w:r>
      <w:r w:rsidR="00C46D3D">
        <w:rPr>
          <w:rFonts w:ascii="Arial" w:hAnsi="Arial" w:cs="Arial"/>
        </w:rPr>
        <w:t>referidos</w:t>
      </w:r>
      <w:r w:rsidR="00804E21">
        <w:rPr>
          <w:rFonts w:ascii="Arial" w:hAnsi="Arial" w:cs="Arial"/>
        </w:rPr>
        <w:t xml:space="preserve"> en el marco del llamado a Licitación Pública Nº 39/2015, por la suma de hasta $ 65:996.481. El plazo de vigencia de los convenios es de 24 meses a partir del 1º de julio y 31 de agosto, conforme anexo que se adjunta</w:t>
      </w:r>
      <w:r w:rsidR="00C46D3D">
        <w:rPr>
          <w:rFonts w:ascii="Arial" w:hAnsi="Arial" w:cs="Arial"/>
        </w:rPr>
        <w:t xml:space="preserve"> y forma parte del mismo</w:t>
      </w:r>
      <w:r w:rsidR="00905A56">
        <w:rPr>
          <w:rFonts w:ascii="Arial" w:hAnsi="Arial" w:cs="Arial"/>
        </w:rPr>
        <w:t>;</w:t>
      </w:r>
    </w:p>
    <w:p w:rsidR="00591601" w:rsidRPr="00782CCC" w:rsidRDefault="00782CCC" w:rsidP="00782CC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75C13" w:rsidRPr="00575C13">
        <w:rPr>
          <w:rFonts w:ascii="Arial" w:hAnsi="Arial" w:cs="Arial"/>
          <w:b/>
        </w:rPr>
        <w:t>7</w:t>
      </w:r>
      <w:r w:rsidR="00591601" w:rsidRPr="00591601">
        <w:rPr>
          <w:rFonts w:ascii="Arial" w:hAnsi="Arial" w:cs="Arial"/>
          <w:b/>
        </w:rPr>
        <w:t xml:space="preserve">) </w:t>
      </w:r>
      <w:r w:rsidR="001624B9" w:rsidRPr="001624B9">
        <w:rPr>
          <w:rFonts w:ascii="Arial" w:hAnsi="Arial" w:cs="Arial"/>
        </w:rPr>
        <w:t xml:space="preserve">que del Proyecto de Resolución surge que existió evaluación satisfactoria del funcionamiento de </w:t>
      </w:r>
      <w:r w:rsidR="00C46D3D">
        <w:rPr>
          <w:rFonts w:ascii="Arial" w:hAnsi="Arial" w:cs="Arial"/>
        </w:rPr>
        <w:t>las Organizaciones Civiles y Cooperativas adjudicatarias</w:t>
      </w:r>
      <w:r w:rsidR="001624B9" w:rsidRPr="001624B9">
        <w:rPr>
          <w:rFonts w:ascii="Arial" w:hAnsi="Arial" w:cs="Arial"/>
        </w:rPr>
        <w:t xml:space="preserve">; </w:t>
      </w:r>
    </w:p>
    <w:p w:rsidR="00F24FAA" w:rsidRDefault="002227C7" w:rsidP="00575C13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934C4A">
        <w:rPr>
          <w:rFonts w:ascii="Arial" w:hAnsi="Arial" w:cs="Arial"/>
          <w:b/>
        </w:rPr>
        <w:t>CONSIDERANDO:</w:t>
      </w:r>
      <w:r>
        <w:rPr>
          <w:rFonts w:ascii="Arial" w:hAnsi="Arial" w:cs="Arial"/>
        </w:rPr>
        <w:t xml:space="preserve"> que </w:t>
      </w:r>
      <w:r w:rsidR="00905A56">
        <w:rPr>
          <w:rFonts w:ascii="Arial" w:hAnsi="Arial" w:cs="Arial"/>
        </w:rPr>
        <w:t>la prórroga tramitada se encuentra prevista en el Artículo 6 del Pliego de Condiciones Particulares que rigió el llamado</w:t>
      </w:r>
      <w:r w:rsidR="00C46D3D">
        <w:rPr>
          <w:rFonts w:ascii="Arial" w:hAnsi="Arial" w:cs="Arial"/>
        </w:rPr>
        <w:t>, por lo que la misma</w:t>
      </w:r>
      <w:r w:rsidR="00F33E4B">
        <w:rPr>
          <w:rFonts w:ascii="Arial" w:hAnsi="Arial" w:cs="Arial"/>
        </w:rPr>
        <w:t xml:space="preserve"> y su gasto resultante</w:t>
      </w:r>
      <w:r w:rsidR="00C46D3D">
        <w:rPr>
          <w:rFonts w:ascii="Arial" w:hAnsi="Arial" w:cs="Arial"/>
        </w:rPr>
        <w:t xml:space="preserve"> no merece</w:t>
      </w:r>
      <w:r w:rsidR="00F33E4B">
        <w:rPr>
          <w:rFonts w:ascii="Arial" w:hAnsi="Arial" w:cs="Arial"/>
        </w:rPr>
        <w:t>n</w:t>
      </w:r>
      <w:r w:rsidR="00C46D3D">
        <w:rPr>
          <w:rFonts w:ascii="Arial" w:hAnsi="Arial" w:cs="Arial"/>
        </w:rPr>
        <w:t xml:space="preserve"> objeciones legales</w:t>
      </w:r>
      <w:r w:rsidR="00905A56">
        <w:rPr>
          <w:rFonts w:ascii="Arial" w:hAnsi="Arial" w:cs="Arial"/>
        </w:rPr>
        <w:t xml:space="preserve">; </w:t>
      </w:r>
    </w:p>
    <w:p w:rsidR="00B51A33" w:rsidRPr="00380414" w:rsidRDefault="00905A56" w:rsidP="00C573EE">
      <w:pPr>
        <w:pStyle w:val="Prrafodelista"/>
        <w:spacing w:line="360" w:lineRule="auto"/>
        <w:ind w:left="0"/>
        <w:jc w:val="both"/>
        <w:rPr>
          <w:rFonts w:ascii="Arial" w:hAnsi="Arial" w:cs="Arial"/>
        </w:rPr>
      </w:pPr>
      <w:r w:rsidRPr="00575C13">
        <w:rPr>
          <w:rFonts w:ascii="Arial" w:hAnsi="Arial" w:cs="Arial"/>
        </w:rPr>
        <w:t xml:space="preserve">   </w:t>
      </w:r>
      <w:r w:rsidR="00934C4A" w:rsidRPr="00575C13">
        <w:rPr>
          <w:rFonts w:ascii="Arial" w:hAnsi="Arial" w:cs="Arial"/>
        </w:rPr>
        <w:t xml:space="preserve"> </w:t>
      </w:r>
      <w:r w:rsidR="00575C13" w:rsidRPr="00575C13">
        <w:rPr>
          <w:rFonts w:ascii="Arial" w:hAnsi="Arial" w:cs="Arial"/>
        </w:rPr>
        <w:t xml:space="preserve">    </w:t>
      </w:r>
      <w:r w:rsidR="003A6A98" w:rsidRPr="00575C13">
        <w:rPr>
          <w:rFonts w:ascii="Arial" w:hAnsi="Arial" w:cs="Arial"/>
        </w:rPr>
        <w:t xml:space="preserve">          </w:t>
      </w:r>
      <w:r w:rsidR="003A6A98" w:rsidRPr="005B285E">
        <w:rPr>
          <w:rFonts w:ascii="Arial" w:hAnsi="Arial"/>
          <w:b/>
          <w:bCs/>
          <w:lang w:val="es-ES_tradnl"/>
        </w:rPr>
        <w:t>ATENTO:</w:t>
      </w:r>
      <w:r w:rsidR="003A6A98">
        <w:rPr>
          <w:rFonts w:ascii="Arial" w:hAnsi="Arial"/>
          <w:b/>
          <w:bCs/>
          <w:lang w:val="es-ES_tradnl"/>
        </w:rPr>
        <w:t xml:space="preserve"> </w:t>
      </w:r>
      <w:r w:rsidR="003A6A98" w:rsidRPr="005B285E">
        <w:rPr>
          <w:rFonts w:ascii="Arial" w:hAnsi="Arial"/>
          <w:bCs/>
          <w:lang w:val="es-ES_tradnl"/>
        </w:rPr>
        <w:t>a lo precedentemente expuesto y a lo dispuesto en el Artículo 211 Literal B) de la Constitución de la República;</w:t>
      </w:r>
    </w:p>
    <w:p w:rsidR="00790CD9" w:rsidRPr="000B0E79" w:rsidRDefault="00B51A33" w:rsidP="00790CD9">
      <w:pPr>
        <w:pStyle w:val="Prrafodelista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673AE" w:rsidRPr="00591601" w:rsidRDefault="00B51A33" w:rsidP="00782CCC">
      <w:pPr>
        <w:pStyle w:val="Prrafodelista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color w:val="FF0000"/>
        </w:rPr>
      </w:pPr>
      <w:r w:rsidRPr="00591601">
        <w:rPr>
          <w:rFonts w:ascii="Arial" w:hAnsi="Arial" w:cs="Arial"/>
        </w:rPr>
        <w:t>Dictada la Resolución por el Ordenador Competente, cométese a la Contadora Auditora destacada ante el Ministerio de Desarrollo Social, la intervención del gasto de hasta</w:t>
      </w:r>
      <w:r w:rsidR="003D3612" w:rsidRPr="00591601">
        <w:rPr>
          <w:rFonts w:ascii="Arial" w:hAnsi="Arial" w:cs="Arial"/>
        </w:rPr>
        <w:t xml:space="preserve"> $ 65:996.481</w:t>
      </w:r>
      <w:r w:rsidR="00591601" w:rsidRPr="00591601">
        <w:rPr>
          <w:rFonts w:ascii="Arial" w:hAnsi="Arial" w:cs="Arial"/>
        </w:rPr>
        <w:t xml:space="preserve">, en el marco de la prórroga del llamado de referencia, a favor de cada Organización y/o Cooperativa, por el plazo de 24 meses a partir del 1º de julio y 31 de agosto, conforme </w:t>
      </w:r>
      <w:r w:rsidR="00C46D3D">
        <w:rPr>
          <w:rFonts w:ascii="Arial" w:hAnsi="Arial" w:cs="Arial"/>
        </w:rPr>
        <w:t>A</w:t>
      </w:r>
      <w:r w:rsidR="00591601" w:rsidRPr="00591601">
        <w:rPr>
          <w:rFonts w:ascii="Arial" w:hAnsi="Arial" w:cs="Arial"/>
        </w:rPr>
        <w:t xml:space="preserve">nexo que se adjunta, </w:t>
      </w:r>
      <w:r w:rsidR="003673AE" w:rsidRPr="00591601">
        <w:rPr>
          <w:rFonts w:ascii="Arial" w:hAnsi="Arial" w:cs="Arial"/>
        </w:rPr>
        <w:t xml:space="preserve">previo control de su imputación al Grupo adecuado con disponibilidad suficiente. </w:t>
      </w:r>
    </w:p>
    <w:p w:rsidR="003673AE" w:rsidRPr="003673AE" w:rsidRDefault="003673AE" w:rsidP="00782CCC">
      <w:pPr>
        <w:pStyle w:val="Prrafodelista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color w:val="FF0000"/>
        </w:rPr>
      </w:pPr>
      <w:r w:rsidRPr="003673AE">
        <w:rPr>
          <w:rFonts w:ascii="Arial" w:hAnsi="Arial" w:cs="Arial"/>
        </w:rPr>
        <w:lastRenderedPageBreak/>
        <w:t xml:space="preserve">Cométese asimismo a la Contadora Auditora, la verificación que la Resolución </w:t>
      </w:r>
      <w:r w:rsidR="00C46D3D">
        <w:rPr>
          <w:rFonts w:ascii="Arial" w:hAnsi="Arial" w:cs="Arial"/>
        </w:rPr>
        <w:t>d</w:t>
      </w:r>
      <w:r w:rsidRPr="003673AE">
        <w:rPr>
          <w:rFonts w:ascii="Arial" w:hAnsi="Arial" w:cs="Arial"/>
        </w:rPr>
        <w:t>efinitiva concuerde con las condiciones de la contratación sometidas a este Tribunal (Art</w:t>
      </w:r>
      <w:r w:rsidR="00C46D3D">
        <w:rPr>
          <w:rFonts w:ascii="Arial" w:hAnsi="Arial" w:cs="Arial"/>
        </w:rPr>
        <w:t>ículo</w:t>
      </w:r>
      <w:r w:rsidRPr="003673AE">
        <w:rPr>
          <w:rFonts w:ascii="Arial" w:hAnsi="Arial" w:cs="Arial"/>
        </w:rPr>
        <w:t xml:space="preserve"> 8 de la Ordenanza N° 27 de fecha 22/5/58 en la redacción sustitutiva dispuesta por Resolución del Tribunal de Cuentas del 16/6/2010).</w:t>
      </w:r>
    </w:p>
    <w:p w:rsidR="003673AE" w:rsidRPr="003673AE" w:rsidRDefault="003673AE" w:rsidP="00782CCC">
      <w:pPr>
        <w:pStyle w:val="Prrafodelista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color w:val="FF0000"/>
        </w:rPr>
      </w:pPr>
      <w:r w:rsidRPr="003673AE">
        <w:rPr>
          <w:rFonts w:ascii="Arial" w:hAnsi="Arial" w:cs="Arial"/>
        </w:rPr>
        <w:t>Comuníquese a la Contadora Auditora.</w:t>
      </w:r>
    </w:p>
    <w:p w:rsidR="00C46D3D" w:rsidRPr="00782CCC" w:rsidRDefault="003673AE" w:rsidP="005947E5">
      <w:pPr>
        <w:pStyle w:val="Prrafodelista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C573EE">
        <w:rPr>
          <w:rFonts w:ascii="Arial" w:hAnsi="Arial" w:cs="Arial"/>
        </w:rPr>
        <w:t>Dev</w:t>
      </w:r>
      <w:r w:rsidR="00C573EE">
        <w:rPr>
          <w:rFonts w:ascii="Arial" w:hAnsi="Arial" w:cs="Arial"/>
        </w:rPr>
        <w:t>uélvase</w:t>
      </w:r>
      <w:r w:rsidRPr="00C573EE">
        <w:rPr>
          <w:rFonts w:ascii="Arial" w:hAnsi="Arial" w:cs="Arial"/>
        </w:rPr>
        <w:t>.</w:t>
      </w:r>
    </w:p>
    <w:p w:rsidR="00782CCC" w:rsidRDefault="00782CCC" w:rsidP="00782CCC">
      <w:pPr>
        <w:spacing w:line="360" w:lineRule="auto"/>
        <w:rPr>
          <w:rFonts w:ascii="Arial" w:hAnsi="Arial" w:cs="Arial"/>
          <w:b/>
          <w:bCs/>
          <w:color w:val="FF0000"/>
        </w:rPr>
      </w:pPr>
    </w:p>
    <w:p w:rsidR="00782CCC" w:rsidRPr="00782CCC" w:rsidRDefault="00782CCC" w:rsidP="00782CCC">
      <w:pPr>
        <w:spacing w:line="360" w:lineRule="auto"/>
        <w:rPr>
          <w:rFonts w:ascii="Arial" w:hAnsi="Arial" w:cs="Arial"/>
          <w:bCs/>
        </w:rPr>
      </w:pPr>
      <w:r w:rsidRPr="00782CCC">
        <w:rPr>
          <w:rFonts w:ascii="Arial" w:hAnsi="Arial" w:cs="Arial"/>
          <w:bCs/>
        </w:rPr>
        <w:t>aa</w:t>
      </w:r>
    </w:p>
    <w:sectPr w:rsidR="00782CCC" w:rsidRPr="00782CCC" w:rsidSect="006E2AB2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16" w:rsidRDefault="00670D16" w:rsidP="008174EA">
      <w:r>
        <w:separator/>
      </w:r>
    </w:p>
  </w:endnote>
  <w:endnote w:type="continuationSeparator" w:id="0">
    <w:p w:rsidR="00670D16" w:rsidRDefault="00670D16" w:rsidP="0081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D3D" w:rsidRDefault="00C46D3D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6E2AB2">
      <w:rPr>
        <w:noProof/>
      </w:rPr>
      <w:t>1</w:t>
    </w:r>
    <w:r>
      <w:rPr>
        <w:noProof/>
      </w:rPr>
      <w:fldChar w:fldCharType="end"/>
    </w:r>
  </w:p>
  <w:p w:rsidR="00C46D3D" w:rsidRDefault="00C46D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16" w:rsidRDefault="00670D16" w:rsidP="008174EA">
      <w:r>
        <w:separator/>
      </w:r>
    </w:p>
  </w:footnote>
  <w:footnote w:type="continuationSeparator" w:id="0">
    <w:p w:rsidR="00670D16" w:rsidRDefault="00670D16" w:rsidP="0081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0E63"/>
    <w:multiLevelType w:val="hybridMultilevel"/>
    <w:tmpl w:val="D2DAA556"/>
    <w:lvl w:ilvl="0" w:tplc="AC3E78BA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3F2667C5"/>
    <w:multiLevelType w:val="hybridMultilevel"/>
    <w:tmpl w:val="8D8EF146"/>
    <w:lvl w:ilvl="0" w:tplc="45E271F0">
      <w:start w:val="1"/>
      <w:numFmt w:val="upp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7263AEC"/>
    <w:multiLevelType w:val="hybridMultilevel"/>
    <w:tmpl w:val="6F548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55FF699B"/>
    <w:multiLevelType w:val="hybridMultilevel"/>
    <w:tmpl w:val="4712F628"/>
    <w:lvl w:ilvl="0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58FA3211"/>
    <w:multiLevelType w:val="hybridMultilevel"/>
    <w:tmpl w:val="80EC69D4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4A4CA6"/>
    <w:multiLevelType w:val="hybridMultilevel"/>
    <w:tmpl w:val="8634FDB4"/>
    <w:lvl w:ilvl="0" w:tplc="8516477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24BE9"/>
    <w:multiLevelType w:val="hybridMultilevel"/>
    <w:tmpl w:val="EA4E50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6CF95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13"/>
    <w:rsid w:val="00015B96"/>
    <w:rsid w:val="000178A9"/>
    <w:rsid w:val="000203BD"/>
    <w:rsid w:val="0002198B"/>
    <w:rsid w:val="000271FB"/>
    <w:rsid w:val="00030D58"/>
    <w:rsid w:val="000561CE"/>
    <w:rsid w:val="00064DCD"/>
    <w:rsid w:val="00094D58"/>
    <w:rsid w:val="000B0E79"/>
    <w:rsid w:val="000B3382"/>
    <w:rsid w:val="000B3949"/>
    <w:rsid w:val="000D4577"/>
    <w:rsid w:val="000F14B1"/>
    <w:rsid w:val="000F2F8D"/>
    <w:rsid w:val="000F5063"/>
    <w:rsid w:val="00113E26"/>
    <w:rsid w:val="0011702E"/>
    <w:rsid w:val="00117940"/>
    <w:rsid w:val="0013190C"/>
    <w:rsid w:val="001369EA"/>
    <w:rsid w:val="00142088"/>
    <w:rsid w:val="00147C12"/>
    <w:rsid w:val="00152818"/>
    <w:rsid w:val="00155EB1"/>
    <w:rsid w:val="001624B9"/>
    <w:rsid w:val="001B5CE6"/>
    <w:rsid w:val="001D7571"/>
    <w:rsid w:val="001E2770"/>
    <w:rsid w:val="001E48ED"/>
    <w:rsid w:val="001E4DF1"/>
    <w:rsid w:val="001F74A1"/>
    <w:rsid w:val="002227C7"/>
    <w:rsid w:val="0024209D"/>
    <w:rsid w:val="0025545F"/>
    <w:rsid w:val="00277D5F"/>
    <w:rsid w:val="002C72A1"/>
    <w:rsid w:val="002F22A2"/>
    <w:rsid w:val="00302B36"/>
    <w:rsid w:val="0031078F"/>
    <w:rsid w:val="003428CC"/>
    <w:rsid w:val="00352067"/>
    <w:rsid w:val="003642F9"/>
    <w:rsid w:val="003673AE"/>
    <w:rsid w:val="0037446E"/>
    <w:rsid w:val="00380414"/>
    <w:rsid w:val="00391B5E"/>
    <w:rsid w:val="00392882"/>
    <w:rsid w:val="003A64D7"/>
    <w:rsid w:val="003A6A98"/>
    <w:rsid w:val="003C0311"/>
    <w:rsid w:val="003D3612"/>
    <w:rsid w:val="003F55F5"/>
    <w:rsid w:val="00421656"/>
    <w:rsid w:val="00484EC7"/>
    <w:rsid w:val="0048721E"/>
    <w:rsid w:val="00495B86"/>
    <w:rsid w:val="004A07B5"/>
    <w:rsid w:val="004B2357"/>
    <w:rsid w:val="004C2A2A"/>
    <w:rsid w:val="0050694E"/>
    <w:rsid w:val="00512AB8"/>
    <w:rsid w:val="0052383D"/>
    <w:rsid w:val="005639FA"/>
    <w:rsid w:val="0057260A"/>
    <w:rsid w:val="00575C13"/>
    <w:rsid w:val="0057741D"/>
    <w:rsid w:val="00591601"/>
    <w:rsid w:val="005947E5"/>
    <w:rsid w:val="00594D92"/>
    <w:rsid w:val="005C0EF0"/>
    <w:rsid w:val="005C1F73"/>
    <w:rsid w:val="005C7436"/>
    <w:rsid w:val="005F520E"/>
    <w:rsid w:val="00627113"/>
    <w:rsid w:val="00636FC7"/>
    <w:rsid w:val="006433F5"/>
    <w:rsid w:val="00644A91"/>
    <w:rsid w:val="006538D3"/>
    <w:rsid w:val="00670D16"/>
    <w:rsid w:val="00673CF9"/>
    <w:rsid w:val="006A69D9"/>
    <w:rsid w:val="006B2998"/>
    <w:rsid w:val="006C7DBB"/>
    <w:rsid w:val="006E2AB2"/>
    <w:rsid w:val="006E70DC"/>
    <w:rsid w:val="006F6124"/>
    <w:rsid w:val="00710B8E"/>
    <w:rsid w:val="007230D8"/>
    <w:rsid w:val="007371DC"/>
    <w:rsid w:val="00743B2C"/>
    <w:rsid w:val="00760BCD"/>
    <w:rsid w:val="0076204C"/>
    <w:rsid w:val="00782CCC"/>
    <w:rsid w:val="00790CD9"/>
    <w:rsid w:val="007B0513"/>
    <w:rsid w:val="007B0A94"/>
    <w:rsid w:val="007C3904"/>
    <w:rsid w:val="007E0DCD"/>
    <w:rsid w:val="007F3FCD"/>
    <w:rsid w:val="00804E21"/>
    <w:rsid w:val="008174EA"/>
    <w:rsid w:val="008326B5"/>
    <w:rsid w:val="008329F1"/>
    <w:rsid w:val="00841AD4"/>
    <w:rsid w:val="00845268"/>
    <w:rsid w:val="008579A1"/>
    <w:rsid w:val="00865735"/>
    <w:rsid w:val="00870F22"/>
    <w:rsid w:val="00871C76"/>
    <w:rsid w:val="008A0EAE"/>
    <w:rsid w:val="008A2038"/>
    <w:rsid w:val="008D625B"/>
    <w:rsid w:val="008F2C50"/>
    <w:rsid w:val="00905A56"/>
    <w:rsid w:val="00912B8C"/>
    <w:rsid w:val="00933FFC"/>
    <w:rsid w:val="00934C4A"/>
    <w:rsid w:val="00935ED9"/>
    <w:rsid w:val="009365EB"/>
    <w:rsid w:val="0094066C"/>
    <w:rsid w:val="00941F67"/>
    <w:rsid w:val="009563C8"/>
    <w:rsid w:val="009A36C2"/>
    <w:rsid w:val="009B1F70"/>
    <w:rsid w:val="009E24A7"/>
    <w:rsid w:val="009E2993"/>
    <w:rsid w:val="009E35F4"/>
    <w:rsid w:val="009F064C"/>
    <w:rsid w:val="00A046AB"/>
    <w:rsid w:val="00A12535"/>
    <w:rsid w:val="00A409CF"/>
    <w:rsid w:val="00A55B65"/>
    <w:rsid w:val="00A568EA"/>
    <w:rsid w:val="00A56E5C"/>
    <w:rsid w:val="00A85991"/>
    <w:rsid w:val="00A96E75"/>
    <w:rsid w:val="00AB56E6"/>
    <w:rsid w:val="00AC5B97"/>
    <w:rsid w:val="00AD498D"/>
    <w:rsid w:val="00AE3769"/>
    <w:rsid w:val="00B054F9"/>
    <w:rsid w:val="00B17E07"/>
    <w:rsid w:val="00B3372B"/>
    <w:rsid w:val="00B36F26"/>
    <w:rsid w:val="00B505F0"/>
    <w:rsid w:val="00B51A33"/>
    <w:rsid w:val="00B9764E"/>
    <w:rsid w:val="00BA5380"/>
    <w:rsid w:val="00BB6277"/>
    <w:rsid w:val="00BD6BC5"/>
    <w:rsid w:val="00BE6091"/>
    <w:rsid w:val="00BE63CF"/>
    <w:rsid w:val="00BE78B4"/>
    <w:rsid w:val="00C06254"/>
    <w:rsid w:val="00C150FE"/>
    <w:rsid w:val="00C23F3C"/>
    <w:rsid w:val="00C303F1"/>
    <w:rsid w:val="00C32AD7"/>
    <w:rsid w:val="00C33F75"/>
    <w:rsid w:val="00C46D3D"/>
    <w:rsid w:val="00C479B6"/>
    <w:rsid w:val="00C573EE"/>
    <w:rsid w:val="00C578AE"/>
    <w:rsid w:val="00C630F6"/>
    <w:rsid w:val="00C669F1"/>
    <w:rsid w:val="00C7644E"/>
    <w:rsid w:val="00C80508"/>
    <w:rsid w:val="00CC2D45"/>
    <w:rsid w:val="00CC5A41"/>
    <w:rsid w:val="00CF0683"/>
    <w:rsid w:val="00CF7B93"/>
    <w:rsid w:val="00D04C18"/>
    <w:rsid w:val="00D07F64"/>
    <w:rsid w:val="00D13694"/>
    <w:rsid w:val="00D16252"/>
    <w:rsid w:val="00D16A6D"/>
    <w:rsid w:val="00D21B85"/>
    <w:rsid w:val="00D368D8"/>
    <w:rsid w:val="00D4274C"/>
    <w:rsid w:val="00D608D0"/>
    <w:rsid w:val="00D66C97"/>
    <w:rsid w:val="00DE6679"/>
    <w:rsid w:val="00DE7D26"/>
    <w:rsid w:val="00E04FDD"/>
    <w:rsid w:val="00E3353D"/>
    <w:rsid w:val="00E44822"/>
    <w:rsid w:val="00E53A08"/>
    <w:rsid w:val="00E611DA"/>
    <w:rsid w:val="00E70976"/>
    <w:rsid w:val="00E75949"/>
    <w:rsid w:val="00E82989"/>
    <w:rsid w:val="00E97E3A"/>
    <w:rsid w:val="00EA5D83"/>
    <w:rsid w:val="00EC35D2"/>
    <w:rsid w:val="00EC7A4A"/>
    <w:rsid w:val="00EF631B"/>
    <w:rsid w:val="00F24FAA"/>
    <w:rsid w:val="00F33E4B"/>
    <w:rsid w:val="00F3459B"/>
    <w:rsid w:val="00F4022A"/>
    <w:rsid w:val="00F42D13"/>
    <w:rsid w:val="00F5483B"/>
    <w:rsid w:val="00F92A45"/>
    <w:rsid w:val="00FC769A"/>
    <w:rsid w:val="00FE377C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6A69D9"/>
    <w:rPr>
      <w:rFonts w:ascii="Arial" w:hAnsi="Arial" w:cs="Arial"/>
      <w:bCs/>
      <w:color w:val="000000"/>
      <w:sz w:val="20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030D58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customStyle="1" w:styleId="ACTA">
    <w:name w:val="ACTA"/>
    <w:basedOn w:val="Normal"/>
    <w:rsid w:val="00A55B65"/>
    <w:pPr>
      <w:widowControl w:val="0"/>
      <w:tabs>
        <w:tab w:val="center" w:leader="dot" w:pos="4253"/>
        <w:tab w:val="right" w:leader="dot" w:pos="8789"/>
      </w:tabs>
      <w:spacing w:line="288" w:lineRule="auto"/>
      <w:jc w:val="both"/>
    </w:pPr>
    <w:rPr>
      <w:rFonts w:ascii="Bookman Old Style" w:hAnsi="Bookman Old Sty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1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1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6A69D9"/>
    <w:rPr>
      <w:rFonts w:ascii="Arial" w:hAnsi="Arial" w:cs="Arial"/>
      <w:bCs/>
      <w:color w:val="000000"/>
      <w:sz w:val="20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030D58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customStyle="1" w:styleId="ACTA">
    <w:name w:val="ACTA"/>
    <w:basedOn w:val="Normal"/>
    <w:rsid w:val="00A55B65"/>
    <w:pPr>
      <w:widowControl w:val="0"/>
      <w:tabs>
        <w:tab w:val="center" w:leader="dot" w:pos="4253"/>
        <w:tab w:val="right" w:leader="dot" w:pos="8789"/>
      </w:tabs>
      <w:spacing w:line="288" w:lineRule="auto"/>
      <w:jc w:val="both"/>
    </w:pPr>
    <w:rPr>
      <w:rFonts w:ascii="Bookman Old Style" w:hAnsi="Bookman Old Sty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1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1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2013-17-1-0004124</vt:lpstr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2013-17-1-0004124</dc:title>
  <dc:creator>MARIZA GONZALEZ PADILLA</dc:creator>
  <cp:lastModifiedBy>Adrian Acosta</cp:lastModifiedBy>
  <cp:revision>2</cp:revision>
  <cp:lastPrinted>2018-05-03T15:13:00Z</cp:lastPrinted>
  <dcterms:created xsi:type="dcterms:W3CDTF">2018-05-03T15:13:00Z</dcterms:created>
  <dcterms:modified xsi:type="dcterms:W3CDTF">2018-05-03T15:13:00Z</dcterms:modified>
</cp:coreProperties>
</file>