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860" w:rsidRDefault="00046452" w:rsidP="00723860">
      <w:pPr>
        <w:spacing w:after="0" w:line="360" w:lineRule="auto"/>
        <w:jc w:val="right"/>
        <w:rPr>
          <w:rFonts w:ascii="Arial" w:hAnsi="Arial" w:cs="Arial"/>
          <w:bCs/>
          <w:sz w:val="24"/>
          <w:szCs w:val="24"/>
          <w:lang w:val="es-ES"/>
        </w:rPr>
      </w:pPr>
      <w:bookmarkStart w:id="0" w:name="_GoBack"/>
      <w:bookmarkEnd w:id="0"/>
      <w:r>
        <w:rPr>
          <w:rFonts w:ascii="Arial" w:hAnsi="Arial" w:cs="Arial"/>
          <w:bCs/>
          <w:sz w:val="24"/>
          <w:szCs w:val="24"/>
          <w:lang w:val="es-ES"/>
        </w:rPr>
        <w:t>Montevideo, 26 de junio de 2018</w:t>
      </w:r>
    </w:p>
    <w:p w:rsidR="00723860" w:rsidRDefault="00723860" w:rsidP="00723860">
      <w:pPr>
        <w:spacing w:after="0" w:line="360" w:lineRule="auto"/>
        <w:jc w:val="both"/>
        <w:rPr>
          <w:rFonts w:ascii="Arial" w:hAnsi="Arial" w:cs="Arial"/>
          <w:bCs/>
          <w:sz w:val="24"/>
          <w:szCs w:val="24"/>
          <w:lang w:val="es-ES"/>
        </w:rPr>
      </w:pPr>
      <w:r w:rsidRPr="009B741E">
        <w:rPr>
          <w:rFonts w:ascii="Arial" w:hAnsi="Arial" w:cs="Arial"/>
          <w:bCs/>
          <w:sz w:val="24"/>
          <w:szCs w:val="24"/>
          <w:lang w:val="es-ES"/>
        </w:rPr>
        <w:t>S</w:t>
      </w:r>
      <w:r>
        <w:rPr>
          <w:rFonts w:ascii="Arial" w:hAnsi="Arial" w:cs="Arial"/>
          <w:bCs/>
          <w:sz w:val="24"/>
          <w:szCs w:val="24"/>
          <w:lang w:val="es-ES"/>
        </w:rPr>
        <w:t>eñor</w:t>
      </w:r>
    </w:p>
    <w:p w:rsidR="00723860" w:rsidRPr="009B741E" w:rsidRDefault="00723860" w:rsidP="00723860">
      <w:pPr>
        <w:spacing w:after="0" w:line="360" w:lineRule="auto"/>
        <w:jc w:val="both"/>
        <w:rPr>
          <w:rFonts w:ascii="Arial" w:hAnsi="Arial" w:cs="Arial"/>
          <w:bCs/>
          <w:sz w:val="24"/>
          <w:szCs w:val="24"/>
          <w:lang w:val="es-ES"/>
        </w:rPr>
      </w:pPr>
      <w:r w:rsidRPr="009B741E">
        <w:rPr>
          <w:rFonts w:ascii="Arial" w:hAnsi="Arial" w:cs="Arial"/>
          <w:bCs/>
          <w:sz w:val="24"/>
          <w:szCs w:val="24"/>
          <w:lang w:val="es-ES"/>
        </w:rPr>
        <w:t>Presidente de la Junta</w:t>
      </w:r>
    </w:p>
    <w:p w:rsidR="00723860" w:rsidRPr="009B741E" w:rsidRDefault="00723860" w:rsidP="00723860">
      <w:pPr>
        <w:spacing w:after="0" w:line="360" w:lineRule="auto"/>
        <w:jc w:val="both"/>
        <w:rPr>
          <w:rFonts w:ascii="Arial" w:hAnsi="Arial" w:cs="Arial"/>
          <w:bCs/>
          <w:sz w:val="24"/>
          <w:szCs w:val="24"/>
          <w:lang w:val="es-ES"/>
        </w:rPr>
      </w:pPr>
      <w:r w:rsidRPr="009B741E">
        <w:rPr>
          <w:rFonts w:ascii="Arial" w:hAnsi="Arial" w:cs="Arial"/>
          <w:bCs/>
          <w:sz w:val="24"/>
          <w:szCs w:val="24"/>
          <w:lang w:val="es-ES"/>
        </w:rPr>
        <w:t>Departamental de Colonia</w:t>
      </w:r>
    </w:p>
    <w:p w:rsidR="00723860" w:rsidRDefault="00723860" w:rsidP="00723860">
      <w:pPr>
        <w:spacing w:after="0" w:line="360" w:lineRule="auto"/>
        <w:jc w:val="both"/>
        <w:rPr>
          <w:rFonts w:ascii="Arial" w:hAnsi="Arial" w:cs="Arial"/>
          <w:bCs/>
          <w:sz w:val="24"/>
          <w:szCs w:val="24"/>
          <w:lang w:val="es-ES"/>
        </w:rPr>
      </w:pPr>
      <w:r w:rsidRPr="009B741E">
        <w:rPr>
          <w:rFonts w:ascii="Arial" w:hAnsi="Arial" w:cs="Arial"/>
          <w:bCs/>
          <w:sz w:val="24"/>
          <w:szCs w:val="24"/>
          <w:lang w:val="es-ES"/>
        </w:rPr>
        <w:t xml:space="preserve">Sr. Emilio </w:t>
      </w:r>
      <w:proofErr w:type="spellStart"/>
      <w:r w:rsidRPr="009B741E">
        <w:rPr>
          <w:rFonts w:ascii="Arial" w:hAnsi="Arial" w:cs="Arial"/>
          <w:bCs/>
          <w:sz w:val="24"/>
          <w:szCs w:val="24"/>
          <w:lang w:val="es-ES"/>
        </w:rPr>
        <w:t>Della</w:t>
      </w:r>
      <w:proofErr w:type="spellEnd"/>
      <w:r w:rsidRPr="009B741E">
        <w:rPr>
          <w:rFonts w:ascii="Arial" w:hAnsi="Arial" w:cs="Arial"/>
          <w:bCs/>
          <w:sz w:val="24"/>
          <w:szCs w:val="24"/>
          <w:lang w:val="es-ES"/>
        </w:rPr>
        <w:t xml:space="preserve"> Santa</w:t>
      </w:r>
    </w:p>
    <w:p w:rsidR="00723860" w:rsidRDefault="00723860" w:rsidP="00723860">
      <w:pPr>
        <w:spacing w:after="0" w:line="360" w:lineRule="auto"/>
        <w:jc w:val="right"/>
        <w:rPr>
          <w:rFonts w:ascii="Arial" w:hAnsi="Arial" w:cs="Arial"/>
          <w:bCs/>
          <w:sz w:val="24"/>
          <w:szCs w:val="24"/>
          <w:lang w:val="es-ES"/>
        </w:rPr>
      </w:pPr>
      <w:r>
        <w:rPr>
          <w:rFonts w:ascii="Arial" w:hAnsi="Arial" w:cs="Arial"/>
          <w:bCs/>
          <w:sz w:val="24"/>
          <w:szCs w:val="24"/>
          <w:lang w:val="es-ES"/>
        </w:rPr>
        <w:t>E.</w:t>
      </w:r>
      <w:r w:rsidR="00046452">
        <w:rPr>
          <w:rFonts w:ascii="Arial" w:hAnsi="Arial" w:cs="Arial"/>
          <w:bCs/>
          <w:sz w:val="24"/>
          <w:szCs w:val="24"/>
          <w:lang w:val="es-ES"/>
        </w:rPr>
        <w:t xml:space="preserve"> </w:t>
      </w:r>
      <w:r>
        <w:rPr>
          <w:rFonts w:ascii="Arial" w:hAnsi="Arial" w:cs="Arial"/>
          <w:bCs/>
          <w:sz w:val="24"/>
          <w:szCs w:val="24"/>
          <w:lang w:val="es-ES"/>
        </w:rPr>
        <w:t>E. N° 2017-17-1-0003986</w:t>
      </w:r>
    </w:p>
    <w:p w:rsidR="00723860" w:rsidRDefault="00723860" w:rsidP="00723860">
      <w:pPr>
        <w:spacing w:after="0" w:line="360" w:lineRule="auto"/>
        <w:jc w:val="right"/>
        <w:rPr>
          <w:rFonts w:ascii="Arial" w:hAnsi="Arial" w:cs="Arial"/>
          <w:bCs/>
          <w:sz w:val="24"/>
          <w:szCs w:val="24"/>
          <w:lang w:val="es-ES"/>
        </w:rPr>
      </w:pPr>
      <w:proofErr w:type="spellStart"/>
      <w:r>
        <w:rPr>
          <w:rFonts w:ascii="Arial" w:hAnsi="Arial" w:cs="Arial"/>
          <w:bCs/>
          <w:sz w:val="24"/>
          <w:szCs w:val="24"/>
          <w:lang w:val="es-ES"/>
        </w:rPr>
        <w:t>Ents</w:t>
      </w:r>
      <w:proofErr w:type="spellEnd"/>
      <w:r>
        <w:rPr>
          <w:rFonts w:ascii="Arial" w:hAnsi="Arial" w:cs="Arial"/>
          <w:bCs/>
          <w:sz w:val="24"/>
          <w:szCs w:val="24"/>
          <w:lang w:val="es-ES"/>
        </w:rPr>
        <w:t xml:space="preserve">. </w:t>
      </w:r>
      <w:proofErr w:type="spellStart"/>
      <w:r>
        <w:rPr>
          <w:rFonts w:ascii="Arial" w:hAnsi="Arial" w:cs="Arial"/>
          <w:bCs/>
          <w:sz w:val="24"/>
          <w:szCs w:val="24"/>
          <w:lang w:val="es-ES"/>
        </w:rPr>
        <w:t>N°s</w:t>
      </w:r>
      <w:proofErr w:type="spellEnd"/>
      <w:r>
        <w:rPr>
          <w:rFonts w:ascii="Arial" w:hAnsi="Arial" w:cs="Arial"/>
          <w:bCs/>
          <w:sz w:val="24"/>
          <w:szCs w:val="24"/>
          <w:lang w:val="es-ES"/>
        </w:rPr>
        <w:t xml:space="preserve"> 3149/17 y 1107/18</w:t>
      </w:r>
    </w:p>
    <w:p w:rsidR="00723860" w:rsidRPr="009B741E" w:rsidRDefault="00723860" w:rsidP="00723860">
      <w:pPr>
        <w:spacing w:after="0" w:line="360" w:lineRule="auto"/>
        <w:jc w:val="right"/>
        <w:rPr>
          <w:rFonts w:ascii="Arial" w:hAnsi="Arial" w:cs="Arial"/>
          <w:sz w:val="24"/>
          <w:szCs w:val="24"/>
          <w:lang w:val="es-ES"/>
        </w:rPr>
      </w:pPr>
      <w:r>
        <w:rPr>
          <w:rFonts w:ascii="Arial" w:hAnsi="Arial" w:cs="Arial"/>
          <w:bCs/>
          <w:sz w:val="24"/>
          <w:szCs w:val="24"/>
          <w:lang w:val="es-ES"/>
        </w:rPr>
        <w:t xml:space="preserve">Oficio N° 5094/18  </w:t>
      </w:r>
    </w:p>
    <w:p w:rsidR="00723860" w:rsidRDefault="00723860" w:rsidP="00723860">
      <w:pPr>
        <w:spacing w:after="0" w:line="360" w:lineRule="auto"/>
        <w:jc w:val="both"/>
        <w:rPr>
          <w:rFonts w:ascii="Arial" w:hAnsi="Arial" w:cs="Arial"/>
          <w:sz w:val="24"/>
          <w:szCs w:val="24"/>
          <w:lang w:val="es-ES"/>
        </w:rPr>
      </w:pPr>
    </w:p>
    <w:p w:rsidR="00723860" w:rsidRDefault="00723860" w:rsidP="00723860">
      <w:pPr>
        <w:spacing w:after="0" w:line="360" w:lineRule="auto"/>
        <w:jc w:val="both"/>
        <w:rPr>
          <w:rFonts w:ascii="Arial" w:hAnsi="Arial" w:cs="Arial"/>
          <w:sz w:val="24"/>
          <w:szCs w:val="24"/>
          <w:lang w:val="es-ES"/>
        </w:rPr>
      </w:pPr>
    </w:p>
    <w:p w:rsidR="00723860" w:rsidRDefault="00723860" w:rsidP="00723860">
      <w:pPr>
        <w:spacing w:after="0" w:line="360" w:lineRule="auto"/>
        <w:jc w:val="both"/>
        <w:rPr>
          <w:rFonts w:ascii="Arial" w:hAnsi="Arial" w:cs="Arial"/>
          <w:sz w:val="24"/>
          <w:szCs w:val="24"/>
          <w:lang w:val="es-ES"/>
        </w:rPr>
      </w:pPr>
      <w:r>
        <w:rPr>
          <w:rFonts w:ascii="Arial" w:hAnsi="Arial" w:cs="Arial"/>
          <w:sz w:val="24"/>
          <w:szCs w:val="24"/>
          <w:lang w:val="es-ES"/>
        </w:rPr>
        <w:t xml:space="preserve">                   El Tribunal de Cuentas, en sesión de fecha 20 de junio de 2018, aprobó el Informe que se adjunta, en respuesta al requerimiento de intervención realizado por esa Junta Departamental al amparo de lo dispuesto por el Numeral 4 del Artículo 273 de la Constitución, sobre las contrataciones efectuadas por la Intendencia de Colonia  con  la empresa Ramón C. Álvarez SA, en el período comprendido entre el 1º de enero de 20</w:t>
      </w:r>
      <w:r w:rsidR="00046452">
        <w:rPr>
          <w:rFonts w:ascii="Arial" w:hAnsi="Arial" w:cs="Arial"/>
          <w:sz w:val="24"/>
          <w:szCs w:val="24"/>
          <w:lang w:val="es-ES"/>
        </w:rPr>
        <w:t>10 hasta el 31 de mayo de 2017.</w:t>
      </w:r>
    </w:p>
    <w:p w:rsidR="00723860" w:rsidRDefault="00723860" w:rsidP="00723860">
      <w:pPr>
        <w:spacing w:after="0" w:line="360" w:lineRule="auto"/>
        <w:jc w:val="both"/>
        <w:rPr>
          <w:rFonts w:ascii="Arial" w:hAnsi="Arial" w:cs="Arial"/>
          <w:sz w:val="24"/>
          <w:szCs w:val="24"/>
          <w:lang w:val="es-ES"/>
        </w:rPr>
      </w:pPr>
      <w:r>
        <w:rPr>
          <w:rFonts w:ascii="Arial" w:hAnsi="Arial" w:cs="Arial"/>
          <w:sz w:val="24"/>
          <w:szCs w:val="24"/>
          <w:lang w:val="es-ES"/>
        </w:rPr>
        <w:t xml:space="preserve">                      Se deja constancia que en el Informe adjunto no se emite opinión sobre la propuesta de la empresa Ramón C. Álvarez SA para el pago de los eventuales adeudos pendientes que tiene con la Intendencia, trámite que si bien obra en las actuaciones remitidas, no integra el objeto de lo solicitado oportunamente a este Tribunal por Resolución adoptada e</w:t>
      </w:r>
      <w:r w:rsidR="00046452">
        <w:rPr>
          <w:rFonts w:ascii="Arial" w:hAnsi="Arial" w:cs="Arial"/>
          <w:sz w:val="24"/>
          <w:szCs w:val="24"/>
          <w:lang w:val="es-ES"/>
        </w:rPr>
        <w:t>n sesión de 2 de junio de 2017.</w:t>
      </w:r>
    </w:p>
    <w:p w:rsidR="00723860" w:rsidRDefault="00723860" w:rsidP="00723860">
      <w:pPr>
        <w:spacing w:after="0" w:line="360" w:lineRule="auto"/>
        <w:jc w:val="both"/>
        <w:rPr>
          <w:rFonts w:ascii="Arial" w:hAnsi="Arial" w:cs="Arial"/>
          <w:sz w:val="24"/>
          <w:szCs w:val="24"/>
          <w:lang w:val="es-ES"/>
        </w:rPr>
      </w:pPr>
      <w:r>
        <w:rPr>
          <w:rFonts w:ascii="Arial" w:hAnsi="Arial" w:cs="Arial"/>
          <w:sz w:val="24"/>
          <w:szCs w:val="24"/>
          <w:lang w:val="es-ES"/>
        </w:rPr>
        <w:t xml:space="preserve">                        Se devuelven actuaciones remitidas por esa Junta Departamental, conjuntamente con el Oficio 155/2017 (Expediente 91/2017).</w:t>
      </w:r>
    </w:p>
    <w:p w:rsidR="00723860" w:rsidRDefault="00723860" w:rsidP="00723860">
      <w:pPr>
        <w:spacing w:after="0" w:line="360" w:lineRule="auto"/>
        <w:jc w:val="right"/>
        <w:rPr>
          <w:rFonts w:ascii="Arial" w:hAnsi="Arial" w:cs="Arial"/>
          <w:bCs/>
          <w:sz w:val="24"/>
          <w:szCs w:val="24"/>
          <w:lang w:val="es-ES"/>
        </w:rPr>
      </w:pPr>
      <w:r>
        <w:rPr>
          <w:rFonts w:ascii="Arial" w:hAnsi="Arial" w:cs="Arial"/>
          <w:b/>
          <w:bCs/>
          <w:sz w:val="24"/>
          <w:szCs w:val="24"/>
          <w:lang w:val="es-ES"/>
        </w:rPr>
        <w:t xml:space="preserve">                    </w:t>
      </w:r>
      <w:r>
        <w:rPr>
          <w:rFonts w:ascii="Arial" w:hAnsi="Arial" w:cs="Arial"/>
          <w:bCs/>
          <w:sz w:val="24"/>
          <w:szCs w:val="24"/>
          <w:lang w:val="es-ES"/>
        </w:rPr>
        <w:t>Saludamos a Usted atentamente.</w:t>
      </w:r>
    </w:p>
    <w:p w:rsidR="00723860" w:rsidRPr="00723860" w:rsidRDefault="00723860" w:rsidP="00723860">
      <w:pPr>
        <w:spacing w:after="0" w:line="360" w:lineRule="auto"/>
        <w:rPr>
          <w:rFonts w:ascii="Arial" w:hAnsi="Arial" w:cs="Arial"/>
          <w:sz w:val="24"/>
          <w:szCs w:val="24"/>
          <w:lang w:val="es-ES"/>
        </w:rPr>
      </w:pPr>
      <w:proofErr w:type="spellStart"/>
      <w:proofErr w:type="gramStart"/>
      <w:r>
        <w:rPr>
          <w:rFonts w:ascii="Arial" w:hAnsi="Arial" w:cs="Arial"/>
          <w:bCs/>
          <w:sz w:val="24"/>
          <w:szCs w:val="24"/>
          <w:lang w:val="es-ES"/>
        </w:rPr>
        <w:t>aa</w:t>
      </w:r>
      <w:proofErr w:type="spellEnd"/>
      <w:proofErr w:type="gramEnd"/>
    </w:p>
    <w:p w:rsidR="00370455" w:rsidRDefault="00370455" w:rsidP="00723860">
      <w:pPr>
        <w:spacing w:after="0" w:line="360" w:lineRule="auto"/>
        <w:rPr>
          <w:lang w:val="es-ES"/>
        </w:rPr>
      </w:pPr>
    </w:p>
    <w:p w:rsidR="00046452" w:rsidRDefault="00046452" w:rsidP="00723860">
      <w:pPr>
        <w:spacing w:after="0" w:line="360" w:lineRule="auto"/>
        <w:rPr>
          <w:lang w:val="es-ES"/>
        </w:rPr>
      </w:pPr>
    </w:p>
    <w:p w:rsidR="00046452" w:rsidRDefault="00046452" w:rsidP="00723860">
      <w:pPr>
        <w:spacing w:after="0" w:line="360" w:lineRule="auto"/>
        <w:rPr>
          <w:lang w:val="es-ES"/>
        </w:rPr>
      </w:pPr>
    </w:p>
    <w:p w:rsidR="00046452" w:rsidRDefault="00046452" w:rsidP="00C6274C">
      <w:pPr>
        <w:spacing w:line="360" w:lineRule="auto"/>
        <w:jc w:val="center"/>
        <w:rPr>
          <w:rFonts w:ascii="Arial" w:hAnsi="Arial" w:cs="Arial"/>
          <w:b/>
          <w:bCs/>
          <w:sz w:val="24"/>
          <w:szCs w:val="24"/>
          <w:lang w:val="es-ES"/>
        </w:rPr>
      </w:pPr>
      <w:r>
        <w:rPr>
          <w:rFonts w:ascii="Arial" w:hAnsi="Arial" w:cs="Arial"/>
          <w:b/>
          <w:bCs/>
          <w:sz w:val="24"/>
          <w:szCs w:val="24"/>
          <w:lang w:val="es-ES"/>
        </w:rPr>
        <w:t>INFORME</w:t>
      </w:r>
    </w:p>
    <w:p w:rsidR="00046452" w:rsidRDefault="00046452">
      <w:pPr>
        <w:spacing w:line="360" w:lineRule="auto"/>
        <w:jc w:val="both"/>
        <w:rPr>
          <w:rFonts w:ascii="Arial" w:hAnsi="Arial" w:cs="Arial"/>
          <w:b/>
          <w:bCs/>
          <w:sz w:val="24"/>
          <w:szCs w:val="24"/>
          <w:lang w:val="es-ES"/>
        </w:rPr>
      </w:pPr>
    </w:p>
    <w:p w:rsidR="00046452" w:rsidRDefault="00046452" w:rsidP="000E7114">
      <w:pPr>
        <w:spacing w:line="360" w:lineRule="auto"/>
        <w:jc w:val="center"/>
        <w:rPr>
          <w:rFonts w:ascii="Arial" w:hAnsi="Arial" w:cs="Arial"/>
          <w:b/>
          <w:bCs/>
          <w:sz w:val="24"/>
          <w:szCs w:val="24"/>
          <w:u w:val="single"/>
          <w:lang w:val="es-ES"/>
        </w:rPr>
      </w:pPr>
      <w:r>
        <w:rPr>
          <w:rFonts w:ascii="Arial" w:hAnsi="Arial" w:cs="Arial"/>
          <w:b/>
          <w:bCs/>
          <w:sz w:val="24"/>
          <w:szCs w:val="24"/>
          <w:u w:val="single"/>
          <w:lang w:val="es-ES"/>
        </w:rPr>
        <w:t>1) ANTECEDENTES</w:t>
      </w:r>
    </w:p>
    <w:p w:rsidR="00046452" w:rsidRPr="00EC2CB5" w:rsidRDefault="00046452" w:rsidP="00EC2CB5">
      <w:pPr>
        <w:spacing w:line="360" w:lineRule="auto"/>
        <w:jc w:val="both"/>
        <w:rPr>
          <w:rFonts w:ascii="Arial" w:hAnsi="Arial" w:cs="Arial"/>
          <w:sz w:val="24"/>
          <w:szCs w:val="24"/>
          <w:lang w:val="es-ES"/>
        </w:rPr>
      </w:pPr>
      <w:r>
        <w:rPr>
          <w:rFonts w:ascii="Arial" w:hAnsi="Arial" w:cs="Arial"/>
          <w:b/>
          <w:bCs/>
          <w:sz w:val="24"/>
          <w:szCs w:val="24"/>
          <w:lang w:val="es-ES"/>
        </w:rPr>
        <w:t xml:space="preserve"> </w:t>
      </w:r>
      <w:r>
        <w:rPr>
          <w:rFonts w:ascii="Arial" w:hAnsi="Arial" w:cs="Arial"/>
          <w:b/>
          <w:bCs/>
          <w:sz w:val="24"/>
          <w:szCs w:val="24"/>
          <w:lang w:val="es-ES"/>
        </w:rPr>
        <w:tab/>
      </w:r>
      <w:r>
        <w:rPr>
          <w:rFonts w:ascii="Arial" w:hAnsi="Arial" w:cs="Arial"/>
          <w:b/>
          <w:bCs/>
          <w:sz w:val="24"/>
          <w:szCs w:val="24"/>
          <w:lang w:val="es-ES"/>
        </w:rPr>
        <w:tab/>
      </w:r>
      <w:r>
        <w:rPr>
          <w:rFonts w:ascii="Arial" w:hAnsi="Arial" w:cs="Arial"/>
          <w:b/>
          <w:bCs/>
          <w:sz w:val="24"/>
          <w:szCs w:val="24"/>
          <w:lang w:val="es-ES"/>
        </w:rPr>
        <w:tab/>
      </w:r>
      <w:r>
        <w:rPr>
          <w:rFonts w:ascii="Arial" w:hAnsi="Arial" w:cs="Arial"/>
          <w:b/>
          <w:bCs/>
          <w:sz w:val="24"/>
          <w:szCs w:val="24"/>
          <w:lang w:val="es-ES"/>
        </w:rPr>
        <w:tab/>
      </w:r>
      <w:r w:rsidRPr="001B5D27">
        <w:rPr>
          <w:rFonts w:ascii="Arial" w:hAnsi="Arial" w:cs="Arial"/>
          <w:bCs/>
          <w:sz w:val="24"/>
          <w:szCs w:val="24"/>
          <w:lang w:val="es-ES"/>
        </w:rPr>
        <w:t>L</w:t>
      </w:r>
      <w:r>
        <w:rPr>
          <w:rFonts w:ascii="Arial" w:hAnsi="Arial" w:cs="Arial"/>
          <w:sz w:val="24"/>
          <w:szCs w:val="24"/>
          <w:lang w:val="es-ES"/>
        </w:rPr>
        <w:t xml:space="preserve">a Junta Departamental de Colonia, por Oficio Nº 155/2017 de 13 de junio de 2017, comunicó que en sesión de fecha 2 de junio de 2017, y con el voto de 24 ediles en 28 presentes, aprobó la solicitud de intervención de este Tribunal </w:t>
      </w:r>
      <w:r w:rsidRPr="00EC2CB5">
        <w:rPr>
          <w:rFonts w:ascii="Arial" w:hAnsi="Arial" w:cs="Arial"/>
          <w:sz w:val="24"/>
          <w:szCs w:val="24"/>
          <w:lang w:val="es-ES"/>
        </w:rPr>
        <w:t>al a</w:t>
      </w:r>
      <w:r>
        <w:rPr>
          <w:rFonts w:ascii="Arial" w:hAnsi="Arial" w:cs="Arial"/>
          <w:sz w:val="24"/>
          <w:szCs w:val="24"/>
          <w:lang w:val="es-ES"/>
        </w:rPr>
        <w:t>mparo de lo dispuesto en el artículo</w:t>
      </w:r>
      <w:r w:rsidRPr="00EC2CB5">
        <w:rPr>
          <w:rFonts w:ascii="Arial" w:hAnsi="Arial" w:cs="Arial"/>
          <w:sz w:val="24"/>
          <w:szCs w:val="24"/>
          <w:lang w:val="es-ES"/>
        </w:rPr>
        <w:t xml:space="preserve"> 273 numeral 4 de la Cons</w:t>
      </w:r>
      <w:r>
        <w:rPr>
          <w:rFonts w:ascii="Arial" w:hAnsi="Arial" w:cs="Arial"/>
          <w:sz w:val="24"/>
          <w:szCs w:val="24"/>
          <w:lang w:val="es-ES"/>
        </w:rPr>
        <w:t>titución de la República y en el inciso 5 del artículo 19 de la Ley Nº 9.515 de 28 de octubre de 1935, para que se expida respecto de las contrataciones realizadas por la Intendencia de Colonia con la empresa Ramón C. Álvarez SA, en el período comprendido entre el 1 de enero de 2010 y el 31 de mayo de 2017.</w:t>
      </w:r>
    </w:p>
    <w:p w:rsidR="00046452" w:rsidRDefault="00046452">
      <w:pPr>
        <w:spacing w:line="360" w:lineRule="auto"/>
        <w:jc w:val="both"/>
        <w:rPr>
          <w:rFonts w:ascii="Arial" w:hAnsi="Arial" w:cs="Arial"/>
          <w:sz w:val="24"/>
          <w:szCs w:val="24"/>
          <w:lang w:val="es-ES"/>
        </w:rPr>
      </w:pPr>
    </w:p>
    <w:p w:rsidR="00046452" w:rsidRDefault="00046452" w:rsidP="000E7114">
      <w:pPr>
        <w:spacing w:line="360" w:lineRule="auto"/>
        <w:jc w:val="center"/>
        <w:rPr>
          <w:rFonts w:ascii="Arial" w:hAnsi="Arial" w:cs="Arial"/>
          <w:b/>
          <w:bCs/>
          <w:sz w:val="24"/>
          <w:szCs w:val="24"/>
          <w:u w:val="single"/>
          <w:lang w:val="es-ES"/>
        </w:rPr>
      </w:pPr>
      <w:r>
        <w:rPr>
          <w:rFonts w:ascii="Arial" w:hAnsi="Arial" w:cs="Arial"/>
          <w:b/>
          <w:bCs/>
          <w:sz w:val="24"/>
          <w:szCs w:val="24"/>
          <w:u w:val="single"/>
          <w:lang w:val="es-ES"/>
        </w:rPr>
        <w:t>2) OBJETO</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El presente informe tiene por objeto el análisis y el control legal de todas las contrataciones efectuadas por la Intendencia de Colonia con la empresa Ramón C. Álvarez SA, en el período solicitado.</w:t>
      </w:r>
    </w:p>
    <w:p w:rsidR="00046452" w:rsidRDefault="00046452">
      <w:pPr>
        <w:spacing w:line="360" w:lineRule="auto"/>
        <w:jc w:val="both"/>
        <w:rPr>
          <w:rFonts w:ascii="Arial" w:hAnsi="Arial" w:cs="Arial"/>
          <w:b/>
          <w:bCs/>
          <w:sz w:val="24"/>
          <w:szCs w:val="24"/>
          <w:u w:val="single"/>
          <w:lang w:val="es-ES"/>
        </w:rPr>
      </w:pPr>
    </w:p>
    <w:p w:rsidR="00046452" w:rsidRDefault="00046452" w:rsidP="000E7114">
      <w:pPr>
        <w:spacing w:line="360" w:lineRule="auto"/>
        <w:jc w:val="center"/>
        <w:rPr>
          <w:rFonts w:ascii="Arial" w:hAnsi="Arial" w:cs="Arial"/>
          <w:b/>
          <w:bCs/>
          <w:sz w:val="24"/>
          <w:szCs w:val="24"/>
          <w:u w:val="single"/>
          <w:lang w:val="es-ES"/>
        </w:rPr>
      </w:pPr>
      <w:r>
        <w:rPr>
          <w:rFonts w:ascii="Arial" w:hAnsi="Arial" w:cs="Arial"/>
          <w:b/>
          <w:bCs/>
          <w:sz w:val="24"/>
          <w:szCs w:val="24"/>
          <w:u w:val="single"/>
          <w:lang w:val="es-ES"/>
        </w:rPr>
        <w:t>3) TRÁMITE</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En una primera instancia se analizaron las Licitaciones Públicas en las que resultó adjudicataria la referida empresa, que oportunamente se remitieron a este Tribunal de Cuentas.</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En cuanto a las Licitaciones Abreviadas y las Compras Directas con la empresa en cuestión (cuyos antecedentes no obran en poder de este Tribunal sino de la Intendencia), se ofició al Intendente y a la Secretaria General solicitando la información.</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En el mes de enero de 2018, el Contador Auditor Externo de este Tribunal recibió el material solicitado, y el equipo designado concurrió a la Intendencia los días 1 y 2 de febrero de 2018, a efectos de realizar el estudio de las actuaciones.</w:t>
      </w:r>
    </w:p>
    <w:p w:rsidR="00046452" w:rsidRDefault="00046452">
      <w:pPr>
        <w:spacing w:line="360" w:lineRule="auto"/>
        <w:jc w:val="both"/>
        <w:rPr>
          <w:rFonts w:ascii="Arial" w:hAnsi="Arial" w:cs="Arial"/>
          <w:b/>
          <w:bCs/>
          <w:sz w:val="24"/>
          <w:szCs w:val="24"/>
          <w:lang w:val="es-ES"/>
        </w:rPr>
      </w:pPr>
      <w:r>
        <w:rPr>
          <w:rFonts w:ascii="Arial" w:hAnsi="Arial" w:cs="Arial"/>
          <w:sz w:val="24"/>
          <w:szCs w:val="24"/>
          <w:lang w:val="es-ES"/>
        </w:rPr>
        <w:t xml:space="preserve">Por </w:t>
      </w:r>
      <w:r>
        <w:rPr>
          <w:rFonts w:ascii="Arial" w:hAnsi="Arial" w:cs="Arial"/>
          <w:sz w:val="24"/>
          <w:szCs w:val="24"/>
        </w:rPr>
        <w:t xml:space="preserve">Oficio de fecha 2 de febrero de 2018, se solicitó información respecto de las Compras Directas realizadas a la firma Ramón C. Álvarez S.A, en el período a estudio, </w:t>
      </w:r>
      <w:r>
        <w:rPr>
          <w:rFonts w:ascii="Arial" w:hAnsi="Arial" w:cs="Arial"/>
          <w:sz w:val="24"/>
          <w:szCs w:val="24"/>
          <w:lang w:val="es-ES"/>
        </w:rPr>
        <w:t>a la Secretaria General de la Intendencia. Dicha información  fue remitida a este Tribunal el 28 de febrero de 2018 (Entrada Nº 1107/2018)</w:t>
      </w:r>
    </w:p>
    <w:p w:rsidR="00046452" w:rsidRDefault="00046452" w:rsidP="000E7114">
      <w:pPr>
        <w:spacing w:line="360" w:lineRule="auto"/>
        <w:jc w:val="center"/>
        <w:rPr>
          <w:rFonts w:ascii="Arial" w:hAnsi="Arial" w:cs="Arial"/>
          <w:b/>
          <w:bCs/>
          <w:sz w:val="24"/>
          <w:szCs w:val="24"/>
          <w:u w:val="single"/>
          <w:lang w:val="es-ES"/>
        </w:rPr>
      </w:pPr>
      <w:r>
        <w:rPr>
          <w:rFonts w:ascii="Arial" w:hAnsi="Arial" w:cs="Arial"/>
          <w:b/>
          <w:bCs/>
          <w:sz w:val="24"/>
          <w:szCs w:val="24"/>
          <w:u w:val="single"/>
          <w:lang w:val="es-ES"/>
        </w:rPr>
        <w:t>4) MARCO NORMATIVO</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 Constitución de la República</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 Ley Nº 9515 del 28 de octubre de 1935</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 TOCAF</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  y Ordenanzas del Tribunal de Cuentas.</w:t>
      </w:r>
    </w:p>
    <w:p w:rsidR="00046452" w:rsidRDefault="00046452" w:rsidP="000E7114">
      <w:pPr>
        <w:spacing w:line="360" w:lineRule="auto"/>
        <w:jc w:val="center"/>
        <w:rPr>
          <w:rFonts w:ascii="Arial" w:hAnsi="Arial" w:cs="Arial"/>
          <w:b/>
          <w:bCs/>
          <w:sz w:val="24"/>
          <w:szCs w:val="24"/>
          <w:u w:val="single"/>
          <w:lang w:val="es-ES"/>
        </w:rPr>
      </w:pPr>
      <w:r>
        <w:rPr>
          <w:rFonts w:ascii="Arial" w:hAnsi="Arial" w:cs="Arial"/>
          <w:b/>
          <w:bCs/>
          <w:sz w:val="24"/>
          <w:szCs w:val="24"/>
          <w:u w:val="single"/>
          <w:lang w:val="es-ES"/>
        </w:rPr>
        <w:t>5) PROCEDIMIENTO</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Se analizaron las contrataciones realizadas en el período solicitado en el marco de los siguientes procedimientos de contratación:</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 Las Licitaciones Públicas adjudicadas a la firma Ramón C. Álvarez S.A;</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 Las Licitaciones Abreviadas  adjudicadas a la firma Ramón C. Álvarez S.A;</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 Las contrataciones directas efectuadas a la firma Ramón C. Álvarez S.A;</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En particular se consideraron:</w:t>
      </w:r>
    </w:p>
    <w:p w:rsidR="00046452" w:rsidRDefault="00046452">
      <w:pPr>
        <w:spacing w:line="360" w:lineRule="auto"/>
        <w:jc w:val="both"/>
        <w:rPr>
          <w:rFonts w:ascii="Arial" w:hAnsi="Arial" w:cs="Arial"/>
          <w:sz w:val="24"/>
          <w:szCs w:val="24"/>
          <w:lang w:val="es-ES"/>
        </w:rPr>
      </w:pPr>
      <w:r>
        <w:rPr>
          <w:rFonts w:ascii="Arial" w:hAnsi="Arial" w:cs="Arial"/>
          <w:b/>
          <w:bCs/>
          <w:sz w:val="24"/>
          <w:szCs w:val="24"/>
          <w:lang w:val="es-ES"/>
        </w:rPr>
        <w:t xml:space="preserve">- </w:t>
      </w:r>
      <w:r>
        <w:rPr>
          <w:rFonts w:ascii="Arial" w:hAnsi="Arial" w:cs="Arial"/>
          <w:sz w:val="24"/>
          <w:szCs w:val="24"/>
          <w:lang w:val="es-ES"/>
        </w:rPr>
        <w:t>Los aspectos formales y legales de la documentación de los gastos, así como su tratamiento contable;</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 El  proceso de ejecución de los contratos en las Licitaciones Abreviadas y las Contrataciones Directas, los avances de obra, y los certificados de recepción de obra.</w:t>
      </w:r>
    </w:p>
    <w:p w:rsidR="00046452" w:rsidRDefault="00046452">
      <w:pPr>
        <w:spacing w:line="360" w:lineRule="auto"/>
        <w:jc w:val="both"/>
        <w:rPr>
          <w:rFonts w:ascii="Arial" w:hAnsi="Arial" w:cs="Arial"/>
          <w:b/>
          <w:bCs/>
          <w:sz w:val="24"/>
          <w:szCs w:val="24"/>
          <w:u w:val="single"/>
          <w:lang w:val="es-ES"/>
        </w:rPr>
      </w:pPr>
    </w:p>
    <w:p w:rsidR="00046452" w:rsidRPr="00056862" w:rsidRDefault="00046452" w:rsidP="000E7114">
      <w:pPr>
        <w:spacing w:line="360" w:lineRule="auto"/>
        <w:jc w:val="center"/>
        <w:rPr>
          <w:rFonts w:ascii="Arial" w:hAnsi="Arial" w:cs="Arial"/>
          <w:b/>
          <w:bCs/>
          <w:sz w:val="24"/>
          <w:szCs w:val="24"/>
          <w:u w:val="single"/>
          <w:lang w:val="es-ES"/>
        </w:rPr>
      </w:pPr>
      <w:r w:rsidRPr="00056862">
        <w:rPr>
          <w:rFonts w:ascii="Arial" w:hAnsi="Arial" w:cs="Arial"/>
          <w:b/>
          <w:bCs/>
          <w:sz w:val="24"/>
          <w:szCs w:val="24"/>
          <w:u w:val="single"/>
          <w:lang w:val="es-ES"/>
        </w:rPr>
        <w:t>6) CONTRATACIONES ANALIZADAS</w:t>
      </w:r>
    </w:p>
    <w:p w:rsidR="00046452" w:rsidRDefault="00046452">
      <w:pPr>
        <w:spacing w:line="360" w:lineRule="auto"/>
        <w:jc w:val="both"/>
        <w:rPr>
          <w:rFonts w:ascii="Arial" w:hAnsi="Arial" w:cs="Arial"/>
          <w:b/>
          <w:bCs/>
          <w:sz w:val="24"/>
          <w:szCs w:val="24"/>
          <w:lang w:val="es-ES"/>
        </w:rPr>
      </w:pPr>
      <w:r>
        <w:rPr>
          <w:rFonts w:ascii="Arial" w:hAnsi="Arial" w:cs="Arial"/>
          <w:b/>
          <w:bCs/>
          <w:sz w:val="24"/>
          <w:szCs w:val="24"/>
          <w:lang w:val="es-ES"/>
        </w:rPr>
        <w:t>6.1) LICITACIONES PÚBLICAS.</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Se analizaron la totalidad de los antecedentes de las Licitaciones Públicas que en el período fueron adjudicadas a la Empresa Ramón C. Álvarez S.A, y que fueron remitidas a este Tribunal para la intervención del gasto.</w:t>
      </w:r>
    </w:p>
    <w:p w:rsidR="00046452" w:rsidRDefault="00046452">
      <w:pPr>
        <w:spacing w:line="360" w:lineRule="auto"/>
        <w:jc w:val="both"/>
        <w:rPr>
          <w:rFonts w:ascii="Arial" w:hAnsi="Arial" w:cs="Arial"/>
          <w:sz w:val="24"/>
          <w:szCs w:val="24"/>
          <w:lang w:val="es-ES"/>
        </w:rPr>
      </w:pPr>
      <w:r w:rsidRPr="00056862">
        <w:rPr>
          <w:rFonts w:ascii="Arial" w:hAnsi="Arial" w:cs="Arial"/>
          <w:sz w:val="24"/>
          <w:szCs w:val="24"/>
          <w:lang w:val="es-ES"/>
        </w:rPr>
        <w:t xml:space="preserve">- </w:t>
      </w:r>
      <w:r w:rsidRPr="00056862">
        <w:rPr>
          <w:rFonts w:ascii="Arial" w:hAnsi="Arial" w:cs="Arial"/>
          <w:b/>
          <w:sz w:val="24"/>
          <w:szCs w:val="24"/>
          <w:lang w:val="es-ES"/>
        </w:rPr>
        <w:t>Licitación Pública 12/2011</w:t>
      </w:r>
      <w:r>
        <w:rPr>
          <w:rFonts w:ascii="Arial" w:hAnsi="Arial" w:cs="Arial"/>
          <w:sz w:val="24"/>
          <w:szCs w:val="24"/>
          <w:lang w:val="es-ES"/>
        </w:rPr>
        <w:t xml:space="preserve"> para “suministro de 1100 toneladas de Mezcla Asfáltica en Caliente”.</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Monto total: $1:859.000 IVA incluido</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Carpeta 236109. Sesión de fecha 27.01.12: Observada por incumplimiento artículo 15 del TOCAF</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 xml:space="preserve">- </w:t>
      </w:r>
      <w:r w:rsidRPr="00056862">
        <w:rPr>
          <w:rFonts w:ascii="Arial" w:hAnsi="Arial" w:cs="Arial"/>
          <w:b/>
          <w:sz w:val="24"/>
          <w:szCs w:val="24"/>
          <w:lang w:val="es-ES"/>
        </w:rPr>
        <w:t>Licitación Pública Nº 3/2012</w:t>
      </w:r>
      <w:r>
        <w:rPr>
          <w:rFonts w:ascii="Arial" w:hAnsi="Arial" w:cs="Arial"/>
          <w:sz w:val="24"/>
          <w:szCs w:val="24"/>
          <w:lang w:val="es-ES"/>
        </w:rPr>
        <w:t xml:space="preserve"> para  realizar “Carpeta asfáltica para calles de Carmelo”</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Monto total: $ 30:824.886 IVA incluido, mas monto imponible de 3:299.847</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E.E. 2013-17-1-0002795. Sesión de fecha 29.05.13. Observada por incumplimiento de los artículos 48 y 15 del TOCAF</w:t>
      </w:r>
    </w:p>
    <w:p w:rsidR="00046452" w:rsidRDefault="00046452">
      <w:pPr>
        <w:pStyle w:val="Textoindependiente"/>
      </w:pPr>
      <w:r>
        <w:t>Ampliación del 100%. Igual expediente de contratación original. Sesión de fecha 12.11.14. Observada: deriva de un procedimiento previamente observado.</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 xml:space="preserve">- </w:t>
      </w:r>
      <w:r w:rsidRPr="00056862">
        <w:rPr>
          <w:rFonts w:ascii="Arial" w:hAnsi="Arial" w:cs="Arial"/>
          <w:b/>
          <w:sz w:val="24"/>
          <w:szCs w:val="24"/>
          <w:lang w:val="es-ES"/>
        </w:rPr>
        <w:t>Licitación Pública 06/2012</w:t>
      </w:r>
      <w:r>
        <w:rPr>
          <w:rFonts w:ascii="Arial" w:hAnsi="Arial" w:cs="Arial"/>
          <w:sz w:val="24"/>
          <w:szCs w:val="24"/>
          <w:lang w:val="es-ES"/>
        </w:rPr>
        <w:t xml:space="preserve"> para “la Remodelación de la Avenida Batlle y Ordóñez de Nueva Helvecia”.</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Monto total: $ 23:942.000 IVA incluido.</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Carpeta 237306. Sesión de fecha 13.06.12. Observada por incumplimiento de los artículos. 47 y 15 del TOCAF.</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Ampliación del 100%. E. E. 2013-17-1-0005825. Sesión de fecha 02.10.13. Observada: deriva de un procedimiento previamente observado.</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 xml:space="preserve">- </w:t>
      </w:r>
      <w:r w:rsidRPr="00056862">
        <w:rPr>
          <w:rFonts w:ascii="Arial" w:hAnsi="Arial" w:cs="Arial"/>
          <w:b/>
          <w:sz w:val="24"/>
          <w:szCs w:val="24"/>
          <w:lang w:val="es-ES"/>
        </w:rPr>
        <w:t xml:space="preserve"> Licitación Pública Nº 28/2012</w:t>
      </w:r>
      <w:r>
        <w:rPr>
          <w:rFonts w:ascii="Arial" w:hAnsi="Arial" w:cs="Arial"/>
          <w:sz w:val="24"/>
          <w:szCs w:val="24"/>
          <w:lang w:val="es-ES"/>
        </w:rPr>
        <w:t xml:space="preserve"> para “Protección Costera Fase II- Colonia del Sacramento”</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Monto total  $ 24:272.939.</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E.E. 2013-17-1-0000345. Sesión de fecha 06.02.13. Observada por incumplimiento de los artículos 48, 64, y 15 del TOCAF</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Ampliación del 100%. E.E. 2013-17-1-0000345. Sesión de fecha 02.10.13 Observada: deriva de un procedimiento previamente observado</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 xml:space="preserve">-  </w:t>
      </w:r>
      <w:r w:rsidRPr="00056862">
        <w:rPr>
          <w:rFonts w:ascii="Arial" w:hAnsi="Arial" w:cs="Arial"/>
          <w:b/>
          <w:sz w:val="24"/>
          <w:szCs w:val="24"/>
          <w:lang w:val="es-ES"/>
        </w:rPr>
        <w:t>Licitación Pública Nº  29/2012</w:t>
      </w:r>
      <w:r>
        <w:rPr>
          <w:rFonts w:ascii="Arial" w:hAnsi="Arial" w:cs="Arial"/>
          <w:sz w:val="24"/>
          <w:szCs w:val="24"/>
          <w:lang w:val="es-ES"/>
        </w:rPr>
        <w:t xml:space="preserve"> para “realizar carpeta asfáltica por nuevo trazado de tránsito pesado de ingreso a Juan </w:t>
      </w:r>
      <w:proofErr w:type="spellStart"/>
      <w:r>
        <w:rPr>
          <w:rFonts w:ascii="Arial" w:hAnsi="Arial" w:cs="Arial"/>
          <w:sz w:val="24"/>
          <w:szCs w:val="24"/>
          <w:lang w:val="es-ES"/>
        </w:rPr>
        <w:t>Lacaze</w:t>
      </w:r>
      <w:proofErr w:type="spellEnd"/>
      <w:r>
        <w:rPr>
          <w:rFonts w:ascii="Arial" w:hAnsi="Arial" w:cs="Arial"/>
          <w:sz w:val="24"/>
          <w:szCs w:val="24"/>
          <w:lang w:val="es-ES"/>
        </w:rPr>
        <w:t xml:space="preserve"> desde Ruta 54”.</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Monto total: $15:358.275 IVA incluido, monto imponible de $2.020.288</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E.E. 2013-17-1-0000731. Sesión de fecha 27.02.13. Sin observaciones.</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 xml:space="preserve">- </w:t>
      </w:r>
      <w:r w:rsidRPr="00056862">
        <w:rPr>
          <w:rFonts w:ascii="Arial" w:hAnsi="Arial" w:cs="Arial"/>
          <w:b/>
          <w:sz w:val="24"/>
          <w:szCs w:val="24"/>
          <w:lang w:val="es-ES"/>
        </w:rPr>
        <w:t>Licitación Nº 06/13</w:t>
      </w:r>
      <w:r>
        <w:rPr>
          <w:rFonts w:ascii="Arial" w:hAnsi="Arial" w:cs="Arial"/>
          <w:sz w:val="24"/>
          <w:szCs w:val="24"/>
          <w:lang w:val="es-ES"/>
        </w:rPr>
        <w:t xml:space="preserve"> para “la remodelación de Bulevar Baltasar </w:t>
      </w:r>
      <w:proofErr w:type="spellStart"/>
      <w:r>
        <w:rPr>
          <w:rFonts w:ascii="Arial" w:hAnsi="Arial" w:cs="Arial"/>
          <w:sz w:val="24"/>
          <w:szCs w:val="24"/>
          <w:lang w:val="es-ES"/>
        </w:rPr>
        <w:t>Brum</w:t>
      </w:r>
      <w:proofErr w:type="spellEnd"/>
      <w:r>
        <w:rPr>
          <w:rFonts w:ascii="Arial" w:hAnsi="Arial" w:cs="Arial"/>
          <w:sz w:val="24"/>
          <w:szCs w:val="24"/>
          <w:lang w:val="es-ES"/>
        </w:rPr>
        <w:t xml:space="preserve"> de la Ciudad de Rosario”.</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Monto total: $10:549.284 más IVA, monto imponible $2:464.557.</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E.E. 2013-17-1-0003627. Sesión de fecha 26.06.13. Observada por incumplimiento de los artículos 15, 48, 51 y 155 del TOCAF.</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Ampliación del 100%. Igual E.E. que contratación original. Sesión 19.11.14. Observada: deriva de un procedimiento previamente observado, y contravención del artículo 74  del TOCAF.</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 xml:space="preserve">- </w:t>
      </w:r>
      <w:r w:rsidRPr="00056862">
        <w:rPr>
          <w:rFonts w:ascii="Arial" w:hAnsi="Arial" w:cs="Arial"/>
          <w:b/>
          <w:sz w:val="24"/>
          <w:szCs w:val="24"/>
          <w:lang w:val="es-ES"/>
        </w:rPr>
        <w:t>Licitación Pública 02/2014</w:t>
      </w:r>
      <w:r>
        <w:rPr>
          <w:rFonts w:ascii="Arial" w:hAnsi="Arial" w:cs="Arial"/>
          <w:sz w:val="24"/>
          <w:szCs w:val="24"/>
          <w:lang w:val="es-ES"/>
        </w:rPr>
        <w:t xml:space="preserve"> para “Proyecto y Construcción del Relleno Sanitario para el Departamento de Colonia, en el predio donde se ubica el vertedero el Reducto”.</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Monto total: $ $36:317.234,45 IVA incluido, más suma adicional de  $1.668.668.</w:t>
      </w:r>
    </w:p>
    <w:p w:rsidR="00046452" w:rsidRDefault="00046452">
      <w:pPr>
        <w:spacing w:line="360" w:lineRule="auto"/>
        <w:jc w:val="both"/>
        <w:rPr>
          <w:rFonts w:ascii="Arial" w:hAnsi="Arial" w:cs="Arial"/>
          <w:sz w:val="24"/>
          <w:szCs w:val="24"/>
          <w:lang w:val="es-ES"/>
        </w:rPr>
      </w:pPr>
      <w:r>
        <w:rPr>
          <w:rFonts w:ascii="Arial" w:hAnsi="Arial" w:cs="Arial"/>
          <w:sz w:val="24"/>
          <w:szCs w:val="24"/>
          <w:lang w:val="es-ES"/>
        </w:rPr>
        <w:t>E.E. 2014-17-1-0008718. Sesión de fecha 10.12.14. Observada incumplimiento de los artículos 15 y 48 del TOCAF.</w:t>
      </w:r>
    </w:p>
    <w:p w:rsidR="00046452" w:rsidRDefault="00046452">
      <w:pPr>
        <w:spacing w:line="360" w:lineRule="auto"/>
        <w:jc w:val="both"/>
        <w:rPr>
          <w:rFonts w:ascii="Arial" w:hAnsi="Arial" w:cs="Arial"/>
          <w:b/>
          <w:bCs/>
          <w:sz w:val="24"/>
          <w:szCs w:val="24"/>
          <w:lang w:val="es-ES"/>
        </w:rPr>
      </w:pPr>
      <w:r>
        <w:rPr>
          <w:rFonts w:ascii="Arial" w:hAnsi="Arial" w:cs="Arial"/>
          <w:b/>
          <w:bCs/>
          <w:sz w:val="24"/>
          <w:szCs w:val="24"/>
          <w:lang w:val="es-ES"/>
        </w:rPr>
        <w:t>6.2) LICITACIONES ABREVIADAS</w:t>
      </w:r>
    </w:p>
    <w:p w:rsidR="00046452" w:rsidRDefault="00046452">
      <w:pPr>
        <w:spacing w:line="360" w:lineRule="auto"/>
        <w:jc w:val="both"/>
        <w:rPr>
          <w:rFonts w:ascii="Arial" w:hAnsi="Arial" w:cs="Arial"/>
          <w:b/>
          <w:bCs/>
          <w:sz w:val="24"/>
          <w:szCs w:val="24"/>
          <w:lang w:val="es-ES"/>
        </w:rPr>
      </w:pPr>
      <w:r>
        <w:rPr>
          <w:rFonts w:ascii="Arial" w:hAnsi="Arial" w:cs="Arial"/>
          <w:sz w:val="24"/>
          <w:szCs w:val="24"/>
          <w:lang w:val="es-ES"/>
        </w:rPr>
        <w:t>S</w:t>
      </w:r>
      <w:proofErr w:type="spellStart"/>
      <w:r>
        <w:rPr>
          <w:rFonts w:ascii="Arial" w:hAnsi="Arial" w:cs="Arial"/>
          <w:sz w:val="24"/>
          <w:szCs w:val="24"/>
        </w:rPr>
        <w:t>e</w:t>
      </w:r>
      <w:proofErr w:type="spellEnd"/>
      <w:r>
        <w:rPr>
          <w:rFonts w:ascii="Arial" w:hAnsi="Arial" w:cs="Arial"/>
          <w:sz w:val="24"/>
          <w:szCs w:val="24"/>
        </w:rPr>
        <w:t xml:space="preserve"> analizaron los expedientes de 11 de las Licitaciones Abreviadas del período, con ampliaciones en su caso,  a saber:</w:t>
      </w:r>
    </w:p>
    <w:p w:rsidR="00046452" w:rsidRDefault="00046452">
      <w:pPr>
        <w:spacing w:line="360" w:lineRule="auto"/>
        <w:jc w:val="both"/>
        <w:rPr>
          <w:rFonts w:ascii="Arial" w:hAnsi="Arial" w:cs="Arial"/>
          <w:sz w:val="24"/>
          <w:szCs w:val="24"/>
        </w:rPr>
      </w:pPr>
      <w:r>
        <w:rPr>
          <w:rFonts w:ascii="Arial" w:hAnsi="Arial" w:cs="Arial"/>
          <w:sz w:val="24"/>
          <w:szCs w:val="24"/>
        </w:rPr>
        <w:t>1) L.A. 22/15: “Carpeta Asfáltica para calles localidad Litoral Oeste”</w:t>
      </w:r>
    </w:p>
    <w:p w:rsidR="00046452" w:rsidRDefault="00046452">
      <w:pPr>
        <w:spacing w:line="360" w:lineRule="auto"/>
        <w:jc w:val="both"/>
        <w:rPr>
          <w:rFonts w:ascii="Arial" w:hAnsi="Arial" w:cs="Arial"/>
          <w:sz w:val="24"/>
          <w:szCs w:val="24"/>
        </w:rPr>
      </w:pPr>
      <w:r>
        <w:rPr>
          <w:rFonts w:ascii="Arial" w:hAnsi="Arial" w:cs="Arial"/>
          <w:sz w:val="24"/>
          <w:szCs w:val="24"/>
        </w:rPr>
        <w:t xml:space="preserve">2) L.A. 02/15: “Carpeta Asfáltica para calles  de Nueva Helvecia” </w:t>
      </w:r>
    </w:p>
    <w:p w:rsidR="00046452" w:rsidRDefault="00046452">
      <w:pPr>
        <w:spacing w:line="360" w:lineRule="auto"/>
        <w:jc w:val="both"/>
        <w:rPr>
          <w:rFonts w:ascii="Arial" w:hAnsi="Arial" w:cs="Arial"/>
          <w:sz w:val="24"/>
          <w:szCs w:val="24"/>
        </w:rPr>
      </w:pPr>
      <w:r>
        <w:rPr>
          <w:rFonts w:ascii="Arial" w:hAnsi="Arial" w:cs="Arial"/>
          <w:sz w:val="24"/>
          <w:szCs w:val="24"/>
        </w:rPr>
        <w:t xml:space="preserve">     Ampliación del 100%</w:t>
      </w:r>
    </w:p>
    <w:p w:rsidR="00046452" w:rsidRDefault="00046452">
      <w:pPr>
        <w:spacing w:line="360" w:lineRule="auto"/>
        <w:jc w:val="both"/>
        <w:rPr>
          <w:rFonts w:ascii="Arial" w:hAnsi="Arial" w:cs="Arial"/>
          <w:sz w:val="24"/>
          <w:szCs w:val="24"/>
        </w:rPr>
      </w:pPr>
      <w:r>
        <w:rPr>
          <w:rFonts w:ascii="Arial" w:hAnsi="Arial" w:cs="Arial"/>
          <w:sz w:val="24"/>
          <w:szCs w:val="24"/>
        </w:rPr>
        <w:t>3) LA 03/15: “Carpeta Asfáltica para calles  de Tarariras”</w:t>
      </w:r>
    </w:p>
    <w:p w:rsidR="00046452" w:rsidRDefault="00046452">
      <w:pPr>
        <w:spacing w:line="360" w:lineRule="auto"/>
        <w:jc w:val="both"/>
        <w:rPr>
          <w:rFonts w:ascii="Arial" w:hAnsi="Arial" w:cs="Arial"/>
          <w:sz w:val="24"/>
          <w:szCs w:val="24"/>
        </w:rPr>
      </w:pPr>
      <w:r>
        <w:rPr>
          <w:rFonts w:ascii="Arial" w:hAnsi="Arial" w:cs="Arial"/>
          <w:sz w:val="24"/>
          <w:szCs w:val="24"/>
        </w:rPr>
        <w:t xml:space="preserve">    Ampliación del 100%</w:t>
      </w:r>
    </w:p>
    <w:p w:rsidR="00046452" w:rsidRDefault="00046452">
      <w:pPr>
        <w:spacing w:line="360" w:lineRule="auto"/>
        <w:jc w:val="both"/>
        <w:rPr>
          <w:rFonts w:ascii="Arial" w:hAnsi="Arial" w:cs="Arial"/>
          <w:sz w:val="24"/>
          <w:szCs w:val="24"/>
        </w:rPr>
      </w:pPr>
      <w:r>
        <w:rPr>
          <w:rFonts w:ascii="Arial" w:hAnsi="Arial" w:cs="Arial"/>
          <w:sz w:val="24"/>
          <w:szCs w:val="24"/>
        </w:rPr>
        <w:t xml:space="preserve">4) L.A 04/15: “Carpeta Asfáltica para calles  de Juan </w:t>
      </w:r>
      <w:proofErr w:type="spellStart"/>
      <w:r>
        <w:rPr>
          <w:rFonts w:ascii="Arial" w:hAnsi="Arial" w:cs="Arial"/>
          <w:sz w:val="24"/>
          <w:szCs w:val="24"/>
        </w:rPr>
        <w:t>Lacaze</w:t>
      </w:r>
      <w:proofErr w:type="spellEnd"/>
      <w:r>
        <w:rPr>
          <w:rFonts w:ascii="Arial" w:hAnsi="Arial" w:cs="Arial"/>
          <w:sz w:val="24"/>
          <w:szCs w:val="24"/>
        </w:rPr>
        <w:t>”</w:t>
      </w:r>
    </w:p>
    <w:p w:rsidR="00046452" w:rsidRDefault="00046452">
      <w:pPr>
        <w:spacing w:line="360" w:lineRule="auto"/>
        <w:jc w:val="both"/>
        <w:rPr>
          <w:rFonts w:ascii="Arial" w:hAnsi="Arial" w:cs="Arial"/>
          <w:sz w:val="24"/>
          <w:szCs w:val="24"/>
        </w:rPr>
      </w:pPr>
      <w:r>
        <w:rPr>
          <w:rFonts w:ascii="Arial" w:hAnsi="Arial" w:cs="Arial"/>
          <w:sz w:val="24"/>
          <w:szCs w:val="24"/>
        </w:rPr>
        <w:t xml:space="preserve">    Ampliación del 100%</w:t>
      </w:r>
    </w:p>
    <w:p w:rsidR="00046452" w:rsidRDefault="00046452">
      <w:pPr>
        <w:spacing w:line="360" w:lineRule="auto"/>
        <w:jc w:val="both"/>
        <w:rPr>
          <w:rFonts w:ascii="Arial" w:hAnsi="Arial" w:cs="Arial"/>
          <w:sz w:val="24"/>
          <w:szCs w:val="24"/>
        </w:rPr>
      </w:pPr>
      <w:r>
        <w:rPr>
          <w:rFonts w:ascii="Arial" w:hAnsi="Arial" w:cs="Arial"/>
          <w:sz w:val="24"/>
          <w:szCs w:val="24"/>
        </w:rPr>
        <w:t>5) L.A 21 /15: “Carpeta Asfáltica para calles  de Colonia”</w:t>
      </w:r>
    </w:p>
    <w:p w:rsidR="00046452" w:rsidRDefault="00046452">
      <w:pPr>
        <w:spacing w:line="360" w:lineRule="auto"/>
        <w:jc w:val="both"/>
        <w:rPr>
          <w:rFonts w:ascii="Arial" w:hAnsi="Arial" w:cs="Arial"/>
          <w:sz w:val="24"/>
          <w:szCs w:val="24"/>
        </w:rPr>
      </w:pPr>
      <w:r>
        <w:rPr>
          <w:rFonts w:ascii="Arial" w:hAnsi="Arial" w:cs="Arial"/>
          <w:sz w:val="24"/>
          <w:szCs w:val="24"/>
        </w:rPr>
        <w:t xml:space="preserve">6) L.A  81/14: “Carpeta Asfáltica para calles  de localidad zona Este   </w:t>
      </w:r>
    </w:p>
    <w:p w:rsidR="00046452" w:rsidRDefault="00046452">
      <w:pPr>
        <w:spacing w:line="360" w:lineRule="auto"/>
        <w:jc w:val="both"/>
        <w:rPr>
          <w:rFonts w:ascii="Arial" w:hAnsi="Arial" w:cs="Arial"/>
          <w:sz w:val="24"/>
          <w:szCs w:val="24"/>
        </w:rPr>
      </w:pPr>
      <w:r>
        <w:rPr>
          <w:rFonts w:ascii="Arial" w:hAnsi="Arial" w:cs="Arial"/>
          <w:sz w:val="24"/>
          <w:szCs w:val="24"/>
        </w:rPr>
        <w:t xml:space="preserve">    Ampliación del 100%”</w:t>
      </w:r>
    </w:p>
    <w:p w:rsidR="00046452" w:rsidRDefault="00046452">
      <w:pPr>
        <w:spacing w:line="360" w:lineRule="auto"/>
        <w:jc w:val="both"/>
        <w:rPr>
          <w:rFonts w:ascii="Arial" w:hAnsi="Arial" w:cs="Arial"/>
          <w:sz w:val="24"/>
          <w:szCs w:val="24"/>
        </w:rPr>
      </w:pPr>
      <w:r>
        <w:rPr>
          <w:rFonts w:ascii="Arial" w:hAnsi="Arial" w:cs="Arial"/>
          <w:sz w:val="24"/>
          <w:szCs w:val="24"/>
        </w:rPr>
        <w:t>7) L.A 84/14: “Carpeta Asfáltica para calles  de loc. Zona Oeste”</w:t>
      </w:r>
    </w:p>
    <w:p w:rsidR="00046452" w:rsidRDefault="00046452">
      <w:pPr>
        <w:spacing w:line="360" w:lineRule="auto"/>
        <w:jc w:val="both"/>
        <w:rPr>
          <w:rFonts w:ascii="Arial" w:hAnsi="Arial" w:cs="Arial"/>
          <w:sz w:val="24"/>
          <w:szCs w:val="24"/>
        </w:rPr>
      </w:pPr>
      <w:r>
        <w:rPr>
          <w:rFonts w:ascii="Arial" w:hAnsi="Arial" w:cs="Arial"/>
          <w:sz w:val="24"/>
          <w:szCs w:val="24"/>
        </w:rPr>
        <w:t xml:space="preserve">   Ampliación del 100%</w:t>
      </w:r>
    </w:p>
    <w:p w:rsidR="00046452" w:rsidRDefault="00046452">
      <w:pPr>
        <w:spacing w:line="360" w:lineRule="auto"/>
        <w:jc w:val="both"/>
        <w:rPr>
          <w:rFonts w:ascii="Arial" w:hAnsi="Arial" w:cs="Arial"/>
          <w:sz w:val="24"/>
          <w:szCs w:val="24"/>
        </w:rPr>
      </w:pPr>
      <w:r>
        <w:rPr>
          <w:rFonts w:ascii="Arial" w:hAnsi="Arial" w:cs="Arial"/>
          <w:sz w:val="24"/>
          <w:szCs w:val="24"/>
        </w:rPr>
        <w:t>8) L.A 79/14: “Carpeta Asfáltica para calles  de Colonia”</w:t>
      </w:r>
    </w:p>
    <w:p w:rsidR="00046452" w:rsidRDefault="00046452">
      <w:pPr>
        <w:spacing w:line="360" w:lineRule="auto"/>
        <w:jc w:val="both"/>
        <w:rPr>
          <w:rFonts w:ascii="Arial" w:hAnsi="Arial" w:cs="Arial"/>
          <w:sz w:val="24"/>
          <w:szCs w:val="24"/>
        </w:rPr>
      </w:pPr>
      <w:r>
        <w:rPr>
          <w:rFonts w:ascii="Arial" w:hAnsi="Arial" w:cs="Arial"/>
          <w:sz w:val="24"/>
          <w:szCs w:val="24"/>
        </w:rPr>
        <w:t xml:space="preserve">    Ampliación del 100%</w:t>
      </w:r>
    </w:p>
    <w:p w:rsidR="00046452" w:rsidRDefault="00046452">
      <w:pPr>
        <w:spacing w:line="360" w:lineRule="auto"/>
        <w:jc w:val="both"/>
        <w:rPr>
          <w:rFonts w:ascii="Arial" w:hAnsi="Arial" w:cs="Arial"/>
          <w:sz w:val="24"/>
          <w:szCs w:val="24"/>
        </w:rPr>
      </w:pPr>
      <w:r>
        <w:rPr>
          <w:rFonts w:ascii="Arial" w:hAnsi="Arial" w:cs="Arial"/>
          <w:sz w:val="24"/>
          <w:szCs w:val="24"/>
        </w:rPr>
        <w:t>9) L.A  47/12: “Remodelación Camino La Totora”</w:t>
      </w:r>
    </w:p>
    <w:p w:rsidR="00046452" w:rsidRDefault="00046452">
      <w:pPr>
        <w:spacing w:line="360" w:lineRule="auto"/>
        <w:jc w:val="both"/>
        <w:rPr>
          <w:rFonts w:ascii="Arial" w:hAnsi="Arial" w:cs="Arial"/>
          <w:sz w:val="24"/>
          <w:szCs w:val="24"/>
        </w:rPr>
      </w:pPr>
      <w:r>
        <w:rPr>
          <w:rFonts w:ascii="Arial" w:hAnsi="Arial" w:cs="Arial"/>
          <w:sz w:val="24"/>
          <w:szCs w:val="24"/>
        </w:rPr>
        <w:t xml:space="preserve">    Ampliación del 100%</w:t>
      </w:r>
    </w:p>
    <w:p w:rsidR="00046452" w:rsidRDefault="00046452">
      <w:pPr>
        <w:spacing w:line="360" w:lineRule="auto"/>
        <w:jc w:val="both"/>
        <w:rPr>
          <w:rFonts w:ascii="Arial" w:hAnsi="Arial" w:cs="Arial"/>
          <w:sz w:val="24"/>
          <w:szCs w:val="24"/>
        </w:rPr>
      </w:pPr>
      <w:r>
        <w:rPr>
          <w:rFonts w:ascii="Arial" w:hAnsi="Arial" w:cs="Arial"/>
          <w:sz w:val="24"/>
          <w:szCs w:val="24"/>
        </w:rPr>
        <w:t>10) L.A 05/10: “Suministro  1100 ton. Mezcla asfáltica caliente”</w:t>
      </w:r>
    </w:p>
    <w:p w:rsidR="00046452" w:rsidRDefault="00046452">
      <w:pPr>
        <w:spacing w:line="360" w:lineRule="auto"/>
        <w:jc w:val="both"/>
        <w:rPr>
          <w:rFonts w:ascii="Arial" w:hAnsi="Arial" w:cs="Arial"/>
          <w:sz w:val="24"/>
          <w:szCs w:val="24"/>
        </w:rPr>
      </w:pPr>
      <w:r>
        <w:rPr>
          <w:rFonts w:ascii="Arial" w:hAnsi="Arial" w:cs="Arial"/>
          <w:sz w:val="24"/>
          <w:szCs w:val="24"/>
        </w:rPr>
        <w:t xml:space="preserve">      Ampliación del 100%</w:t>
      </w:r>
    </w:p>
    <w:p w:rsidR="00046452" w:rsidRDefault="00046452">
      <w:pPr>
        <w:spacing w:line="360" w:lineRule="auto"/>
        <w:jc w:val="both"/>
        <w:rPr>
          <w:rFonts w:ascii="Arial" w:hAnsi="Arial" w:cs="Arial"/>
          <w:sz w:val="24"/>
          <w:szCs w:val="24"/>
        </w:rPr>
      </w:pPr>
      <w:r>
        <w:rPr>
          <w:rFonts w:ascii="Arial" w:hAnsi="Arial" w:cs="Arial"/>
          <w:sz w:val="24"/>
          <w:szCs w:val="24"/>
        </w:rPr>
        <w:t xml:space="preserve">11) L.A N° 59/14: </w:t>
      </w:r>
      <w:r w:rsidRPr="00A8420A">
        <w:rPr>
          <w:rFonts w:ascii="Arial" w:hAnsi="Arial" w:cs="Arial"/>
          <w:sz w:val="24"/>
          <w:szCs w:val="24"/>
        </w:rPr>
        <w:t>“Sellado del clausurado vertedero de residuos próximo a la Paz</w:t>
      </w:r>
      <w:r>
        <w:rPr>
          <w:rFonts w:ascii="Arial" w:hAnsi="Arial" w:cs="Arial"/>
          <w:sz w:val="24"/>
          <w:szCs w:val="24"/>
        </w:rPr>
        <w:t>”, ubicado en el Padrón Rural 6336, sobre camino vecinal cercano a la Ruta.</w:t>
      </w:r>
    </w:p>
    <w:p w:rsidR="00046452" w:rsidRDefault="00046452">
      <w:pPr>
        <w:spacing w:line="360" w:lineRule="auto"/>
        <w:jc w:val="both"/>
        <w:rPr>
          <w:rFonts w:ascii="Arial" w:hAnsi="Arial" w:cs="Arial"/>
          <w:sz w:val="24"/>
          <w:szCs w:val="24"/>
        </w:rPr>
      </w:pPr>
      <w:r>
        <w:rPr>
          <w:rFonts w:ascii="Arial" w:hAnsi="Arial" w:cs="Arial"/>
          <w:sz w:val="24"/>
          <w:szCs w:val="24"/>
        </w:rPr>
        <w:t>Ampliación del 100%</w:t>
      </w:r>
    </w:p>
    <w:p w:rsidR="00046452" w:rsidRDefault="00046452">
      <w:pPr>
        <w:spacing w:line="360" w:lineRule="auto"/>
        <w:jc w:val="both"/>
        <w:rPr>
          <w:rFonts w:ascii="Arial" w:hAnsi="Arial" w:cs="Arial"/>
          <w:sz w:val="24"/>
          <w:szCs w:val="24"/>
        </w:rPr>
      </w:pPr>
      <w:r>
        <w:rPr>
          <w:rFonts w:ascii="Arial" w:hAnsi="Arial" w:cs="Arial"/>
          <w:b/>
          <w:bCs/>
          <w:sz w:val="24"/>
          <w:szCs w:val="24"/>
        </w:rPr>
        <w:t xml:space="preserve"> 6.2.1) PROCEDIMIENTO</w:t>
      </w:r>
      <w:r>
        <w:rPr>
          <w:rFonts w:ascii="Arial" w:hAnsi="Arial" w:cs="Arial"/>
          <w:sz w:val="24"/>
          <w:szCs w:val="24"/>
        </w:rPr>
        <w:t>: Las Licitaciones  Abreviadas mencionadas, se realizaron por el procedimiento y con los requisitos exigidos por las normas legales vigentes. Surge de las actuaciones que se cumplieron las siguientes etapas:   realización de las publicaciones pertinentes  con la debida antelación, Acto de apertura, Informe de la Comisión Asesora  y Resolución de Adjudicación.</w:t>
      </w:r>
    </w:p>
    <w:p w:rsidR="00046452" w:rsidRDefault="00046452">
      <w:pPr>
        <w:spacing w:line="360" w:lineRule="auto"/>
        <w:jc w:val="both"/>
        <w:rPr>
          <w:rFonts w:ascii="Arial" w:hAnsi="Arial" w:cs="Arial"/>
          <w:sz w:val="24"/>
          <w:szCs w:val="24"/>
        </w:rPr>
      </w:pPr>
      <w:r>
        <w:rPr>
          <w:rFonts w:ascii="Arial" w:hAnsi="Arial" w:cs="Arial"/>
          <w:b/>
          <w:bCs/>
          <w:sz w:val="24"/>
          <w:szCs w:val="24"/>
        </w:rPr>
        <w:t>6.2.2) OBSERVACIONES DEL CONTADOR DELEGADO DEL TRIBUNAL DE CUENTAS:</w:t>
      </w:r>
    </w:p>
    <w:p w:rsidR="00046452" w:rsidRDefault="00046452">
      <w:pPr>
        <w:spacing w:line="360" w:lineRule="auto"/>
        <w:jc w:val="both"/>
        <w:rPr>
          <w:rFonts w:ascii="Arial" w:hAnsi="Arial" w:cs="Arial"/>
          <w:sz w:val="24"/>
          <w:szCs w:val="24"/>
        </w:rPr>
      </w:pPr>
      <w:r>
        <w:rPr>
          <w:rFonts w:ascii="Arial" w:hAnsi="Arial" w:cs="Arial"/>
          <w:sz w:val="24"/>
          <w:szCs w:val="24"/>
        </w:rPr>
        <w:t>En  todos los casos analizados (a excepción de Abreviada n° 4/15)  el gasto   derivado de las contrataciones fue observado  por la Contadora Delegada actuante por falta de disponibilidad presupuestal (artículo 15 del TOCAF).</w:t>
      </w:r>
    </w:p>
    <w:p w:rsidR="00046452" w:rsidRDefault="00046452">
      <w:pPr>
        <w:spacing w:line="360" w:lineRule="auto"/>
        <w:jc w:val="both"/>
        <w:rPr>
          <w:rFonts w:ascii="Arial" w:hAnsi="Arial" w:cs="Arial"/>
          <w:sz w:val="24"/>
          <w:szCs w:val="24"/>
        </w:rPr>
      </w:pPr>
      <w:r>
        <w:rPr>
          <w:rFonts w:ascii="Arial" w:hAnsi="Arial" w:cs="Arial"/>
          <w:sz w:val="24"/>
          <w:szCs w:val="24"/>
        </w:rPr>
        <w:t>En la Licitación Abreviada n° 4/15 se hace constar que su monto excedía el tope legal, por lo que se observó  por incumplimiento de lo dispuesto por el artículo 33 del TOCAF.</w:t>
      </w:r>
    </w:p>
    <w:p w:rsidR="00046452" w:rsidRDefault="00046452">
      <w:pPr>
        <w:spacing w:line="360" w:lineRule="auto"/>
        <w:jc w:val="both"/>
        <w:rPr>
          <w:rFonts w:ascii="Arial" w:hAnsi="Arial" w:cs="Arial"/>
          <w:sz w:val="24"/>
          <w:szCs w:val="24"/>
        </w:rPr>
      </w:pPr>
      <w:r>
        <w:rPr>
          <w:rFonts w:ascii="Arial" w:hAnsi="Arial" w:cs="Arial"/>
          <w:sz w:val="24"/>
          <w:szCs w:val="24"/>
        </w:rPr>
        <w:t>Las ampliaciones realizadas también fueron observadas  por  incumplimiento de lo dispuesto por el artículo 43 del TOCAF (Licitaciones Abreviadas Nº: 2/15, 3/15, 4/15, 81/14, 84/14, 79/14, 47/12, 05/10 y 59/14)</w:t>
      </w:r>
    </w:p>
    <w:p w:rsidR="00046452" w:rsidRDefault="00046452">
      <w:pPr>
        <w:spacing w:line="360" w:lineRule="auto"/>
        <w:jc w:val="both"/>
        <w:rPr>
          <w:rFonts w:ascii="Arial" w:hAnsi="Arial" w:cs="Arial"/>
          <w:sz w:val="24"/>
          <w:szCs w:val="24"/>
        </w:rPr>
      </w:pPr>
      <w:r>
        <w:rPr>
          <w:rFonts w:ascii="Arial" w:hAnsi="Arial" w:cs="Arial"/>
          <w:sz w:val="24"/>
          <w:szCs w:val="24"/>
        </w:rPr>
        <w:t>En todos los casos fue reiterado el gasto por el Ordenador competente.</w:t>
      </w:r>
    </w:p>
    <w:p w:rsidR="00046452" w:rsidRDefault="00046452">
      <w:pPr>
        <w:spacing w:line="360" w:lineRule="auto"/>
        <w:jc w:val="both"/>
        <w:rPr>
          <w:rFonts w:ascii="Arial" w:hAnsi="Arial" w:cs="Arial"/>
          <w:b/>
          <w:bCs/>
          <w:sz w:val="24"/>
          <w:szCs w:val="24"/>
        </w:rPr>
      </w:pPr>
      <w:r>
        <w:rPr>
          <w:rFonts w:ascii="Arial" w:hAnsi="Arial" w:cs="Arial"/>
          <w:b/>
          <w:bCs/>
          <w:sz w:val="24"/>
          <w:szCs w:val="24"/>
        </w:rPr>
        <w:t>6.2.3) CONSTATACIONES:</w:t>
      </w:r>
    </w:p>
    <w:p w:rsidR="00046452" w:rsidRDefault="00046452">
      <w:pPr>
        <w:numPr>
          <w:ilvl w:val="0"/>
          <w:numId w:val="1"/>
        </w:numPr>
        <w:spacing w:line="360" w:lineRule="auto"/>
        <w:jc w:val="both"/>
        <w:rPr>
          <w:rFonts w:ascii="Arial" w:hAnsi="Arial" w:cs="Arial"/>
          <w:sz w:val="24"/>
          <w:szCs w:val="24"/>
        </w:rPr>
      </w:pPr>
      <w:r>
        <w:rPr>
          <w:rFonts w:ascii="Arial" w:hAnsi="Arial" w:cs="Arial"/>
          <w:sz w:val="24"/>
          <w:szCs w:val="24"/>
        </w:rPr>
        <w:t>En todos los todos los llamados se presentaron varias ofertas, resultando la de Ramón C. Álvarez S.A la de menor precio.</w:t>
      </w:r>
    </w:p>
    <w:p w:rsidR="00046452" w:rsidRDefault="00046452">
      <w:pPr>
        <w:numPr>
          <w:ilvl w:val="0"/>
          <w:numId w:val="1"/>
        </w:numPr>
        <w:spacing w:line="360" w:lineRule="auto"/>
        <w:jc w:val="both"/>
        <w:rPr>
          <w:rFonts w:ascii="Arial" w:hAnsi="Arial" w:cs="Arial"/>
          <w:sz w:val="24"/>
          <w:szCs w:val="24"/>
        </w:rPr>
      </w:pPr>
      <w:r>
        <w:rPr>
          <w:rFonts w:ascii="Arial" w:hAnsi="Arial" w:cs="Arial"/>
          <w:sz w:val="24"/>
          <w:szCs w:val="24"/>
        </w:rPr>
        <w:t xml:space="preserve"> Si bien no constan en los expedientes de las Licitaciones Abreviadas los certificados de avance de obra y las actas de recepción, que avalen el cumplimiento de los contratos y su ampliación,  se ordena el pago de las facturas haciendo referencia a determinados certificados. Previa solicitud, se suministró copia firmada de las Actas de Recepción Definitiva del contrato más la ampliación, faltando ubicar únicamente las correspondientes a las  Licitaciones Abreviadas 21/15, 84/14 y  5/10.</w:t>
      </w:r>
    </w:p>
    <w:p w:rsidR="00046452" w:rsidRDefault="00046452">
      <w:pPr>
        <w:numPr>
          <w:ilvl w:val="0"/>
          <w:numId w:val="1"/>
        </w:numPr>
        <w:spacing w:line="360" w:lineRule="auto"/>
        <w:jc w:val="both"/>
        <w:rPr>
          <w:rFonts w:ascii="Arial" w:hAnsi="Arial" w:cs="Arial"/>
          <w:b/>
          <w:bCs/>
          <w:sz w:val="24"/>
          <w:szCs w:val="24"/>
        </w:rPr>
      </w:pPr>
      <w:r>
        <w:rPr>
          <w:rFonts w:ascii="Arial" w:hAnsi="Arial" w:cs="Arial"/>
          <w:sz w:val="24"/>
          <w:szCs w:val="24"/>
        </w:rPr>
        <w:t>En el punto 2.0 de los pliegos utilizados en las Licitaciones Abreviadas para Carpeta Asfáltica,  se expresa que el trabajo consiste en el suministro y tendido de mezcla asfáltica en caliente de una determinada cantidad de cuadras, y eventualmente alguna localidad, o ruta departamental en la zona.  No se aclaran qué cuadras, ni se detallan las calles.</w:t>
      </w:r>
    </w:p>
    <w:p w:rsidR="00046452" w:rsidRDefault="00046452">
      <w:pPr>
        <w:spacing w:line="360" w:lineRule="auto"/>
        <w:jc w:val="both"/>
        <w:rPr>
          <w:rFonts w:ascii="Arial" w:hAnsi="Arial" w:cs="Arial"/>
          <w:b/>
          <w:bCs/>
          <w:sz w:val="24"/>
          <w:szCs w:val="24"/>
        </w:rPr>
      </w:pPr>
      <w:r>
        <w:rPr>
          <w:rFonts w:ascii="Arial" w:hAnsi="Arial" w:cs="Arial"/>
          <w:b/>
          <w:bCs/>
          <w:sz w:val="24"/>
          <w:szCs w:val="24"/>
        </w:rPr>
        <w:t>6.2.4) INCUMPLIMIENTOS:</w:t>
      </w:r>
    </w:p>
    <w:p w:rsidR="00046452" w:rsidRDefault="00046452">
      <w:pPr>
        <w:spacing w:line="360" w:lineRule="auto"/>
        <w:jc w:val="both"/>
        <w:rPr>
          <w:rFonts w:ascii="Arial" w:hAnsi="Arial" w:cs="Arial"/>
          <w:b/>
          <w:bCs/>
          <w:sz w:val="24"/>
          <w:szCs w:val="24"/>
        </w:rPr>
      </w:pPr>
      <w:r>
        <w:rPr>
          <w:rFonts w:ascii="Arial" w:hAnsi="Arial" w:cs="Arial"/>
          <w:b/>
          <w:bCs/>
          <w:sz w:val="24"/>
          <w:szCs w:val="24"/>
        </w:rPr>
        <w:t>a)  Fraccionamiento del gasto, incumplimiento del artículo 43 del TOCAF.</w:t>
      </w:r>
    </w:p>
    <w:p w:rsidR="00046452" w:rsidRDefault="00046452">
      <w:pPr>
        <w:spacing w:line="360" w:lineRule="auto"/>
        <w:jc w:val="both"/>
        <w:rPr>
          <w:rFonts w:ascii="Arial" w:hAnsi="Arial" w:cs="Arial"/>
          <w:sz w:val="24"/>
          <w:szCs w:val="24"/>
        </w:rPr>
      </w:pPr>
      <w:r>
        <w:rPr>
          <w:rFonts w:ascii="Arial" w:hAnsi="Arial" w:cs="Arial"/>
          <w:sz w:val="24"/>
          <w:szCs w:val="24"/>
        </w:rPr>
        <w:t>-  En el caso de los trabajos de carpeta asfáltica durante los años 2014 y 2015 se contrató,  en catorce oportunidades a Ramón C. Alvares S.A (incluidas las ampliaciones) comprometiéndose el gasto por un monto total de aproximadamente $79:770.804.</w:t>
      </w:r>
    </w:p>
    <w:p w:rsidR="00046452" w:rsidRDefault="00046452">
      <w:pPr>
        <w:spacing w:line="360" w:lineRule="auto"/>
        <w:jc w:val="both"/>
        <w:rPr>
          <w:rFonts w:ascii="Arial" w:hAnsi="Arial" w:cs="Arial"/>
          <w:sz w:val="24"/>
          <w:szCs w:val="24"/>
        </w:rPr>
      </w:pPr>
      <w:r>
        <w:rPr>
          <w:rFonts w:ascii="Arial" w:hAnsi="Arial" w:cs="Arial"/>
          <w:sz w:val="24"/>
          <w:szCs w:val="24"/>
        </w:rPr>
        <w:t>Se repiten las localidades en las que se realizaron los trabajos, los pliegos que rigieron los llamados son idénticos, y el plazo inicial de los trabajos era siempre de 3 meses (básico).</w:t>
      </w:r>
    </w:p>
    <w:p w:rsidR="00046452" w:rsidRDefault="00046452">
      <w:pPr>
        <w:spacing w:line="360" w:lineRule="auto"/>
        <w:jc w:val="both"/>
        <w:rPr>
          <w:rFonts w:ascii="Arial" w:hAnsi="Arial" w:cs="Arial"/>
          <w:sz w:val="24"/>
          <w:szCs w:val="24"/>
        </w:rPr>
      </w:pPr>
      <w:r>
        <w:rPr>
          <w:rFonts w:ascii="Arial" w:hAnsi="Arial" w:cs="Arial"/>
          <w:sz w:val="24"/>
          <w:szCs w:val="24"/>
        </w:rPr>
        <w:t>De conformidad al artículo 43 del TOCAF, los ordenadores bajo su responsabilidad pueden fraccionar las compras, pero dejando constancia de su fundamento y conveniencia para el servicio, lo cual no consta en estos casos.</w:t>
      </w:r>
    </w:p>
    <w:p w:rsidR="00046452" w:rsidRDefault="00046452">
      <w:pPr>
        <w:spacing w:line="360" w:lineRule="auto"/>
        <w:jc w:val="both"/>
        <w:rPr>
          <w:rFonts w:ascii="Arial" w:hAnsi="Arial" w:cs="Arial"/>
          <w:b/>
          <w:bCs/>
          <w:sz w:val="24"/>
          <w:szCs w:val="24"/>
        </w:rPr>
      </w:pPr>
      <w:r>
        <w:rPr>
          <w:rFonts w:ascii="Arial" w:hAnsi="Arial" w:cs="Arial"/>
          <w:b/>
          <w:bCs/>
          <w:sz w:val="24"/>
          <w:szCs w:val="24"/>
        </w:rPr>
        <w:t>b) Apartamiento de los artículos 15 y 33 del TOCAF</w:t>
      </w:r>
    </w:p>
    <w:p w:rsidR="00046452" w:rsidRDefault="00046452">
      <w:pPr>
        <w:spacing w:line="360" w:lineRule="auto"/>
        <w:jc w:val="both"/>
        <w:rPr>
          <w:rFonts w:ascii="Arial" w:hAnsi="Arial" w:cs="Arial"/>
          <w:sz w:val="24"/>
          <w:szCs w:val="24"/>
        </w:rPr>
      </w:pPr>
      <w:r>
        <w:rPr>
          <w:rFonts w:ascii="Arial" w:hAnsi="Arial" w:cs="Arial"/>
          <w:sz w:val="24"/>
          <w:szCs w:val="24"/>
        </w:rPr>
        <w:t>En el caso de la Licitación Abreviada 4/15 se excedió el tope legal para dicho procedimiento. En todas las Licitaciones Abreviadas, con excepción de la antes mencionada, se carecía de disponibilidad presupuestal suficiente para atender las erogaciones emergentes (Nº 6.2.2)</w:t>
      </w:r>
    </w:p>
    <w:p w:rsidR="00046452" w:rsidRDefault="00046452">
      <w:pPr>
        <w:spacing w:line="360" w:lineRule="auto"/>
        <w:jc w:val="both"/>
        <w:rPr>
          <w:rFonts w:ascii="Arial" w:hAnsi="Arial" w:cs="Arial"/>
          <w:b/>
          <w:bCs/>
          <w:sz w:val="24"/>
          <w:szCs w:val="24"/>
        </w:rPr>
      </w:pPr>
      <w:r>
        <w:rPr>
          <w:rFonts w:ascii="Arial" w:hAnsi="Arial" w:cs="Arial"/>
          <w:b/>
          <w:bCs/>
          <w:sz w:val="24"/>
          <w:szCs w:val="24"/>
        </w:rPr>
        <w:t>6.2.5) LICITACION ABREVIADA N° 59/14 “Sellado del clausurado vertedero de residuos próximo a la Paz, ubicado en el Padrón Rural 6336, sobre camino vecinal cercano a la Ruta.</w:t>
      </w:r>
    </w:p>
    <w:p w:rsidR="00046452" w:rsidRDefault="00046452">
      <w:pPr>
        <w:spacing w:line="360" w:lineRule="auto"/>
        <w:jc w:val="both"/>
        <w:rPr>
          <w:rFonts w:ascii="Arial" w:hAnsi="Arial" w:cs="Arial"/>
          <w:b/>
          <w:bCs/>
          <w:sz w:val="24"/>
          <w:szCs w:val="24"/>
        </w:rPr>
      </w:pPr>
      <w:r>
        <w:rPr>
          <w:rFonts w:ascii="Arial" w:hAnsi="Arial" w:cs="Arial"/>
          <w:b/>
          <w:bCs/>
          <w:sz w:val="24"/>
          <w:szCs w:val="24"/>
        </w:rPr>
        <w:t>-Procedimiento</w:t>
      </w:r>
    </w:p>
    <w:p w:rsidR="00046452" w:rsidRDefault="00046452">
      <w:pPr>
        <w:spacing w:line="360" w:lineRule="auto"/>
        <w:jc w:val="both"/>
        <w:rPr>
          <w:rFonts w:ascii="Arial" w:hAnsi="Arial" w:cs="Arial"/>
          <w:sz w:val="24"/>
          <w:szCs w:val="24"/>
        </w:rPr>
      </w:pPr>
      <w:r>
        <w:rPr>
          <w:rFonts w:ascii="Arial" w:hAnsi="Arial" w:cs="Arial"/>
          <w:sz w:val="24"/>
          <w:szCs w:val="24"/>
        </w:rPr>
        <w:t>La presente Licitación Abreviada merece un capítulo aparte, en tanto dio lugar a una investigación administrativa, por cuanto se puso de manifiesto la falta de control en la ejecución de la obra.</w:t>
      </w:r>
    </w:p>
    <w:p w:rsidR="00046452" w:rsidRDefault="00046452">
      <w:pPr>
        <w:spacing w:line="360" w:lineRule="auto"/>
        <w:jc w:val="both"/>
        <w:rPr>
          <w:rFonts w:ascii="Arial" w:hAnsi="Arial" w:cs="Arial"/>
          <w:sz w:val="24"/>
          <w:szCs w:val="24"/>
        </w:rPr>
      </w:pPr>
      <w:r>
        <w:rPr>
          <w:rFonts w:ascii="Arial" w:hAnsi="Arial" w:cs="Arial"/>
          <w:sz w:val="24"/>
          <w:szCs w:val="24"/>
        </w:rPr>
        <w:t>El procedimiento de la Licitación en los aspectos formales resultó ajustado a derecho. Se realizaron las publicaciones en ACCE, y se cursaron las invitaciones a firmas con la debida antelación.</w:t>
      </w:r>
    </w:p>
    <w:p w:rsidR="00046452" w:rsidRDefault="00046452">
      <w:pPr>
        <w:spacing w:line="360" w:lineRule="auto"/>
        <w:jc w:val="both"/>
        <w:rPr>
          <w:rFonts w:ascii="Arial" w:hAnsi="Arial" w:cs="Arial"/>
          <w:sz w:val="24"/>
          <w:szCs w:val="24"/>
        </w:rPr>
      </w:pPr>
      <w:r>
        <w:rPr>
          <w:rFonts w:ascii="Arial" w:hAnsi="Arial" w:cs="Arial"/>
          <w:sz w:val="24"/>
          <w:szCs w:val="24"/>
        </w:rPr>
        <w:t xml:space="preserve">Se presentaron  tres firmas al acto de apertura (el 5/09/14), Y por Resolución del Intendente interino de fecha 30/09/14 </w:t>
      </w:r>
      <w:r w:rsidRPr="007E786A">
        <w:rPr>
          <w:rFonts w:ascii="Arial" w:hAnsi="Arial" w:cs="Arial"/>
          <w:sz w:val="24"/>
          <w:szCs w:val="24"/>
        </w:rPr>
        <w:t>se adjudicó a Ramón C. Álvarez S</w:t>
      </w:r>
      <w:r>
        <w:rPr>
          <w:rFonts w:ascii="Arial" w:hAnsi="Arial" w:cs="Arial"/>
          <w:sz w:val="24"/>
          <w:szCs w:val="24"/>
        </w:rPr>
        <w:t>.</w:t>
      </w:r>
      <w:r w:rsidRPr="007E786A">
        <w:rPr>
          <w:rFonts w:ascii="Arial" w:hAnsi="Arial" w:cs="Arial"/>
          <w:sz w:val="24"/>
          <w:szCs w:val="24"/>
        </w:rPr>
        <w:t>A por ser la de mejor precio</w:t>
      </w:r>
      <w:r>
        <w:rPr>
          <w:rFonts w:ascii="Arial" w:hAnsi="Arial" w:cs="Arial"/>
          <w:sz w:val="24"/>
          <w:szCs w:val="24"/>
        </w:rPr>
        <w:t xml:space="preserve">. El monto adjudicado: fue de $5.590.000 IVA incluido. </w:t>
      </w:r>
    </w:p>
    <w:p w:rsidR="00046452" w:rsidRDefault="00046452">
      <w:pPr>
        <w:spacing w:line="360" w:lineRule="auto"/>
        <w:jc w:val="both"/>
        <w:rPr>
          <w:rFonts w:ascii="Arial" w:hAnsi="Arial" w:cs="Arial"/>
          <w:sz w:val="24"/>
          <w:szCs w:val="24"/>
        </w:rPr>
      </w:pPr>
      <w:r>
        <w:rPr>
          <w:rFonts w:ascii="Arial" w:hAnsi="Arial" w:cs="Arial"/>
          <w:sz w:val="24"/>
          <w:szCs w:val="24"/>
        </w:rPr>
        <w:t>El gasto fue observado el  Contador Delegado por falta de disponibilidad y reiterado el 13/10/14 por el Ordenador competente.</w:t>
      </w:r>
    </w:p>
    <w:p w:rsidR="00046452" w:rsidRDefault="00046452">
      <w:pPr>
        <w:spacing w:line="360" w:lineRule="auto"/>
        <w:jc w:val="both"/>
        <w:rPr>
          <w:rFonts w:ascii="Arial" w:hAnsi="Arial" w:cs="Arial"/>
          <w:sz w:val="24"/>
          <w:szCs w:val="24"/>
        </w:rPr>
      </w:pPr>
      <w:r>
        <w:rPr>
          <w:rFonts w:ascii="Arial" w:hAnsi="Arial" w:cs="Arial"/>
          <w:sz w:val="24"/>
          <w:szCs w:val="24"/>
        </w:rPr>
        <w:t xml:space="preserve">Con fecha  13/05/15 el director de Departamental de Limpieza,  Freddy Almada  informa que habiendo concurrido a inspeccionar la obra junto con  el Ing. Daniel </w:t>
      </w:r>
      <w:proofErr w:type="spellStart"/>
      <w:r>
        <w:rPr>
          <w:rFonts w:ascii="Arial" w:hAnsi="Arial" w:cs="Arial"/>
          <w:sz w:val="24"/>
          <w:szCs w:val="24"/>
        </w:rPr>
        <w:t>Sztern</w:t>
      </w:r>
      <w:proofErr w:type="spellEnd"/>
      <w:r>
        <w:rPr>
          <w:rFonts w:ascii="Arial" w:hAnsi="Arial" w:cs="Arial"/>
          <w:sz w:val="24"/>
          <w:szCs w:val="24"/>
        </w:rPr>
        <w:t>, de acuerdo con el avance constatado, corresponde el pago de la factura  a la adjudicataria.</w:t>
      </w:r>
    </w:p>
    <w:p w:rsidR="00046452" w:rsidRDefault="00046452">
      <w:pPr>
        <w:spacing w:line="360" w:lineRule="auto"/>
        <w:jc w:val="both"/>
        <w:rPr>
          <w:rFonts w:ascii="Arial" w:hAnsi="Arial" w:cs="Arial"/>
          <w:sz w:val="24"/>
          <w:szCs w:val="24"/>
        </w:rPr>
      </w:pPr>
      <w:r>
        <w:rPr>
          <w:rFonts w:ascii="Arial" w:hAnsi="Arial" w:cs="Arial"/>
          <w:sz w:val="24"/>
          <w:szCs w:val="24"/>
        </w:rPr>
        <w:t>Con fecha  01/06/15 El Director del Departamento de Hacienda ordena la liquidación de la factura por la suma de $4:162.724. A continuación la Dirección de Sistemas de Información, con fecha 3/06/15 informa que se procedió a la liquidación de suma mencionada, emitiéndose las órdenes de pago correspondientes.</w:t>
      </w:r>
    </w:p>
    <w:p w:rsidR="00046452" w:rsidRDefault="00046452">
      <w:pPr>
        <w:spacing w:line="360" w:lineRule="auto"/>
        <w:jc w:val="both"/>
        <w:rPr>
          <w:rFonts w:ascii="Arial" w:hAnsi="Arial" w:cs="Arial"/>
          <w:sz w:val="24"/>
          <w:szCs w:val="24"/>
        </w:rPr>
      </w:pPr>
      <w:r>
        <w:rPr>
          <w:rFonts w:ascii="Arial" w:hAnsi="Arial" w:cs="Arial"/>
          <w:b/>
          <w:bCs/>
          <w:sz w:val="24"/>
          <w:szCs w:val="24"/>
        </w:rPr>
        <w:t>-Informe de la Asesoría Letrada</w:t>
      </w:r>
      <w:r>
        <w:rPr>
          <w:rFonts w:ascii="Arial" w:hAnsi="Arial" w:cs="Arial"/>
          <w:sz w:val="24"/>
          <w:szCs w:val="24"/>
        </w:rPr>
        <w:t>: Se pasaron las actuaciones a la División Jurídica a efectos de que emita su opinión sobre las órdenes de pago  emitidas, y ésta, con fecha  22/07/15 expresa que de acuerdo con las previsiones de los artículos 2.2 y 2.3 del Pliego de condiciones, el pago total debe efectuarse contra entrega de la obra finalizada,  por lo que la facturación debe realizarse al finalizar el trabajo.</w:t>
      </w:r>
    </w:p>
    <w:p w:rsidR="00046452" w:rsidRDefault="00046452">
      <w:pPr>
        <w:spacing w:line="360" w:lineRule="auto"/>
        <w:jc w:val="both"/>
        <w:rPr>
          <w:rFonts w:ascii="Arial" w:hAnsi="Arial" w:cs="Arial"/>
          <w:sz w:val="24"/>
          <w:szCs w:val="24"/>
        </w:rPr>
      </w:pPr>
      <w:r>
        <w:rPr>
          <w:rFonts w:ascii="Arial" w:hAnsi="Arial" w:cs="Arial"/>
          <w:sz w:val="24"/>
          <w:szCs w:val="24"/>
        </w:rPr>
        <w:t>Se sugiere la revocación de las órdenes de pago emitidas hasta tanto no se haya presentado el certificado  de finalización de obra correspondiente.</w:t>
      </w:r>
    </w:p>
    <w:p w:rsidR="00046452" w:rsidRDefault="00046452">
      <w:pPr>
        <w:spacing w:line="360" w:lineRule="auto"/>
        <w:jc w:val="both"/>
        <w:rPr>
          <w:rFonts w:ascii="Arial" w:hAnsi="Arial" w:cs="Arial"/>
          <w:sz w:val="24"/>
          <w:szCs w:val="24"/>
        </w:rPr>
      </w:pPr>
      <w:r>
        <w:rPr>
          <w:rFonts w:ascii="Arial" w:hAnsi="Arial" w:cs="Arial"/>
          <w:b/>
          <w:bCs/>
          <w:sz w:val="24"/>
          <w:szCs w:val="24"/>
        </w:rPr>
        <w:t>-Vista a la Adjudicataria:</w:t>
      </w:r>
      <w:r>
        <w:rPr>
          <w:rFonts w:ascii="Arial" w:hAnsi="Arial" w:cs="Arial"/>
          <w:sz w:val="24"/>
          <w:szCs w:val="24"/>
        </w:rPr>
        <w:t xml:space="preserve"> De lo informado se da vista a la adjudicataria. La empresa contesta que emitió dos facturas, ya entregadas a la Dirección de Limpieza por las sumas de $4:162.723,56 y $1:832.454 (básico más paramétrica e IVA), respectivamente, la primera por el avance del 70% de la obra y la segunda por el 30% restante al finalizar el trabajo. Sostiene que esa forma de pago fue convenida con la  Intendencia  por motivos financieros.</w:t>
      </w:r>
    </w:p>
    <w:p w:rsidR="00046452" w:rsidRDefault="00046452" w:rsidP="00C6274C">
      <w:pPr>
        <w:spacing w:after="0" w:line="360" w:lineRule="auto"/>
        <w:jc w:val="both"/>
        <w:rPr>
          <w:rFonts w:ascii="Arial" w:hAnsi="Arial" w:cs="Arial"/>
          <w:b/>
          <w:bCs/>
          <w:sz w:val="24"/>
          <w:szCs w:val="24"/>
        </w:rPr>
      </w:pPr>
      <w:r>
        <w:rPr>
          <w:rFonts w:ascii="Arial" w:hAnsi="Arial" w:cs="Arial"/>
          <w:b/>
          <w:bCs/>
          <w:sz w:val="24"/>
          <w:szCs w:val="24"/>
        </w:rPr>
        <w:t>-Informe del Departamento de Higiene y Medio Ambiente</w:t>
      </w:r>
    </w:p>
    <w:p w:rsidR="00046452" w:rsidRDefault="00046452" w:rsidP="00C6274C">
      <w:pPr>
        <w:pStyle w:val="Textoindependiente"/>
        <w:spacing w:after="0"/>
        <w:rPr>
          <w:lang w:val="es-UY"/>
        </w:rPr>
      </w:pPr>
      <w:r>
        <w:rPr>
          <w:lang w:val="es-UY"/>
        </w:rPr>
        <w:t>En dicho informe de fecha 17.8.15, se expresa que no consta en las actuaciones que las obras finalizadas hayan sido recibidas por funcionarios de la Intendencia de Colonia o técnicos contratados a tales efectos.</w:t>
      </w:r>
    </w:p>
    <w:p w:rsidR="00046452" w:rsidRDefault="00046452" w:rsidP="00C6274C">
      <w:pPr>
        <w:pStyle w:val="Textoindependiente"/>
        <w:spacing w:after="0"/>
        <w:rPr>
          <w:lang w:val="es-UY"/>
        </w:rPr>
      </w:pPr>
    </w:p>
    <w:p w:rsidR="00046452" w:rsidRDefault="00046452">
      <w:pPr>
        <w:spacing w:line="360" w:lineRule="auto"/>
        <w:jc w:val="both"/>
        <w:rPr>
          <w:rFonts w:ascii="Arial" w:hAnsi="Arial" w:cs="Arial"/>
          <w:sz w:val="24"/>
          <w:szCs w:val="24"/>
        </w:rPr>
      </w:pPr>
      <w:r>
        <w:rPr>
          <w:rFonts w:ascii="Arial" w:hAnsi="Arial" w:cs="Arial"/>
          <w:b/>
          <w:bCs/>
          <w:sz w:val="24"/>
          <w:szCs w:val="24"/>
        </w:rPr>
        <w:t>-Anulación de las Órdenes de Pago</w:t>
      </w:r>
    </w:p>
    <w:p w:rsidR="00046452" w:rsidRDefault="00046452">
      <w:pPr>
        <w:spacing w:line="360" w:lineRule="auto"/>
        <w:jc w:val="both"/>
        <w:rPr>
          <w:rFonts w:ascii="Arial" w:hAnsi="Arial" w:cs="Arial"/>
          <w:sz w:val="24"/>
          <w:szCs w:val="24"/>
        </w:rPr>
      </w:pPr>
      <w:r>
        <w:rPr>
          <w:rFonts w:ascii="Arial" w:hAnsi="Arial" w:cs="Arial"/>
          <w:sz w:val="24"/>
          <w:szCs w:val="24"/>
        </w:rPr>
        <w:t xml:space="preserve"> El Intendente por Resolución Nº 1962/15 de fecha 28/8/15 dispuso anular las órdenes de pago correspondientes a  la factura de $ 4:164.724, expresando que se pagará el 100% de la obra en tanto se presente el certificado de finalización de la misma.</w:t>
      </w:r>
    </w:p>
    <w:p w:rsidR="00046452" w:rsidRDefault="00046452">
      <w:pPr>
        <w:spacing w:line="360" w:lineRule="auto"/>
        <w:jc w:val="both"/>
        <w:rPr>
          <w:rFonts w:ascii="Arial" w:hAnsi="Arial" w:cs="Arial"/>
          <w:sz w:val="24"/>
          <w:szCs w:val="24"/>
        </w:rPr>
      </w:pPr>
      <w:r>
        <w:rPr>
          <w:rFonts w:ascii="Arial" w:hAnsi="Arial" w:cs="Arial"/>
          <w:b/>
          <w:bCs/>
          <w:sz w:val="24"/>
          <w:szCs w:val="24"/>
        </w:rPr>
        <w:t>-Recurso de la Empresa y Acción de Nulidad</w:t>
      </w:r>
      <w:r>
        <w:rPr>
          <w:rFonts w:ascii="Arial" w:hAnsi="Arial" w:cs="Arial"/>
          <w:sz w:val="24"/>
          <w:szCs w:val="24"/>
        </w:rPr>
        <w:t>: La empresa con fecha 19.10.15 Interpuso recurso administrativo contra la resolución referida y posteriormente, la acción de nulidad ante el Tribunal de lo Contencioso Administrativo.</w:t>
      </w:r>
    </w:p>
    <w:p w:rsidR="00046452" w:rsidRDefault="00046452">
      <w:pPr>
        <w:spacing w:line="360" w:lineRule="auto"/>
        <w:jc w:val="both"/>
        <w:rPr>
          <w:rFonts w:ascii="Arial" w:hAnsi="Arial" w:cs="Arial"/>
          <w:sz w:val="24"/>
          <w:szCs w:val="24"/>
        </w:rPr>
      </w:pPr>
      <w:r>
        <w:rPr>
          <w:rFonts w:ascii="Arial" w:hAnsi="Arial" w:cs="Arial"/>
          <w:sz w:val="24"/>
          <w:szCs w:val="24"/>
        </w:rPr>
        <w:t>Según la adjudicataria las obras fueron terminadas el 25.6.15, por ello se emitieron las facturas correspondientes que fueron aceptadas, librándose las órdenes de pago. En consecuencia sostiene que las mismas se le adeudan, más los intereses moratorios e ilíquidos.</w:t>
      </w:r>
    </w:p>
    <w:p w:rsidR="00046452" w:rsidRDefault="00046452">
      <w:pPr>
        <w:spacing w:line="360" w:lineRule="auto"/>
        <w:jc w:val="both"/>
        <w:rPr>
          <w:rFonts w:ascii="Arial" w:hAnsi="Arial" w:cs="Arial"/>
          <w:b/>
          <w:bCs/>
          <w:sz w:val="24"/>
          <w:szCs w:val="24"/>
        </w:rPr>
      </w:pPr>
      <w:r>
        <w:rPr>
          <w:rFonts w:ascii="Arial" w:hAnsi="Arial" w:cs="Arial"/>
          <w:b/>
          <w:bCs/>
          <w:sz w:val="24"/>
          <w:szCs w:val="24"/>
        </w:rPr>
        <w:t>-Investigación Administrativa (dispuesta por R. 2490 del 24/11/15), para determinar si se realizaron las obras objeto de la licitación:</w:t>
      </w:r>
    </w:p>
    <w:p w:rsidR="00046452" w:rsidRDefault="00046452">
      <w:pPr>
        <w:spacing w:line="360" w:lineRule="auto"/>
        <w:jc w:val="both"/>
        <w:rPr>
          <w:rFonts w:ascii="Arial" w:hAnsi="Arial" w:cs="Arial"/>
          <w:sz w:val="24"/>
          <w:szCs w:val="24"/>
        </w:rPr>
      </w:pPr>
      <w:r>
        <w:rPr>
          <w:rFonts w:ascii="Arial" w:hAnsi="Arial" w:cs="Arial"/>
          <w:sz w:val="24"/>
          <w:szCs w:val="24"/>
        </w:rPr>
        <w:t xml:space="preserve">De la investigación realizada y sus resultancias se concluye en informe de 9.3.16 que  las obras de </w:t>
      </w:r>
      <w:proofErr w:type="gramStart"/>
      <w:r>
        <w:rPr>
          <w:rFonts w:ascii="Arial" w:hAnsi="Arial" w:cs="Arial"/>
          <w:sz w:val="24"/>
          <w:szCs w:val="24"/>
        </w:rPr>
        <w:t>sellado</w:t>
      </w:r>
      <w:proofErr w:type="gramEnd"/>
      <w:r>
        <w:rPr>
          <w:rFonts w:ascii="Arial" w:hAnsi="Arial" w:cs="Arial"/>
          <w:sz w:val="24"/>
          <w:szCs w:val="24"/>
        </w:rPr>
        <w:t xml:space="preserve"> clausura del vertedero no han sido realizadas por la empresa Ramón C. Álvarez S.A, ni su finalización ha sido ratificada por funcionario alguno. En consecuencia, la anulación de las órdenes de pago fue correctamente realizada y se sugiere no autorizar el pago.</w:t>
      </w:r>
    </w:p>
    <w:p w:rsidR="00046452" w:rsidRDefault="00046452">
      <w:pPr>
        <w:spacing w:line="360" w:lineRule="auto"/>
        <w:jc w:val="both"/>
        <w:rPr>
          <w:rFonts w:ascii="Arial" w:hAnsi="Arial" w:cs="Arial"/>
          <w:b/>
          <w:bCs/>
          <w:sz w:val="24"/>
          <w:szCs w:val="24"/>
        </w:rPr>
      </w:pPr>
      <w:r>
        <w:rPr>
          <w:rFonts w:ascii="Arial" w:hAnsi="Arial" w:cs="Arial"/>
          <w:b/>
          <w:bCs/>
          <w:sz w:val="24"/>
          <w:szCs w:val="24"/>
        </w:rPr>
        <w:t xml:space="preserve">   6.3) COMPRAS DIRECTAS.</w:t>
      </w:r>
    </w:p>
    <w:p w:rsidR="00046452" w:rsidRDefault="00046452">
      <w:pPr>
        <w:spacing w:line="360" w:lineRule="auto"/>
        <w:jc w:val="both"/>
        <w:rPr>
          <w:rFonts w:ascii="Arial" w:hAnsi="Arial" w:cs="Arial"/>
          <w:b/>
          <w:bCs/>
          <w:sz w:val="24"/>
          <w:szCs w:val="24"/>
        </w:rPr>
      </w:pPr>
      <w:r>
        <w:rPr>
          <w:rFonts w:ascii="Arial" w:hAnsi="Arial" w:cs="Arial"/>
          <w:sz w:val="24"/>
          <w:szCs w:val="24"/>
        </w:rPr>
        <w:t>El listado de Compras Directas  arroja un  total de 41 compras sin procedimiento competitivo, adjudicadas a la firma Ramón C. Álvarez S.A., por un total de $32.803.508,23, entre el 26.3.10 y 31.12.14. Con posterioridad no se registraron más adquisiciones a dicha empresa.</w:t>
      </w:r>
    </w:p>
    <w:p w:rsidR="00046452" w:rsidRDefault="00046452" w:rsidP="00C6274C">
      <w:pPr>
        <w:spacing w:after="0" w:line="360" w:lineRule="auto"/>
        <w:jc w:val="both"/>
        <w:rPr>
          <w:rFonts w:ascii="Arial" w:hAnsi="Arial" w:cs="Arial"/>
          <w:sz w:val="24"/>
          <w:szCs w:val="24"/>
        </w:rPr>
      </w:pPr>
      <w:r>
        <w:rPr>
          <w:rFonts w:ascii="Arial" w:hAnsi="Arial" w:cs="Arial"/>
          <w:sz w:val="24"/>
          <w:szCs w:val="24"/>
        </w:rPr>
        <w:t>A efectos de evaluar la posible configuración de fraccionamiento del gasto, se solicitó información respecto del objeto de las diferentes contrataciones. De la información remitida (ver listado a fs. 36 del expediente en el que consta además la fecha de las compras) surge que:</w:t>
      </w:r>
    </w:p>
    <w:p w:rsidR="00046452" w:rsidRDefault="00046452" w:rsidP="00046452">
      <w:pPr>
        <w:numPr>
          <w:ilvl w:val="0"/>
          <w:numId w:val="2"/>
        </w:numPr>
        <w:suppressAutoHyphens/>
        <w:spacing w:after="0" w:line="360" w:lineRule="auto"/>
        <w:jc w:val="both"/>
        <w:rPr>
          <w:rFonts w:ascii="Arial" w:hAnsi="Arial" w:cs="Arial"/>
          <w:sz w:val="24"/>
          <w:szCs w:val="24"/>
        </w:rPr>
      </w:pPr>
      <w:r>
        <w:rPr>
          <w:rFonts w:ascii="Arial" w:hAnsi="Arial" w:cs="Arial"/>
          <w:sz w:val="24"/>
          <w:szCs w:val="24"/>
        </w:rPr>
        <w:t>Las compras listadas del 1 a 5 fueron destinadas a: “Protección Costera en Rambla Colonia”, haciendo referencias a Certificados 1º, 2º, 3º, 4º y 6º que no obran en estas actuaciones.</w:t>
      </w:r>
    </w:p>
    <w:p w:rsidR="00046452" w:rsidRDefault="00046452" w:rsidP="00046452">
      <w:pPr>
        <w:numPr>
          <w:ilvl w:val="0"/>
          <w:numId w:val="2"/>
        </w:numPr>
        <w:suppressAutoHyphens/>
        <w:spacing w:after="0" w:line="360" w:lineRule="auto"/>
        <w:jc w:val="both"/>
        <w:rPr>
          <w:rFonts w:ascii="Arial" w:hAnsi="Arial" w:cs="Arial"/>
          <w:sz w:val="24"/>
          <w:szCs w:val="24"/>
        </w:rPr>
      </w:pPr>
      <w:r>
        <w:rPr>
          <w:rFonts w:ascii="Arial" w:hAnsi="Arial" w:cs="Arial"/>
          <w:sz w:val="24"/>
          <w:szCs w:val="24"/>
        </w:rPr>
        <w:t>La compra número 6 corresponde a: “Alquiler de equipos en el Vertedero de La Paz”.</w:t>
      </w:r>
    </w:p>
    <w:p w:rsidR="00046452" w:rsidRDefault="00046452" w:rsidP="00046452">
      <w:pPr>
        <w:numPr>
          <w:ilvl w:val="0"/>
          <w:numId w:val="2"/>
        </w:numPr>
        <w:suppressAutoHyphens/>
        <w:spacing w:after="0" w:line="360" w:lineRule="auto"/>
        <w:jc w:val="both"/>
        <w:rPr>
          <w:rFonts w:ascii="Arial" w:hAnsi="Arial" w:cs="Arial"/>
          <w:sz w:val="24"/>
          <w:szCs w:val="24"/>
        </w:rPr>
      </w:pPr>
      <w:r>
        <w:rPr>
          <w:rFonts w:ascii="Arial" w:hAnsi="Arial" w:cs="Arial"/>
          <w:sz w:val="24"/>
          <w:szCs w:val="24"/>
        </w:rPr>
        <w:t xml:space="preserve">La compra número 7 a: “Suministro de Tosca en Vertedero de La Paz”. </w:t>
      </w:r>
    </w:p>
    <w:p w:rsidR="00046452" w:rsidRDefault="00046452" w:rsidP="00046452">
      <w:pPr>
        <w:numPr>
          <w:ilvl w:val="0"/>
          <w:numId w:val="2"/>
        </w:numPr>
        <w:suppressAutoHyphens/>
        <w:spacing w:after="0" w:line="360" w:lineRule="auto"/>
        <w:jc w:val="both"/>
        <w:rPr>
          <w:rFonts w:ascii="Arial" w:hAnsi="Arial" w:cs="Arial"/>
          <w:sz w:val="24"/>
          <w:szCs w:val="24"/>
        </w:rPr>
      </w:pPr>
      <w:r>
        <w:rPr>
          <w:rFonts w:ascii="Arial" w:hAnsi="Arial" w:cs="Arial"/>
          <w:sz w:val="24"/>
          <w:szCs w:val="24"/>
        </w:rPr>
        <w:t>La compra número 8 a: “Alquiler de equipos en el Vertedero La Paz”.</w:t>
      </w:r>
    </w:p>
    <w:p w:rsidR="00046452" w:rsidRDefault="00046452" w:rsidP="00046452">
      <w:pPr>
        <w:numPr>
          <w:ilvl w:val="0"/>
          <w:numId w:val="2"/>
        </w:numPr>
        <w:suppressAutoHyphens/>
        <w:spacing w:after="0" w:line="360" w:lineRule="auto"/>
        <w:jc w:val="both"/>
        <w:rPr>
          <w:rFonts w:ascii="Arial" w:hAnsi="Arial" w:cs="Arial"/>
          <w:sz w:val="24"/>
          <w:szCs w:val="24"/>
        </w:rPr>
      </w:pPr>
      <w:r>
        <w:rPr>
          <w:rFonts w:ascii="Arial" w:hAnsi="Arial" w:cs="Arial"/>
          <w:sz w:val="24"/>
          <w:szCs w:val="24"/>
        </w:rPr>
        <w:t>La compra número 9 a alquiler de equipos en forma genérica.</w:t>
      </w:r>
    </w:p>
    <w:p w:rsidR="00046452" w:rsidRDefault="00046452" w:rsidP="00046452">
      <w:pPr>
        <w:numPr>
          <w:ilvl w:val="0"/>
          <w:numId w:val="2"/>
        </w:numPr>
        <w:suppressAutoHyphens/>
        <w:spacing w:after="0" w:line="360" w:lineRule="auto"/>
        <w:jc w:val="both"/>
        <w:rPr>
          <w:rFonts w:ascii="Arial" w:hAnsi="Arial" w:cs="Arial"/>
          <w:sz w:val="24"/>
          <w:szCs w:val="24"/>
        </w:rPr>
      </w:pPr>
      <w:r>
        <w:rPr>
          <w:rFonts w:ascii="Arial" w:hAnsi="Arial" w:cs="Arial"/>
          <w:sz w:val="24"/>
          <w:szCs w:val="24"/>
        </w:rPr>
        <w:t xml:space="preserve">La compra número 10 </w:t>
      </w:r>
      <w:proofErr w:type="gramStart"/>
      <w:r>
        <w:rPr>
          <w:rFonts w:ascii="Arial" w:hAnsi="Arial" w:cs="Arial"/>
          <w:sz w:val="24"/>
          <w:szCs w:val="24"/>
        </w:rPr>
        <w:t>alquiler</w:t>
      </w:r>
      <w:proofErr w:type="gramEnd"/>
      <w:r>
        <w:rPr>
          <w:rFonts w:ascii="Arial" w:hAnsi="Arial" w:cs="Arial"/>
          <w:sz w:val="24"/>
          <w:szCs w:val="24"/>
        </w:rPr>
        <w:t xml:space="preserve"> de maquinaria vial.</w:t>
      </w:r>
    </w:p>
    <w:p w:rsidR="00046452" w:rsidRDefault="00046452" w:rsidP="00046452">
      <w:pPr>
        <w:numPr>
          <w:ilvl w:val="0"/>
          <w:numId w:val="2"/>
        </w:numPr>
        <w:suppressAutoHyphens/>
        <w:spacing w:after="0" w:line="360" w:lineRule="auto"/>
        <w:jc w:val="both"/>
        <w:rPr>
          <w:rFonts w:ascii="Arial" w:hAnsi="Arial" w:cs="Arial"/>
          <w:sz w:val="24"/>
          <w:szCs w:val="24"/>
        </w:rPr>
      </w:pPr>
      <w:r>
        <w:rPr>
          <w:rFonts w:ascii="Arial" w:hAnsi="Arial" w:cs="Arial"/>
          <w:sz w:val="24"/>
          <w:szCs w:val="24"/>
        </w:rPr>
        <w:t>Las compras 11 y 12 a: “Alquiler de equipos”, en forma genérica.</w:t>
      </w:r>
    </w:p>
    <w:p w:rsidR="00046452" w:rsidRDefault="00046452" w:rsidP="00046452">
      <w:pPr>
        <w:numPr>
          <w:ilvl w:val="0"/>
          <w:numId w:val="2"/>
        </w:numPr>
        <w:suppressAutoHyphens/>
        <w:spacing w:after="0" w:line="360" w:lineRule="auto"/>
        <w:jc w:val="both"/>
        <w:rPr>
          <w:rFonts w:ascii="Arial" w:hAnsi="Arial" w:cs="Arial"/>
          <w:sz w:val="24"/>
          <w:szCs w:val="24"/>
        </w:rPr>
      </w:pPr>
      <w:r>
        <w:rPr>
          <w:rFonts w:ascii="Arial" w:hAnsi="Arial" w:cs="Arial"/>
          <w:sz w:val="24"/>
          <w:szCs w:val="24"/>
        </w:rPr>
        <w:t>La compra número 13 a: “Trabajos en rambla costanera”.</w:t>
      </w:r>
    </w:p>
    <w:p w:rsidR="00046452" w:rsidRDefault="00046452" w:rsidP="00046452">
      <w:pPr>
        <w:numPr>
          <w:ilvl w:val="0"/>
          <w:numId w:val="2"/>
        </w:numPr>
        <w:suppressAutoHyphens/>
        <w:spacing w:after="0" w:line="360" w:lineRule="auto"/>
        <w:jc w:val="both"/>
        <w:rPr>
          <w:rFonts w:ascii="Arial" w:hAnsi="Arial" w:cs="Arial"/>
          <w:sz w:val="24"/>
          <w:szCs w:val="24"/>
        </w:rPr>
      </w:pPr>
      <w:r>
        <w:rPr>
          <w:rFonts w:ascii="Arial" w:hAnsi="Arial" w:cs="Arial"/>
          <w:sz w:val="24"/>
          <w:szCs w:val="24"/>
        </w:rPr>
        <w:t>Las compras 14 a 38 a: “Arrendamiento de camión recolector”.</w:t>
      </w:r>
    </w:p>
    <w:p w:rsidR="00046452" w:rsidRDefault="00046452" w:rsidP="00046452">
      <w:pPr>
        <w:numPr>
          <w:ilvl w:val="0"/>
          <w:numId w:val="2"/>
        </w:numPr>
        <w:suppressAutoHyphens/>
        <w:spacing w:after="0" w:line="360" w:lineRule="auto"/>
        <w:jc w:val="both"/>
        <w:rPr>
          <w:rFonts w:ascii="Arial" w:hAnsi="Arial" w:cs="Arial"/>
          <w:sz w:val="24"/>
          <w:szCs w:val="24"/>
        </w:rPr>
      </w:pPr>
      <w:r>
        <w:rPr>
          <w:rFonts w:ascii="Arial" w:hAnsi="Arial" w:cs="Arial"/>
          <w:sz w:val="24"/>
          <w:szCs w:val="24"/>
        </w:rPr>
        <w:t>La compra número 31 se identificó como: “Trabajos de 1ª quincena de Setiembre de 2014”.</w:t>
      </w:r>
    </w:p>
    <w:p w:rsidR="00046452" w:rsidRDefault="00046452" w:rsidP="00046452">
      <w:pPr>
        <w:numPr>
          <w:ilvl w:val="0"/>
          <w:numId w:val="2"/>
        </w:numPr>
        <w:suppressAutoHyphens/>
        <w:spacing w:after="0" w:line="360" w:lineRule="auto"/>
        <w:jc w:val="both"/>
        <w:rPr>
          <w:rFonts w:ascii="Arial" w:hAnsi="Arial" w:cs="Arial"/>
          <w:sz w:val="24"/>
          <w:szCs w:val="24"/>
        </w:rPr>
      </w:pPr>
      <w:r>
        <w:rPr>
          <w:rFonts w:ascii="Arial" w:hAnsi="Arial" w:cs="Arial"/>
          <w:sz w:val="24"/>
          <w:szCs w:val="24"/>
        </w:rPr>
        <w:t>Las compras números 40 y 41 corresponden a: “Recolector-trabajos Octubre y Diciembre 2014”.</w:t>
      </w:r>
    </w:p>
    <w:p w:rsidR="00046452" w:rsidRDefault="00046452" w:rsidP="00C6274C">
      <w:pPr>
        <w:suppressAutoHyphens/>
        <w:spacing w:after="0" w:line="360" w:lineRule="auto"/>
        <w:jc w:val="both"/>
        <w:rPr>
          <w:rFonts w:ascii="Arial" w:hAnsi="Arial" w:cs="Arial"/>
          <w:sz w:val="24"/>
          <w:szCs w:val="24"/>
        </w:rPr>
      </w:pPr>
      <w:r>
        <w:rPr>
          <w:rFonts w:ascii="Arial" w:hAnsi="Arial" w:cs="Arial"/>
          <w:sz w:val="24"/>
          <w:szCs w:val="24"/>
        </w:rPr>
        <w:t>Todos los pagos fueron intervenidos por la Contadora Delegada.</w:t>
      </w:r>
    </w:p>
    <w:p w:rsidR="00046452" w:rsidRDefault="00046452" w:rsidP="00C6274C">
      <w:pPr>
        <w:suppressAutoHyphens/>
        <w:spacing w:after="0" w:line="360" w:lineRule="auto"/>
        <w:jc w:val="both"/>
        <w:rPr>
          <w:rFonts w:ascii="Arial" w:hAnsi="Arial" w:cs="Arial"/>
          <w:sz w:val="24"/>
          <w:szCs w:val="24"/>
        </w:rPr>
      </w:pPr>
      <w:r>
        <w:rPr>
          <w:rFonts w:ascii="Arial" w:hAnsi="Arial" w:cs="Arial"/>
          <w:b/>
          <w:bCs/>
          <w:sz w:val="24"/>
          <w:szCs w:val="24"/>
        </w:rPr>
        <w:t>6.3.1) INCUMPLIMIENTOS</w:t>
      </w:r>
    </w:p>
    <w:p w:rsidR="00046452" w:rsidRDefault="00046452" w:rsidP="00C6274C">
      <w:pPr>
        <w:spacing w:after="0" w:line="360" w:lineRule="auto"/>
        <w:jc w:val="both"/>
        <w:rPr>
          <w:rFonts w:ascii="Arial" w:hAnsi="Arial" w:cs="Arial"/>
          <w:sz w:val="24"/>
          <w:szCs w:val="24"/>
        </w:rPr>
      </w:pPr>
      <w:r>
        <w:rPr>
          <w:rFonts w:ascii="Arial" w:hAnsi="Arial" w:cs="Arial"/>
          <w:b/>
          <w:bCs/>
          <w:sz w:val="24"/>
          <w:szCs w:val="24"/>
        </w:rPr>
        <w:t>a) Incumplimiento del artículo 43 del T.O.C.A.F</w:t>
      </w:r>
      <w:r>
        <w:rPr>
          <w:rFonts w:ascii="Arial" w:hAnsi="Arial" w:cs="Arial"/>
          <w:sz w:val="24"/>
          <w:szCs w:val="24"/>
        </w:rPr>
        <w:t>.</w:t>
      </w:r>
    </w:p>
    <w:p w:rsidR="00046452" w:rsidRDefault="00046452">
      <w:pPr>
        <w:spacing w:line="360" w:lineRule="auto"/>
        <w:jc w:val="both"/>
        <w:rPr>
          <w:rFonts w:ascii="Arial" w:hAnsi="Arial" w:cs="Arial"/>
          <w:sz w:val="24"/>
          <w:szCs w:val="24"/>
        </w:rPr>
      </w:pPr>
      <w:r>
        <w:rPr>
          <w:rFonts w:ascii="Arial" w:hAnsi="Arial" w:cs="Arial"/>
          <w:sz w:val="24"/>
          <w:szCs w:val="24"/>
        </w:rPr>
        <w:t>Del análisis de repetición de contrataciones con los conceptos arrendamiento de camión recolector y alquiler de equipos, surge que se efectuó fraccionamiento del gasto sin que el Ordenador dejara constancia del fundamento o conveniencia de ello para el servicio (artículo 43 del TOCAF).</w:t>
      </w:r>
    </w:p>
    <w:p w:rsidR="00046452" w:rsidRDefault="00046452">
      <w:pPr>
        <w:spacing w:line="360" w:lineRule="auto"/>
        <w:jc w:val="both"/>
        <w:rPr>
          <w:rFonts w:ascii="Arial" w:hAnsi="Arial" w:cs="Arial"/>
          <w:b/>
          <w:bCs/>
          <w:sz w:val="24"/>
          <w:szCs w:val="24"/>
        </w:rPr>
      </w:pPr>
    </w:p>
    <w:p w:rsidR="00046452" w:rsidRDefault="00046452">
      <w:pPr>
        <w:spacing w:line="360" w:lineRule="auto"/>
        <w:jc w:val="both"/>
        <w:rPr>
          <w:rFonts w:ascii="Arial" w:hAnsi="Arial" w:cs="Arial"/>
          <w:b/>
          <w:bCs/>
          <w:sz w:val="24"/>
          <w:szCs w:val="24"/>
        </w:rPr>
      </w:pPr>
      <w:r>
        <w:rPr>
          <w:rFonts w:ascii="Arial" w:hAnsi="Arial" w:cs="Arial"/>
          <w:b/>
          <w:bCs/>
          <w:sz w:val="24"/>
          <w:szCs w:val="24"/>
        </w:rPr>
        <w:t>b) Incumplimiento del artículo 14 del T.O.C.A.F.</w:t>
      </w:r>
    </w:p>
    <w:p w:rsidR="00046452" w:rsidRDefault="00046452">
      <w:pPr>
        <w:spacing w:line="360" w:lineRule="auto"/>
        <w:jc w:val="both"/>
        <w:rPr>
          <w:rFonts w:ascii="Arial" w:hAnsi="Arial" w:cs="Arial"/>
          <w:b/>
          <w:bCs/>
          <w:sz w:val="24"/>
          <w:szCs w:val="24"/>
        </w:rPr>
      </w:pPr>
      <w:r>
        <w:rPr>
          <w:rFonts w:ascii="Arial" w:hAnsi="Arial" w:cs="Arial"/>
          <w:sz w:val="24"/>
          <w:szCs w:val="24"/>
        </w:rPr>
        <w:t>No consta que exista Resolución del Ordenador competente (compromiso) ordenando el gasto, en las Compras Directas listadas del 1 al 41, con excepción de la Compra Directa identificada con el número 13, dispuesta por Resolución Nº 1660/009 de fecha 2 de Octubre de 2009 para trabajos de protección costera en la Rambla de la Ciudad de Colonia. Todas las demás se tramitaron únicamente con  órdenes de pago firmadas por el Ordenador.</w:t>
      </w:r>
    </w:p>
    <w:p w:rsidR="00046452" w:rsidRDefault="00046452">
      <w:pPr>
        <w:spacing w:line="360" w:lineRule="auto"/>
        <w:jc w:val="both"/>
        <w:rPr>
          <w:rFonts w:ascii="Arial" w:hAnsi="Arial" w:cs="Arial"/>
          <w:sz w:val="24"/>
          <w:szCs w:val="24"/>
        </w:rPr>
      </w:pPr>
      <w:r>
        <w:rPr>
          <w:rFonts w:ascii="Arial" w:hAnsi="Arial" w:cs="Arial"/>
          <w:sz w:val="24"/>
          <w:szCs w:val="24"/>
        </w:rPr>
        <w:t xml:space="preserve">La Compra Directa identificada con Nº 13, refiere a 12.000 metros cuadrados de membrana </w:t>
      </w:r>
      <w:proofErr w:type="spellStart"/>
      <w:r>
        <w:rPr>
          <w:rFonts w:ascii="Arial" w:hAnsi="Arial" w:cs="Arial"/>
          <w:sz w:val="24"/>
          <w:szCs w:val="24"/>
        </w:rPr>
        <w:t>geotextil</w:t>
      </w:r>
      <w:proofErr w:type="spellEnd"/>
      <w:r>
        <w:rPr>
          <w:rFonts w:ascii="Arial" w:hAnsi="Arial" w:cs="Arial"/>
          <w:sz w:val="24"/>
          <w:szCs w:val="24"/>
        </w:rPr>
        <w:t>, con su preparación de terreno, colocación, relleno contiguo e interno con material granular y arena necesarios para formar colchones de contención y la conformación de taludes, y 3500 toneladas de piedra, por un monto total de $9.991.190 IVA incluido, más $554.050 por concepto de leyes sociales.</w:t>
      </w:r>
    </w:p>
    <w:p w:rsidR="00046452" w:rsidRDefault="00046452">
      <w:pPr>
        <w:spacing w:line="360" w:lineRule="auto"/>
        <w:jc w:val="both"/>
        <w:rPr>
          <w:rFonts w:ascii="Arial" w:hAnsi="Arial" w:cs="Arial"/>
          <w:sz w:val="24"/>
          <w:szCs w:val="24"/>
        </w:rPr>
      </w:pPr>
      <w:r>
        <w:rPr>
          <w:rFonts w:ascii="Arial" w:hAnsi="Arial" w:cs="Arial"/>
          <w:sz w:val="24"/>
          <w:szCs w:val="24"/>
        </w:rPr>
        <w:t>Para esta contratación de urgencia debido a inclemencias climáticas, se suscribió contrato con la firma ya referida,  el  2 de octubre de 2009.</w:t>
      </w:r>
    </w:p>
    <w:p w:rsidR="00046452" w:rsidRDefault="00046452">
      <w:pPr>
        <w:spacing w:line="360" w:lineRule="auto"/>
        <w:jc w:val="both"/>
        <w:rPr>
          <w:rFonts w:ascii="Arial" w:hAnsi="Arial" w:cs="Arial"/>
          <w:sz w:val="24"/>
          <w:szCs w:val="24"/>
        </w:rPr>
      </w:pPr>
      <w:r>
        <w:rPr>
          <w:rFonts w:ascii="Arial" w:hAnsi="Arial" w:cs="Arial"/>
          <w:sz w:val="24"/>
          <w:szCs w:val="24"/>
        </w:rPr>
        <w:t>Por Resolución Nº 1604/011 de fecha 24.08.11, y considerando que se colocaron 743 metros adicionales a los previstos, se ordenó liquidar a favor de la firma Ramón C. Álvarez S.A., la suma de $14.850.020 IVA incluido.</w:t>
      </w:r>
    </w:p>
    <w:p w:rsidR="00046452" w:rsidRDefault="00046452">
      <w:pPr>
        <w:spacing w:line="360" w:lineRule="auto"/>
        <w:jc w:val="both"/>
        <w:rPr>
          <w:rFonts w:ascii="Arial" w:hAnsi="Arial" w:cs="Arial"/>
          <w:sz w:val="24"/>
          <w:szCs w:val="24"/>
        </w:rPr>
      </w:pPr>
      <w:r>
        <w:rPr>
          <w:rFonts w:ascii="Arial" w:hAnsi="Arial" w:cs="Arial"/>
          <w:sz w:val="24"/>
          <w:szCs w:val="24"/>
        </w:rPr>
        <w:t>Concomitantemente existen pagos anteriores por protección costera en Rambla de Colonia, o sea por el mismo concepto, en contrataciones 1 a 5.</w:t>
      </w:r>
    </w:p>
    <w:p w:rsidR="00046452" w:rsidRDefault="00046452">
      <w:pPr>
        <w:spacing w:line="360" w:lineRule="auto"/>
        <w:jc w:val="both"/>
        <w:rPr>
          <w:rFonts w:ascii="Arial" w:hAnsi="Arial" w:cs="Arial"/>
          <w:sz w:val="24"/>
          <w:szCs w:val="24"/>
        </w:rPr>
      </w:pPr>
      <w:r>
        <w:rPr>
          <w:rFonts w:ascii="Arial" w:hAnsi="Arial" w:cs="Arial"/>
          <w:sz w:val="24"/>
          <w:szCs w:val="24"/>
        </w:rPr>
        <w:t>La suma de $2.415.534,12, a manera de ejemplo, fue pagada mediante orden de pago Nº 4838 en la que se hace referencia a protección costera rambla Colonia, pero a su vez fue imputada bajo el concepto de Tratamiento Asfáltico, incongruencia que se repite en diversas órdenes de pago analizadas.</w:t>
      </w:r>
    </w:p>
    <w:p w:rsidR="00046452" w:rsidRDefault="00046452">
      <w:pPr>
        <w:spacing w:line="360" w:lineRule="auto"/>
        <w:jc w:val="both"/>
        <w:rPr>
          <w:rFonts w:ascii="Arial" w:hAnsi="Arial" w:cs="Arial"/>
          <w:sz w:val="24"/>
          <w:szCs w:val="24"/>
        </w:rPr>
      </w:pPr>
      <w:r>
        <w:rPr>
          <w:rFonts w:ascii="Arial" w:hAnsi="Arial" w:cs="Arial"/>
          <w:sz w:val="24"/>
          <w:szCs w:val="24"/>
        </w:rPr>
        <w:t>El expediente administrativo 01/2011/2132 en el que se tramitó esta compra directa fue uno de los solicitados por estos auditores, pero el mismo está extraviado, según se les informara por Oficio Nº 78/18 de la Intendencia.</w:t>
      </w:r>
    </w:p>
    <w:p w:rsidR="00046452" w:rsidRDefault="00046452">
      <w:pPr>
        <w:spacing w:line="360" w:lineRule="auto"/>
        <w:jc w:val="both"/>
        <w:rPr>
          <w:rFonts w:ascii="Arial" w:hAnsi="Arial" w:cs="Arial"/>
          <w:b/>
          <w:bCs/>
          <w:sz w:val="24"/>
          <w:szCs w:val="24"/>
        </w:rPr>
      </w:pPr>
      <w:r>
        <w:rPr>
          <w:rFonts w:ascii="Arial" w:hAnsi="Arial" w:cs="Arial"/>
          <w:b/>
          <w:bCs/>
          <w:sz w:val="24"/>
          <w:szCs w:val="24"/>
        </w:rPr>
        <w:t>c) Incumplimiento del artículo 20 del T.O.C.A.F.</w:t>
      </w:r>
    </w:p>
    <w:p w:rsidR="00046452" w:rsidRDefault="00046452">
      <w:pPr>
        <w:spacing w:line="360" w:lineRule="auto"/>
        <w:jc w:val="both"/>
        <w:rPr>
          <w:rFonts w:ascii="Arial" w:hAnsi="Arial" w:cs="Arial"/>
          <w:sz w:val="24"/>
          <w:szCs w:val="24"/>
        </w:rPr>
      </w:pPr>
      <w:r>
        <w:rPr>
          <w:rFonts w:ascii="Arial" w:hAnsi="Arial" w:cs="Arial"/>
          <w:sz w:val="24"/>
          <w:szCs w:val="24"/>
        </w:rPr>
        <w:t>En los casos de realización de obras, trabajos y servicios contratados, debe constar la recepción conforme de los mismos para habilitar los pagos respectivos. En la respuesta de la Intendencia surge que no constan recepciones provisorias ni definitivas respecto de aquellas Compras Directas que refieren a alquiler de equipos o suministro de servicios, que son buena parte de las mismas (ver listado por objeto en el punto 2).</w:t>
      </w:r>
    </w:p>
    <w:p w:rsidR="00046452" w:rsidRDefault="00046452">
      <w:pPr>
        <w:spacing w:line="360" w:lineRule="auto"/>
        <w:jc w:val="both"/>
        <w:rPr>
          <w:rFonts w:ascii="Arial" w:hAnsi="Arial" w:cs="Arial"/>
          <w:sz w:val="24"/>
          <w:szCs w:val="24"/>
        </w:rPr>
      </w:pPr>
      <w:r>
        <w:rPr>
          <w:rFonts w:ascii="Arial" w:hAnsi="Arial" w:cs="Arial"/>
          <w:sz w:val="24"/>
          <w:szCs w:val="24"/>
        </w:rPr>
        <w:t xml:space="preserve">Respecto de los certificados de obras que acreditan la recepción conforme de todo o parte de las mismas, y en función de las cuales nace la obligación del pago en aplicación de lo dispuesto por el artículo 20, corresponde señalar que solamente se suministraron actas de recepción provisoria y definitiva de los trabajos de protección costera (compra directa número 13), los cuales al no estar firmados por los supuestos comparecientes, carecen de efectos jurídicos. </w:t>
      </w:r>
    </w:p>
    <w:p w:rsidR="00046452" w:rsidRDefault="00046452">
      <w:pPr>
        <w:spacing w:line="360" w:lineRule="auto"/>
        <w:jc w:val="both"/>
        <w:rPr>
          <w:rFonts w:ascii="Arial" w:hAnsi="Arial" w:cs="Arial"/>
          <w:sz w:val="24"/>
          <w:szCs w:val="24"/>
        </w:rPr>
      </w:pPr>
      <w:r>
        <w:rPr>
          <w:rFonts w:ascii="Arial" w:hAnsi="Arial" w:cs="Arial"/>
          <w:sz w:val="24"/>
          <w:szCs w:val="24"/>
        </w:rPr>
        <w:t>No constan en las actuaciones remitidas, certificados correspondientes a las contrataciones directas 1 a 5.</w:t>
      </w:r>
    </w:p>
    <w:p w:rsidR="00046452" w:rsidRDefault="00046452">
      <w:pPr>
        <w:spacing w:line="360" w:lineRule="auto"/>
        <w:jc w:val="both"/>
        <w:rPr>
          <w:rFonts w:ascii="Arial" w:hAnsi="Arial" w:cs="Arial"/>
          <w:sz w:val="24"/>
          <w:szCs w:val="24"/>
        </w:rPr>
      </w:pPr>
      <w:r>
        <w:rPr>
          <w:rFonts w:ascii="Arial" w:hAnsi="Arial" w:cs="Arial"/>
          <w:b/>
          <w:bCs/>
          <w:sz w:val="24"/>
          <w:szCs w:val="24"/>
        </w:rPr>
        <w:t>d) Incumplimiento del artículo 33 del T.O.C.A.F</w:t>
      </w:r>
      <w:r>
        <w:rPr>
          <w:rFonts w:ascii="Arial" w:hAnsi="Arial" w:cs="Arial"/>
          <w:sz w:val="24"/>
          <w:szCs w:val="24"/>
        </w:rPr>
        <w:t>. Varias de las compras directas superan el límite máximo para dicho procedimiento, vigente en el momento de su realización.</w:t>
      </w:r>
    </w:p>
    <w:p w:rsidR="00046452" w:rsidRDefault="00046452" w:rsidP="00046452">
      <w:pPr>
        <w:numPr>
          <w:ilvl w:val="0"/>
          <w:numId w:val="3"/>
        </w:numPr>
        <w:suppressAutoHyphens/>
        <w:spacing w:line="360" w:lineRule="auto"/>
        <w:jc w:val="both"/>
        <w:rPr>
          <w:rFonts w:ascii="Arial" w:hAnsi="Arial" w:cs="Arial"/>
          <w:sz w:val="24"/>
          <w:szCs w:val="24"/>
        </w:rPr>
      </w:pPr>
      <w:r>
        <w:rPr>
          <w:rFonts w:ascii="Arial" w:hAnsi="Arial" w:cs="Arial"/>
          <w:sz w:val="24"/>
          <w:szCs w:val="24"/>
        </w:rPr>
        <w:t>El monto máximo establecido para la Compra Directa común en el año 2010, fue de $110.400 para el cuatrimestre Enero Abril, $113.650 para el cuatrimestre Mayo Agosto, y $ 115.600 para el cuatrimestre Setiembre Diciembre. Todas las Compras Directas listadas del 1 al 5, realizadas en el curso del año 2010, superan los montos antes referidos.</w:t>
      </w:r>
    </w:p>
    <w:p w:rsidR="00046452" w:rsidRDefault="00046452" w:rsidP="00046452">
      <w:pPr>
        <w:numPr>
          <w:ilvl w:val="0"/>
          <w:numId w:val="3"/>
        </w:numPr>
        <w:suppressAutoHyphens/>
        <w:spacing w:line="360" w:lineRule="auto"/>
        <w:jc w:val="both"/>
        <w:rPr>
          <w:rFonts w:ascii="Arial" w:hAnsi="Arial" w:cs="Arial"/>
          <w:sz w:val="24"/>
          <w:szCs w:val="24"/>
        </w:rPr>
      </w:pPr>
      <w:r>
        <w:rPr>
          <w:rFonts w:ascii="Arial" w:hAnsi="Arial" w:cs="Arial"/>
          <w:sz w:val="24"/>
          <w:szCs w:val="24"/>
        </w:rPr>
        <w:t>El monto máximo establecido para la Compra Directa común en el año 2011 fue de $ 118.000 para el cuatrimestre Enero Abril, $122.950 para el cuatrimestre Mayo Agosto, y $125.150 para el cuatrimestre Setiembre Diciembre. Las Compras Directas listadas del 6 al 13 realizadas en el año 2011, no superaron los límites mencionados, por lo cual no ameritan objeción legal. La Nº 13, que asciende a la suma de $14.850.204,78 si bien supera el monto máximo, no es observable por este motivo, ya que se fundamenta en razones de urgencia por cuestiones climáticas (que constituyen una causal legal de excepción).</w:t>
      </w:r>
    </w:p>
    <w:p w:rsidR="00046452" w:rsidRDefault="00046452" w:rsidP="00046452">
      <w:pPr>
        <w:numPr>
          <w:ilvl w:val="0"/>
          <w:numId w:val="3"/>
        </w:numPr>
        <w:suppressAutoHyphens/>
        <w:spacing w:line="360" w:lineRule="auto"/>
        <w:jc w:val="both"/>
        <w:rPr>
          <w:rFonts w:ascii="Arial" w:hAnsi="Arial" w:cs="Arial"/>
          <w:sz w:val="24"/>
          <w:szCs w:val="24"/>
        </w:rPr>
      </w:pPr>
      <w:r>
        <w:rPr>
          <w:rFonts w:ascii="Arial" w:hAnsi="Arial" w:cs="Arial"/>
          <w:sz w:val="24"/>
          <w:szCs w:val="24"/>
        </w:rPr>
        <w:t>El monto máximo establecido para la Compra Directa común en el año 2012 fue de $127.900 por el cuatrimestre Enero Abril, $132.150 por el mes de Mayo, y $ 271.000 para el semestre Junio Diciembre. Las Compras Directas listadas del número 14 al 19 realizadas durante el año 2012 no superaron dichos límites, con excepción de la Nº 17 por $1.050.401,70.</w:t>
      </w:r>
    </w:p>
    <w:p w:rsidR="00046452" w:rsidRDefault="00046452" w:rsidP="00046452">
      <w:pPr>
        <w:numPr>
          <w:ilvl w:val="0"/>
          <w:numId w:val="3"/>
        </w:numPr>
        <w:suppressAutoHyphens/>
        <w:spacing w:line="360" w:lineRule="auto"/>
        <w:jc w:val="both"/>
        <w:rPr>
          <w:rFonts w:ascii="Arial" w:hAnsi="Arial" w:cs="Arial"/>
          <w:sz w:val="24"/>
          <w:szCs w:val="24"/>
        </w:rPr>
      </w:pPr>
      <w:r>
        <w:rPr>
          <w:rFonts w:ascii="Arial" w:hAnsi="Arial" w:cs="Arial"/>
          <w:sz w:val="24"/>
          <w:szCs w:val="24"/>
        </w:rPr>
        <w:t>El monto máximo establecido para la Compra Directa común en el año 2013 fue de $295.000. Las Compras Directas listadas del número 20 al 30 realizadas durante el año 2013 se realizaron apenas debajo de dicho límite, por lo cual no son objetables por este motivo.</w:t>
      </w:r>
    </w:p>
    <w:p w:rsidR="00046452" w:rsidRPr="00E551A1" w:rsidRDefault="00046452" w:rsidP="00046452">
      <w:pPr>
        <w:numPr>
          <w:ilvl w:val="0"/>
          <w:numId w:val="3"/>
        </w:numPr>
        <w:suppressAutoHyphens/>
        <w:spacing w:line="360" w:lineRule="auto"/>
        <w:jc w:val="both"/>
        <w:rPr>
          <w:rFonts w:ascii="Arial" w:hAnsi="Arial" w:cs="Arial"/>
          <w:sz w:val="24"/>
          <w:szCs w:val="24"/>
        </w:rPr>
      </w:pPr>
      <w:r>
        <w:rPr>
          <w:rFonts w:ascii="Arial" w:hAnsi="Arial" w:cs="Arial"/>
          <w:sz w:val="24"/>
          <w:szCs w:val="24"/>
        </w:rPr>
        <w:t>El monto máximo establecido para la Compra Directa común en el año 2014 fue de $321.000. Las Compras Directas listadas del número 31 al 41 se realizaron por debajo de dicho límite, con excepción de la Nº 32, que ascendió a $585.522,80.</w:t>
      </w:r>
    </w:p>
    <w:p w:rsidR="00046452" w:rsidRDefault="00046452">
      <w:pPr>
        <w:spacing w:line="360" w:lineRule="auto"/>
        <w:jc w:val="both"/>
        <w:rPr>
          <w:rFonts w:ascii="Arial" w:hAnsi="Arial" w:cs="Arial"/>
          <w:sz w:val="24"/>
          <w:szCs w:val="24"/>
        </w:rPr>
      </w:pPr>
      <w:r>
        <w:rPr>
          <w:rFonts w:ascii="Arial" w:hAnsi="Arial" w:cs="Arial"/>
          <w:b/>
          <w:bCs/>
          <w:sz w:val="24"/>
          <w:szCs w:val="24"/>
        </w:rPr>
        <w:t xml:space="preserve">  6.3.2) Expedientes extraviados.</w:t>
      </w:r>
      <w:r>
        <w:rPr>
          <w:rFonts w:ascii="Arial" w:hAnsi="Arial" w:cs="Arial"/>
          <w:sz w:val="24"/>
          <w:szCs w:val="24"/>
        </w:rPr>
        <w:t xml:space="preserve"> Corresponde dejar constancia que también fueron solicitados por los Auditores los expedientes administrativos Nº 02-2015-27 y 01-2015-654 a efectos de analizar los antecedentes de las compras números 40 y 41, que son mencionados en el listado de las Compras Directas elaborado por la División Sistemas de la Intendencia. El Ejecutivo Departamental por Oficio Nº 78/18 informó que los mismos están extraviados.</w:t>
      </w:r>
    </w:p>
    <w:p w:rsidR="00046452" w:rsidRDefault="00046452">
      <w:pPr>
        <w:spacing w:line="360" w:lineRule="auto"/>
        <w:jc w:val="both"/>
        <w:rPr>
          <w:rFonts w:ascii="Arial" w:hAnsi="Arial" w:cs="Arial"/>
          <w:sz w:val="24"/>
          <w:szCs w:val="24"/>
        </w:rPr>
      </w:pPr>
      <w:r>
        <w:rPr>
          <w:rFonts w:ascii="Arial" w:hAnsi="Arial" w:cs="Arial"/>
          <w:b/>
          <w:bCs/>
          <w:sz w:val="24"/>
          <w:szCs w:val="24"/>
        </w:rPr>
        <w:t xml:space="preserve">6.3.3) Faltante de Folios: </w:t>
      </w:r>
      <w:r>
        <w:rPr>
          <w:rFonts w:ascii="Arial" w:hAnsi="Arial" w:cs="Arial"/>
          <w:sz w:val="24"/>
          <w:szCs w:val="24"/>
        </w:rPr>
        <w:t>Corresponde señalar que en ocasión de realizar un procedimiento de constatación aleatoria de la existencia y congruencia de las facturas originales canceladas mediante las órdenes de pago por compras directas, se constató la existencia de faltantes de folios en el Legajo Diario de Ingresos y Egresos cuya encuadernación es cosida.</w:t>
      </w:r>
    </w:p>
    <w:p w:rsidR="00046452" w:rsidRDefault="00046452" w:rsidP="000E7114">
      <w:pPr>
        <w:spacing w:line="360" w:lineRule="auto"/>
        <w:jc w:val="center"/>
        <w:rPr>
          <w:rFonts w:ascii="Arial" w:hAnsi="Arial" w:cs="Arial"/>
          <w:sz w:val="24"/>
          <w:szCs w:val="24"/>
          <w:u w:val="single"/>
        </w:rPr>
      </w:pPr>
      <w:r>
        <w:rPr>
          <w:rFonts w:ascii="Arial" w:hAnsi="Arial" w:cs="Arial"/>
          <w:b/>
          <w:bCs/>
          <w:sz w:val="24"/>
          <w:szCs w:val="24"/>
          <w:u w:val="single"/>
        </w:rPr>
        <w:t>7) CONCLUSIONES</w:t>
      </w:r>
    </w:p>
    <w:p w:rsidR="00046452" w:rsidRDefault="00046452">
      <w:pPr>
        <w:spacing w:line="360" w:lineRule="auto"/>
        <w:jc w:val="both"/>
        <w:rPr>
          <w:rFonts w:ascii="Arial" w:hAnsi="Arial" w:cs="Arial"/>
          <w:sz w:val="24"/>
          <w:szCs w:val="24"/>
        </w:rPr>
      </w:pPr>
      <w:r>
        <w:rPr>
          <w:rFonts w:ascii="Arial" w:hAnsi="Arial" w:cs="Arial"/>
          <w:b/>
          <w:bCs/>
          <w:sz w:val="24"/>
          <w:szCs w:val="24"/>
        </w:rPr>
        <w:tab/>
        <w:t>7.1-</w:t>
      </w:r>
      <w:r>
        <w:rPr>
          <w:rFonts w:ascii="Arial" w:hAnsi="Arial" w:cs="Arial"/>
          <w:sz w:val="24"/>
          <w:szCs w:val="24"/>
        </w:rPr>
        <w:t xml:space="preserve">  Se constató fraccionamiento del gasto respecto de algunas de las Contrataciones Directas y Licitaciones Abreviadas analizadas, con apartamiento de lo dispuesto por el artículo 43 del T.O.C.A.F. (6.2.4a y 6.3.1a)</w:t>
      </w:r>
    </w:p>
    <w:p w:rsidR="00046452" w:rsidRDefault="00046452">
      <w:pPr>
        <w:spacing w:line="360" w:lineRule="auto"/>
        <w:jc w:val="both"/>
        <w:rPr>
          <w:rFonts w:ascii="Arial" w:hAnsi="Arial" w:cs="Arial"/>
          <w:sz w:val="24"/>
          <w:szCs w:val="24"/>
        </w:rPr>
      </w:pPr>
      <w:r>
        <w:rPr>
          <w:rFonts w:ascii="Arial" w:hAnsi="Arial" w:cs="Arial"/>
          <w:sz w:val="24"/>
          <w:szCs w:val="24"/>
        </w:rPr>
        <w:tab/>
      </w:r>
      <w:r>
        <w:rPr>
          <w:rFonts w:ascii="Arial" w:hAnsi="Arial" w:cs="Arial"/>
          <w:b/>
          <w:bCs/>
          <w:sz w:val="24"/>
          <w:szCs w:val="24"/>
        </w:rPr>
        <w:t>7.2-</w:t>
      </w:r>
      <w:r>
        <w:rPr>
          <w:rFonts w:ascii="Arial" w:hAnsi="Arial" w:cs="Arial"/>
          <w:sz w:val="24"/>
          <w:szCs w:val="24"/>
        </w:rPr>
        <w:t xml:space="preserve"> Se contravino el artículo 14 del TOCAF, salvo en la excepción referida en el punto 6.3.1 literal b, al no existir resoluciones de los ordenadores competentes que comprometieran los gastos de las Contrataciones Directas analizadas.  Asimismo se constataron incongruencias en los pagos referidos en dicho punto.</w:t>
      </w:r>
    </w:p>
    <w:p w:rsidR="00046452" w:rsidRDefault="00046452">
      <w:pPr>
        <w:spacing w:line="360" w:lineRule="auto"/>
        <w:jc w:val="both"/>
        <w:rPr>
          <w:rFonts w:ascii="Arial" w:hAnsi="Arial" w:cs="Arial"/>
          <w:sz w:val="24"/>
          <w:szCs w:val="24"/>
        </w:rPr>
      </w:pPr>
      <w:r>
        <w:rPr>
          <w:rFonts w:ascii="Arial" w:hAnsi="Arial" w:cs="Arial"/>
          <w:sz w:val="24"/>
          <w:szCs w:val="24"/>
        </w:rPr>
        <w:tab/>
      </w:r>
      <w:r>
        <w:rPr>
          <w:rFonts w:ascii="Arial" w:hAnsi="Arial" w:cs="Arial"/>
          <w:b/>
          <w:bCs/>
          <w:sz w:val="24"/>
          <w:szCs w:val="24"/>
        </w:rPr>
        <w:t>7.3-</w:t>
      </w:r>
      <w:r>
        <w:rPr>
          <w:rFonts w:ascii="Arial" w:hAnsi="Arial" w:cs="Arial"/>
          <w:sz w:val="24"/>
          <w:szCs w:val="24"/>
        </w:rPr>
        <w:t xml:space="preserve"> El extravío del Expediente administrativo 01/2011/2132 y de los  Expedientes 02-2015-27 y 01-2015-654, así como  la existencia de faltante de folios en el de Legajo Diario de Ingresos y Egresos cuya encuadernación es cosida (Numerales 6.3.2 y 6.3.3); evidencian un manejo irregular de documentos públicos, que se aparta del principio de buena administración consagrado en el artículo 311 de la Constitución de la República.</w:t>
      </w:r>
    </w:p>
    <w:p w:rsidR="00046452" w:rsidRDefault="00046452">
      <w:pPr>
        <w:spacing w:line="360" w:lineRule="auto"/>
        <w:jc w:val="both"/>
        <w:rPr>
          <w:rFonts w:ascii="Arial" w:hAnsi="Arial" w:cs="Arial"/>
          <w:sz w:val="24"/>
          <w:szCs w:val="24"/>
        </w:rPr>
      </w:pPr>
      <w:r>
        <w:rPr>
          <w:rFonts w:ascii="Arial" w:hAnsi="Arial" w:cs="Arial"/>
          <w:sz w:val="24"/>
          <w:szCs w:val="24"/>
        </w:rPr>
        <w:tab/>
      </w:r>
      <w:r>
        <w:rPr>
          <w:rFonts w:ascii="Arial" w:hAnsi="Arial" w:cs="Arial"/>
          <w:b/>
          <w:bCs/>
          <w:sz w:val="24"/>
          <w:szCs w:val="24"/>
        </w:rPr>
        <w:t>7.4-</w:t>
      </w:r>
      <w:r>
        <w:rPr>
          <w:rFonts w:ascii="Arial" w:hAnsi="Arial" w:cs="Arial"/>
          <w:sz w:val="24"/>
          <w:szCs w:val="24"/>
        </w:rPr>
        <w:t xml:space="preserve"> La inexistencia de actas o certificados de recepción provisoria o definitiva de trabajos o servicios contratados, así como la falta de las firmas de los comparecientes en otras, configuran una contravención a lo dispuesto por el artículo 20 del T.O.C.A.F.</w:t>
      </w:r>
    </w:p>
    <w:p w:rsidR="00046452" w:rsidRDefault="00046452">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7.5 -</w:t>
      </w:r>
      <w:r>
        <w:rPr>
          <w:rFonts w:ascii="Arial" w:hAnsi="Arial" w:cs="Arial"/>
          <w:sz w:val="24"/>
          <w:szCs w:val="24"/>
        </w:rPr>
        <w:t xml:space="preserve"> La importancia de dichos certificados para el control de ejecución de las obras y habilitar los pagos, se pone de manifiesto en la analizada LICITACION ABREVIADA  N° 59/14 “Sellado del clausurado vertedero de residuos próximo a La Paz”, ubicado en el Padrón Rural 6336, sobre camino vecinal cercano a la Ruta, y su posterior investigación administrativa (Numeral  6.2.5.)</w:t>
      </w:r>
    </w:p>
    <w:p w:rsidR="00046452" w:rsidRDefault="00046452">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7.6-</w:t>
      </w:r>
      <w:r>
        <w:rPr>
          <w:rFonts w:ascii="Arial" w:hAnsi="Arial" w:cs="Arial"/>
          <w:sz w:val="24"/>
          <w:szCs w:val="24"/>
        </w:rPr>
        <w:t xml:space="preserve"> Se contravino además el artículo 33 del T.O.C.A.F. en varias de las Contrataciones Directas analizadas y en la Licitación Abrevada No.4/15, que se realizaron por montos mayores a los autorizados legalmente.</w:t>
      </w:r>
    </w:p>
    <w:p w:rsidR="00046452" w:rsidRPr="00046452" w:rsidRDefault="00046452" w:rsidP="00723860">
      <w:pPr>
        <w:spacing w:after="0" w:line="360" w:lineRule="auto"/>
      </w:pPr>
    </w:p>
    <w:sectPr w:rsidR="00046452" w:rsidRPr="00046452" w:rsidSect="00723860">
      <w:pgSz w:w="11906" w:h="16838" w:code="9"/>
      <w:pgMar w:top="3402" w:right="1701" w:bottom="1134" w:left="1701"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74"/>
        </w:tabs>
        <w:ind w:left="774" w:hanging="360"/>
      </w:pPr>
      <w:rPr>
        <w:rFonts w:ascii="Symbol" w:hAnsi="Symbol" w:cs="Symbol"/>
      </w:rPr>
    </w:lvl>
    <w:lvl w:ilvl="1">
      <w:start w:val="1"/>
      <w:numFmt w:val="bullet"/>
      <w:lvlText w:val="◦"/>
      <w:lvlJc w:val="left"/>
      <w:pPr>
        <w:tabs>
          <w:tab w:val="num" w:pos="1134"/>
        </w:tabs>
        <w:ind w:left="1134" w:hanging="360"/>
      </w:pPr>
      <w:rPr>
        <w:rFonts w:ascii="OpenSymbol" w:hAnsi="Times New Roman" w:cs="OpenSymbol"/>
      </w:rPr>
    </w:lvl>
    <w:lvl w:ilvl="2">
      <w:start w:val="1"/>
      <w:numFmt w:val="bullet"/>
      <w:lvlText w:val="▪"/>
      <w:lvlJc w:val="left"/>
      <w:pPr>
        <w:tabs>
          <w:tab w:val="num" w:pos="1494"/>
        </w:tabs>
        <w:ind w:left="1494" w:hanging="360"/>
      </w:pPr>
      <w:rPr>
        <w:rFonts w:ascii="OpenSymbol" w:hAnsi="Times New Roman" w:cs="OpenSymbol"/>
      </w:rPr>
    </w:lvl>
    <w:lvl w:ilvl="3">
      <w:start w:val="1"/>
      <w:numFmt w:val="bullet"/>
      <w:lvlText w:val=""/>
      <w:lvlJc w:val="left"/>
      <w:pPr>
        <w:tabs>
          <w:tab w:val="num" w:pos="1854"/>
        </w:tabs>
        <w:ind w:left="1854" w:hanging="360"/>
      </w:pPr>
      <w:rPr>
        <w:rFonts w:ascii="Symbol" w:hAnsi="Symbol" w:cs="Symbol"/>
      </w:rPr>
    </w:lvl>
    <w:lvl w:ilvl="4">
      <w:start w:val="1"/>
      <w:numFmt w:val="bullet"/>
      <w:lvlText w:val="◦"/>
      <w:lvlJc w:val="left"/>
      <w:pPr>
        <w:tabs>
          <w:tab w:val="num" w:pos="2214"/>
        </w:tabs>
        <w:ind w:left="2214" w:hanging="360"/>
      </w:pPr>
      <w:rPr>
        <w:rFonts w:ascii="OpenSymbol" w:hAnsi="Times New Roman" w:cs="OpenSymbol"/>
      </w:rPr>
    </w:lvl>
    <w:lvl w:ilvl="5">
      <w:start w:val="1"/>
      <w:numFmt w:val="bullet"/>
      <w:lvlText w:val="▪"/>
      <w:lvlJc w:val="left"/>
      <w:pPr>
        <w:tabs>
          <w:tab w:val="num" w:pos="2574"/>
        </w:tabs>
        <w:ind w:left="2574" w:hanging="360"/>
      </w:pPr>
      <w:rPr>
        <w:rFonts w:ascii="OpenSymbol" w:hAnsi="Times New Roman" w:cs="OpenSymbol"/>
      </w:rPr>
    </w:lvl>
    <w:lvl w:ilvl="6">
      <w:start w:val="1"/>
      <w:numFmt w:val="bullet"/>
      <w:lvlText w:val=""/>
      <w:lvlJc w:val="left"/>
      <w:pPr>
        <w:tabs>
          <w:tab w:val="num" w:pos="2934"/>
        </w:tabs>
        <w:ind w:left="2934" w:hanging="360"/>
      </w:pPr>
      <w:rPr>
        <w:rFonts w:ascii="Symbol" w:hAnsi="Symbol" w:cs="Symbol"/>
      </w:rPr>
    </w:lvl>
    <w:lvl w:ilvl="7">
      <w:start w:val="1"/>
      <w:numFmt w:val="bullet"/>
      <w:lvlText w:val="◦"/>
      <w:lvlJc w:val="left"/>
      <w:pPr>
        <w:tabs>
          <w:tab w:val="num" w:pos="3294"/>
        </w:tabs>
        <w:ind w:left="3294" w:hanging="360"/>
      </w:pPr>
      <w:rPr>
        <w:rFonts w:ascii="OpenSymbol" w:hAnsi="Times New Roman" w:cs="OpenSymbol"/>
      </w:rPr>
    </w:lvl>
    <w:lvl w:ilvl="8">
      <w:start w:val="1"/>
      <w:numFmt w:val="bullet"/>
      <w:lvlText w:val="▪"/>
      <w:lvlJc w:val="left"/>
      <w:pPr>
        <w:tabs>
          <w:tab w:val="num" w:pos="3654"/>
        </w:tabs>
        <w:ind w:left="3654" w:hanging="360"/>
      </w:pPr>
      <w:rPr>
        <w:rFonts w:ascii="OpenSymbol" w:hAnsi="Times New Roman" w:cs="OpenSymbol"/>
      </w:rPr>
    </w:lvl>
  </w:abstractNum>
  <w:abstractNum w:abstractNumId="1">
    <w:nsid w:val="377C5165"/>
    <w:multiLevelType w:val="hybridMultilevel"/>
    <w:tmpl w:val="3EAA4F90"/>
    <w:lvl w:ilvl="0" w:tplc="DE1442E2">
      <w:start w:val="10"/>
      <w:numFmt w:val="bullet"/>
      <w:lvlText w:val="-"/>
      <w:lvlJc w:val="left"/>
      <w:pPr>
        <w:ind w:left="720" w:hanging="360"/>
      </w:pPr>
      <w:rPr>
        <w:rFonts w:ascii="Calibri" w:eastAsia="Times New Roman" w:hAnsi="Calibri"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cs="Wingdings" w:hint="default"/>
      </w:rPr>
    </w:lvl>
    <w:lvl w:ilvl="3" w:tplc="380A0001">
      <w:start w:val="1"/>
      <w:numFmt w:val="bullet"/>
      <w:lvlText w:val=""/>
      <w:lvlJc w:val="left"/>
      <w:pPr>
        <w:ind w:left="2880" w:hanging="360"/>
      </w:pPr>
      <w:rPr>
        <w:rFonts w:ascii="Symbol" w:hAnsi="Symbol" w:cs="Symbol" w:hint="default"/>
      </w:rPr>
    </w:lvl>
    <w:lvl w:ilvl="4" w:tplc="380A0003">
      <w:start w:val="1"/>
      <w:numFmt w:val="bullet"/>
      <w:lvlText w:val="o"/>
      <w:lvlJc w:val="left"/>
      <w:pPr>
        <w:ind w:left="3600" w:hanging="360"/>
      </w:pPr>
      <w:rPr>
        <w:rFonts w:ascii="Courier New" w:hAnsi="Courier New" w:cs="Courier New" w:hint="default"/>
      </w:rPr>
    </w:lvl>
    <w:lvl w:ilvl="5" w:tplc="380A0005">
      <w:start w:val="1"/>
      <w:numFmt w:val="bullet"/>
      <w:lvlText w:val=""/>
      <w:lvlJc w:val="left"/>
      <w:pPr>
        <w:ind w:left="4320" w:hanging="360"/>
      </w:pPr>
      <w:rPr>
        <w:rFonts w:ascii="Wingdings" w:hAnsi="Wingdings" w:cs="Wingdings" w:hint="default"/>
      </w:rPr>
    </w:lvl>
    <w:lvl w:ilvl="6" w:tplc="380A0001">
      <w:start w:val="1"/>
      <w:numFmt w:val="bullet"/>
      <w:lvlText w:val=""/>
      <w:lvlJc w:val="left"/>
      <w:pPr>
        <w:ind w:left="5040" w:hanging="360"/>
      </w:pPr>
      <w:rPr>
        <w:rFonts w:ascii="Symbol" w:hAnsi="Symbol" w:cs="Symbol" w:hint="default"/>
      </w:rPr>
    </w:lvl>
    <w:lvl w:ilvl="7" w:tplc="380A0003">
      <w:start w:val="1"/>
      <w:numFmt w:val="bullet"/>
      <w:lvlText w:val="o"/>
      <w:lvlJc w:val="left"/>
      <w:pPr>
        <w:ind w:left="5760" w:hanging="360"/>
      </w:pPr>
      <w:rPr>
        <w:rFonts w:ascii="Courier New" w:hAnsi="Courier New" w:cs="Courier New" w:hint="default"/>
      </w:rPr>
    </w:lvl>
    <w:lvl w:ilvl="8" w:tplc="380A0005">
      <w:start w:val="1"/>
      <w:numFmt w:val="bullet"/>
      <w:lvlText w:val=""/>
      <w:lvlJc w:val="left"/>
      <w:pPr>
        <w:ind w:left="6480" w:hanging="360"/>
      </w:pPr>
      <w:rPr>
        <w:rFonts w:ascii="Wingdings" w:hAnsi="Wingdings" w:cs="Wingdings" w:hint="default"/>
      </w:rPr>
    </w:lvl>
  </w:abstractNum>
  <w:abstractNum w:abstractNumId="2">
    <w:nsid w:val="732527A9"/>
    <w:multiLevelType w:val="hybridMultilevel"/>
    <w:tmpl w:val="5C3A840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860"/>
    <w:rsid w:val="00046452"/>
    <w:rsid w:val="00370455"/>
    <w:rsid w:val="00723860"/>
    <w:rsid w:val="00FC559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60"/>
    <w:pPr>
      <w:spacing w:after="160" w:line="259" w:lineRule="auto"/>
    </w:pPr>
    <w:rPr>
      <w:rFonts w:ascii="Calibri" w:eastAsiaTheme="minorEastAsia"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046452"/>
    <w:pPr>
      <w:spacing w:line="360" w:lineRule="auto"/>
      <w:jc w:val="both"/>
    </w:pPr>
    <w:rPr>
      <w:rFonts w:ascii="Arial" w:hAnsi="Arial" w:cs="Arial"/>
      <w:sz w:val="24"/>
      <w:szCs w:val="24"/>
      <w:lang w:val="es-ES"/>
    </w:rPr>
  </w:style>
  <w:style w:type="character" w:customStyle="1" w:styleId="TextoindependienteCar">
    <w:name w:val="Texto independiente Car"/>
    <w:basedOn w:val="Fuentedeprrafopredeter"/>
    <w:link w:val="Textoindependiente"/>
    <w:uiPriority w:val="99"/>
    <w:rsid w:val="00046452"/>
    <w:rPr>
      <w:rFonts w:ascii="Arial" w:eastAsiaTheme="minorEastAsia" w:hAnsi="Arial" w:cs="Arial"/>
      <w:sz w:val="24"/>
      <w:szCs w:val="24"/>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60"/>
    <w:pPr>
      <w:spacing w:after="160" w:line="259" w:lineRule="auto"/>
    </w:pPr>
    <w:rPr>
      <w:rFonts w:ascii="Calibri" w:eastAsiaTheme="minorEastAsia"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046452"/>
    <w:pPr>
      <w:spacing w:line="360" w:lineRule="auto"/>
      <w:jc w:val="both"/>
    </w:pPr>
    <w:rPr>
      <w:rFonts w:ascii="Arial" w:hAnsi="Arial" w:cs="Arial"/>
      <w:sz w:val="24"/>
      <w:szCs w:val="24"/>
      <w:lang w:val="es-ES"/>
    </w:rPr>
  </w:style>
  <w:style w:type="character" w:customStyle="1" w:styleId="TextoindependienteCar">
    <w:name w:val="Texto independiente Car"/>
    <w:basedOn w:val="Fuentedeprrafopredeter"/>
    <w:link w:val="Textoindependiente"/>
    <w:uiPriority w:val="99"/>
    <w:rsid w:val="00046452"/>
    <w:rPr>
      <w:rFonts w:ascii="Arial" w:eastAsiaTheme="minorEastAsia" w:hAnsi="Arial" w:cs="Arial"/>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3775</Words>
  <Characters>20765</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Tribunal1</cp:lastModifiedBy>
  <cp:revision>2</cp:revision>
  <cp:lastPrinted>2018-06-26T15:57:00Z</cp:lastPrinted>
  <dcterms:created xsi:type="dcterms:W3CDTF">2018-06-26T15:50:00Z</dcterms:created>
  <dcterms:modified xsi:type="dcterms:W3CDTF">2018-07-26T19:47:00Z</dcterms:modified>
</cp:coreProperties>
</file>