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2CBA" w:rsidRPr="009F2CBA" w:rsidRDefault="009F2CBA" w:rsidP="009F2CBA">
      <w:pPr>
        <w:tabs>
          <w:tab w:val="center" w:pos="4253"/>
        </w:tabs>
        <w:suppressAutoHyphens/>
        <w:jc w:val="right"/>
        <w:rPr>
          <w:rFonts w:cs="Arial"/>
          <w:b/>
          <w:color w:val="000000"/>
          <w:sz w:val="28"/>
          <w:szCs w:val="28"/>
          <w:lang w:val="es-ES_tradnl"/>
        </w:rPr>
      </w:pPr>
      <w:bookmarkStart w:id="0" w:name="_GoBack"/>
      <w:bookmarkEnd w:id="0"/>
      <w:r w:rsidRPr="009F2CBA">
        <w:rPr>
          <w:rFonts w:cs="Arial"/>
          <w:b/>
          <w:color w:val="000000"/>
          <w:sz w:val="28"/>
          <w:szCs w:val="28"/>
          <w:lang w:val="es-ES_tradnl"/>
        </w:rPr>
        <w:t>RES. 13</w:t>
      </w:r>
      <w:r w:rsidR="003F743D">
        <w:rPr>
          <w:rFonts w:cs="Arial"/>
          <w:b/>
          <w:color w:val="000000"/>
          <w:sz w:val="28"/>
          <w:szCs w:val="28"/>
          <w:lang w:val="es-ES_tradnl"/>
        </w:rPr>
        <w:t>40</w:t>
      </w:r>
      <w:r w:rsidRPr="009F2CBA">
        <w:rPr>
          <w:rFonts w:cs="Arial"/>
          <w:b/>
          <w:color w:val="000000"/>
          <w:sz w:val="28"/>
          <w:szCs w:val="28"/>
          <w:lang w:val="es-ES_tradnl"/>
        </w:rPr>
        <w:t>/18</w:t>
      </w:r>
    </w:p>
    <w:p w:rsidR="009F2CBA" w:rsidRPr="009F2CBA" w:rsidRDefault="009F2CBA" w:rsidP="009F2CBA">
      <w:pPr>
        <w:tabs>
          <w:tab w:val="center" w:pos="4253"/>
        </w:tabs>
        <w:suppressAutoHyphens/>
        <w:jc w:val="center"/>
        <w:rPr>
          <w:rFonts w:cs="Arial"/>
          <w:b/>
          <w:color w:val="000000"/>
          <w:lang w:val="es-ES_tradnl"/>
        </w:rPr>
      </w:pPr>
    </w:p>
    <w:p w:rsidR="009F2CBA" w:rsidRPr="009F2CBA" w:rsidRDefault="009F2CBA" w:rsidP="009F2CBA">
      <w:pPr>
        <w:tabs>
          <w:tab w:val="center" w:pos="4253"/>
        </w:tabs>
        <w:suppressAutoHyphens/>
        <w:jc w:val="center"/>
        <w:rPr>
          <w:rFonts w:cs="Arial"/>
          <w:b/>
          <w:color w:val="000000"/>
          <w:lang w:val="es-ES_tradnl"/>
        </w:rPr>
      </w:pPr>
      <w:r w:rsidRPr="009F2CBA">
        <w:rPr>
          <w:rFonts w:cs="Arial"/>
          <w:b/>
          <w:color w:val="000000"/>
          <w:lang w:val="es-ES_tradnl"/>
        </w:rPr>
        <w:t>RESOLUCION ADOPTADA POR EL</w:t>
      </w:r>
    </w:p>
    <w:p w:rsidR="009F2CBA" w:rsidRPr="009F2CBA" w:rsidRDefault="009F2CBA" w:rsidP="009F2CBA">
      <w:pPr>
        <w:tabs>
          <w:tab w:val="left" w:pos="-720"/>
        </w:tabs>
        <w:suppressAutoHyphens/>
        <w:jc w:val="center"/>
        <w:rPr>
          <w:rFonts w:cs="Arial"/>
          <w:b/>
          <w:color w:val="000000"/>
          <w:lang w:val="es-ES_tradnl"/>
        </w:rPr>
      </w:pPr>
    </w:p>
    <w:p w:rsidR="009F2CBA" w:rsidRPr="009F2CBA" w:rsidRDefault="009F2CBA" w:rsidP="009F2CBA">
      <w:pPr>
        <w:tabs>
          <w:tab w:val="center" w:pos="4253"/>
        </w:tabs>
        <w:suppressAutoHyphens/>
        <w:jc w:val="center"/>
        <w:rPr>
          <w:rFonts w:cs="Arial"/>
          <w:b/>
          <w:color w:val="000000"/>
          <w:lang w:val="es-ES_tradnl"/>
        </w:rPr>
      </w:pPr>
      <w:r w:rsidRPr="009F2CBA">
        <w:rPr>
          <w:rFonts w:cs="Arial"/>
          <w:b/>
          <w:color w:val="000000"/>
          <w:lang w:val="es-ES_tradnl"/>
        </w:rPr>
        <w:t>TRIBUNAL DE CUENTAS</w:t>
      </w:r>
    </w:p>
    <w:p w:rsidR="009F2CBA" w:rsidRPr="009F2CBA" w:rsidRDefault="009F2CBA" w:rsidP="009F2CBA">
      <w:pPr>
        <w:tabs>
          <w:tab w:val="left" w:pos="-720"/>
        </w:tabs>
        <w:suppressAutoHyphens/>
        <w:jc w:val="center"/>
        <w:rPr>
          <w:rFonts w:cs="Arial"/>
          <w:b/>
          <w:color w:val="000000"/>
          <w:lang w:val="es-ES_tradnl"/>
        </w:rPr>
      </w:pPr>
    </w:p>
    <w:p w:rsidR="009F2CBA" w:rsidRPr="009F2CBA" w:rsidRDefault="009F2CBA" w:rsidP="009F2CBA">
      <w:pPr>
        <w:tabs>
          <w:tab w:val="center" w:pos="4253"/>
        </w:tabs>
        <w:suppressAutoHyphens/>
        <w:jc w:val="center"/>
        <w:rPr>
          <w:rFonts w:cs="Arial"/>
          <w:b/>
          <w:color w:val="000000"/>
          <w:lang w:val="es-ES_tradnl"/>
        </w:rPr>
      </w:pPr>
      <w:r w:rsidRPr="009F2CBA">
        <w:rPr>
          <w:rFonts w:cs="Arial"/>
          <w:b/>
          <w:color w:val="000000"/>
          <w:lang w:val="es-ES_tradnl"/>
        </w:rPr>
        <w:t>EN SESION DE FECHA 18 DE ABRIL DE 2018</w:t>
      </w:r>
    </w:p>
    <w:p w:rsidR="009F2CBA" w:rsidRPr="009F2CBA" w:rsidRDefault="009F2CBA" w:rsidP="009F2CBA">
      <w:pPr>
        <w:tabs>
          <w:tab w:val="center" w:pos="4253"/>
        </w:tabs>
        <w:suppressAutoHyphens/>
        <w:jc w:val="center"/>
        <w:rPr>
          <w:rFonts w:cs="Arial"/>
          <w:b/>
          <w:color w:val="000000"/>
          <w:lang w:val="es-ES_tradnl"/>
        </w:rPr>
      </w:pPr>
    </w:p>
    <w:p w:rsidR="009F2CBA" w:rsidRPr="009F2CBA" w:rsidRDefault="009F2CBA" w:rsidP="009F2CBA">
      <w:pPr>
        <w:tabs>
          <w:tab w:val="center" w:pos="4253"/>
        </w:tabs>
        <w:suppressAutoHyphens/>
        <w:jc w:val="center"/>
        <w:rPr>
          <w:rFonts w:cs="Arial"/>
          <w:b/>
          <w:color w:val="000000"/>
        </w:rPr>
      </w:pPr>
      <w:r w:rsidRPr="009F2CBA">
        <w:rPr>
          <w:rFonts w:cs="Arial"/>
          <w:b/>
          <w:color w:val="000000"/>
        </w:rPr>
        <w:t>(E. E. Nº 201</w:t>
      </w:r>
      <w:r w:rsidR="003F743D">
        <w:rPr>
          <w:rFonts w:cs="Arial"/>
          <w:b/>
          <w:color w:val="000000"/>
        </w:rPr>
        <w:t>7</w:t>
      </w:r>
      <w:r w:rsidRPr="009F2CBA">
        <w:rPr>
          <w:rFonts w:cs="Arial"/>
          <w:b/>
          <w:color w:val="000000"/>
        </w:rPr>
        <w:t>-17-1-000</w:t>
      </w:r>
      <w:r w:rsidR="003F743D">
        <w:rPr>
          <w:rFonts w:cs="Arial"/>
          <w:b/>
          <w:color w:val="000000"/>
        </w:rPr>
        <w:t>3407</w:t>
      </w:r>
      <w:r w:rsidRPr="009F2CBA">
        <w:rPr>
          <w:rFonts w:cs="Arial"/>
          <w:b/>
          <w:color w:val="000000"/>
        </w:rPr>
        <w:t xml:space="preserve">, </w:t>
      </w:r>
      <w:proofErr w:type="spellStart"/>
      <w:r w:rsidRPr="009F2CBA">
        <w:rPr>
          <w:rFonts w:cs="Arial"/>
          <w:b/>
          <w:color w:val="000000"/>
        </w:rPr>
        <w:t>Ent</w:t>
      </w:r>
      <w:proofErr w:type="spellEnd"/>
      <w:r w:rsidRPr="009F2CBA">
        <w:rPr>
          <w:rFonts w:cs="Arial"/>
          <w:b/>
          <w:color w:val="000000"/>
        </w:rPr>
        <w:t xml:space="preserve">. N° </w:t>
      </w:r>
      <w:r w:rsidR="003F743D">
        <w:rPr>
          <w:rFonts w:cs="Arial"/>
          <w:b/>
          <w:color w:val="000000"/>
        </w:rPr>
        <w:t>2771</w:t>
      </w:r>
      <w:r w:rsidRPr="009F2CBA">
        <w:rPr>
          <w:rFonts w:cs="Arial"/>
          <w:b/>
          <w:color w:val="000000"/>
        </w:rPr>
        <w:t>/1</w:t>
      </w:r>
      <w:r w:rsidR="003F743D">
        <w:rPr>
          <w:rFonts w:cs="Arial"/>
          <w:b/>
          <w:color w:val="000000"/>
        </w:rPr>
        <w:t>7</w:t>
      </w:r>
      <w:r w:rsidRPr="009F2CBA">
        <w:rPr>
          <w:rFonts w:cs="Arial"/>
          <w:b/>
          <w:color w:val="000000"/>
        </w:rPr>
        <w:t>)</w:t>
      </w:r>
    </w:p>
    <w:p w:rsidR="00431BBA" w:rsidRDefault="00431BBA" w:rsidP="00782B6C">
      <w:pPr>
        <w:widowControl w:val="0"/>
        <w:spacing w:line="360" w:lineRule="auto"/>
        <w:ind w:firstLine="851"/>
        <w:jc w:val="both"/>
        <w:rPr>
          <w:rFonts w:eastAsia="Calibri" w:cs="Arial"/>
          <w:b/>
          <w:szCs w:val="22"/>
          <w:lang w:val="es-UY" w:eastAsia="en-US"/>
        </w:rPr>
      </w:pPr>
    </w:p>
    <w:p w:rsidR="00431BBA" w:rsidRDefault="00431BBA" w:rsidP="00782B6C">
      <w:pPr>
        <w:widowControl w:val="0"/>
        <w:spacing w:line="360" w:lineRule="auto"/>
        <w:ind w:firstLine="851"/>
        <w:jc w:val="both"/>
        <w:rPr>
          <w:rFonts w:eastAsia="Calibri" w:cs="Arial"/>
          <w:b/>
          <w:szCs w:val="22"/>
          <w:lang w:val="es-UY" w:eastAsia="en-US"/>
        </w:rPr>
      </w:pPr>
    </w:p>
    <w:p w:rsidR="00782B6C" w:rsidRDefault="00431BBA" w:rsidP="00782B6C">
      <w:pPr>
        <w:widowControl w:val="0"/>
        <w:spacing w:line="360" w:lineRule="auto"/>
        <w:ind w:firstLine="851"/>
        <w:jc w:val="both"/>
        <w:rPr>
          <w:rFonts w:eastAsia="Calibri" w:cs="Arial"/>
          <w:szCs w:val="22"/>
          <w:lang w:val="es-UY" w:eastAsia="en-US"/>
        </w:rPr>
      </w:pPr>
      <w:r>
        <w:rPr>
          <w:rFonts w:eastAsia="Calibri" w:cs="Arial"/>
          <w:b/>
          <w:szCs w:val="22"/>
          <w:lang w:val="es-UY" w:eastAsia="en-US"/>
        </w:rPr>
        <w:t>V</w:t>
      </w:r>
      <w:r w:rsidR="00782B6C" w:rsidRPr="00B91041">
        <w:rPr>
          <w:rFonts w:eastAsia="Calibri" w:cs="Arial"/>
          <w:b/>
          <w:szCs w:val="22"/>
          <w:lang w:val="es-UY" w:eastAsia="en-US"/>
        </w:rPr>
        <w:t xml:space="preserve">ISTO: </w:t>
      </w:r>
      <w:r w:rsidR="00782B6C" w:rsidRPr="00B91041">
        <w:rPr>
          <w:rFonts w:eastAsia="Calibri" w:cs="Arial"/>
          <w:szCs w:val="22"/>
          <w:lang w:val="es-UY" w:eastAsia="en-US"/>
        </w:rPr>
        <w:t>que este Tribunal ha examinado el Estado de Ejecución Presupuestal de la Administración de Ferrocarriles del Estado (AFE) correspondiente al Ejercicio 201</w:t>
      </w:r>
      <w:r w:rsidR="00782B6C">
        <w:rPr>
          <w:rFonts w:eastAsia="Calibri" w:cs="Arial"/>
          <w:szCs w:val="22"/>
          <w:lang w:val="es-UY" w:eastAsia="en-US"/>
        </w:rPr>
        <w:t>6</w:t>
      </w:r>
      <w:r w:rsidR="00782B6C" w:rsidRPr="00B91041">
        <w:rPr>
          <w:rFonts w:eastAsia="Calibri" w:cs="Arial"/>
          <w:szCs w:val="22"/>
          <w:lang w:val="es-UY" w:eastAsia="en-US"/>
        </w:rPr>
        <w:t>;</w:t>
      </w:r>
    </w:p>
    <w:p w:rsidR="00782B6C" w:rsidRDefault="00782B6C" w:rsidP="00782B6C">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RESULTANDO:</w:t>
      </w:r>
      <w:r w:rsidRPr="00B91041">
        <w:rPr>
          <w:rFonts w:eastAsia="Calibri" w:cs="Arial"/>
          <w:szCs w:val="22"/>
          <w:lang w:val="es-UY" w:eastAsia="en-US"/>
        </w:rPr>
        <w:t xml:space="preserve"> que el examen se efectuó de acuerdo con los Principios Fundamentales de Auditoría (ISSAI 100 y 200) y las Directrices de Auditoria Financiera de la Organización Internacional de Entidades Fiscalizadoras Superiores (INTOSAI);</w:t>
      </w:r>
    </w:p>
    <w:p w:rsidR="00782B6C" w:rsidRDefault="00782B6C" w:rsidP="00782B6C">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 xml:space="preserve">CONSIDERANDO: </w:t>
      </w:r>
      <w:r w:rsidRPr="00B91041">
        <w:rPr>
          <w:rFonts w:eastAsia="Calibri" w:cs="Arial"/>
          <w:szCs w:val="22"/>
          <w:lang w:val="es-UY" w:eastAsia="en-US"/>
        </w:rPr>
        <w:t>que las conclusiones y evidencias obtenidas son las que se expresan en el informe de auditoría, que incluye el Dictamen e Informe a la Administración;</w:t>
      </w:r>
    </w:p>
    <w:p w:rsidR="00782B6C" w:rsidRPr="00B91041" w:rsidRDefault="00782B6C" w:rsidP="00782B6C">
      <w:pPr>
        <w:widowControl w:val="0"/>
        <w:spacing w:line="360" w:lineRule="auto"/>
        <w:ind w:firstLine="851"/>
        <w:jc w:val="both"/>
        <w:rPr>
          <w:rFonts w:eastAsia="Calibri" w:cs="Arial"/>
          <w:szCs w:val="22"/>
          <w:lang w:val="es-UY" w:eastAsia="en-US"/>
        </w:rPr>
      </w:pPr>
      <w:r w:rsidRPr="00B91041">
        <w:rPr>
          <w:rFonts w:eastAsia="Calibri" w:cs="Arial"/>
          <w:b/>
          <w:szCs w:val="22"/>
          <w:lang w:val="es-UY" w:eastAsia="en-US"/>
        </w:rPr>
        <w:t xml:space="preserve">ATENTO: </w:t>
      </w:r>
      <w:r w:rsidRPr="00B91041">
        <w:rPr>
          <w:rFonts w:eastAsia="Calibri" w:cs="Arial"/>
          <w:szCs w:val="22"/>
          <w:lang w:val="es-UY" w:eastAsia="en-US"/>
        </w:rPr>
        <w:t>a lo dispuesto por el Artículo 211 Literal C) de la Constitución de la República;</w:t>
      </w:r>
    </w:p>
    <w:p w:rsidR="00782B6C" w:rsidRPr="00B91041" w:rsidRDefault="00782B6C" w:rsidP="00782B6C">
      <w:pPr>
        <w:widowControl w:val="0"/>
        <w:spacing w:line="360" w:lineRule="auto"/>
        <w:jc w:val="center"/>
        <w:outlineLvl w:val="4"/>
        <w:rPr>
          <w:rFonts w:cs="Arial"/>
          <w:b/>
          <w:szCs w:val="20"/>
        </w:rPr>
      </w:pPr>
      <w:r w:rsidRPr="00B91041">
        <w:rPr>
          <w:rFonts w:cs="Arial"/>
          <w:b/>
          <w:szCs w:val="20"/>
        </w:rPr>
        <w:t>EL TRIBUNAL ACUERDA</w:t>
      </w:r>
    </w:p>
    <w:p w:rsidR="00782B6C" w:rsidRPr="00B91041" w:rsidRDefault="00782B6C" w:rsidP="00782B6C">
      <w:pPr>
        <w:widowControl w:val="0"/>
        <w:spacing w:line="360" w:lineRule="auto"/>
        <w:ind w:left="284" w:hanging="284"/>
        <w:jc w:val="both"/>
        <w:rPr>
          <w:rFonts w:eastAsia="Calibri" w:cs="Arial"/>
          <w:szCs w:val="22"/>
          <w:lang w:val="es-UY" w:eastAsia="en-US"/>
        </w:rPr>
      </w:pPr>
      <w:r w:rsidRPr="00B91041">
        <w:rPr>
          <w:rFonts w:eastAsia="Calibri" w:cs="Arial"/>
          <w:b/>
          <w:szCs w:val="22"/>
          <w:lang w:val="es-UY" w:eastAsia="en-US"/>
        </w:rPr>
        <w:t>1)</w:t>
      </w:r>
      <w:r w:rsidRPr="00B91041">
        <w:rPr>
          <w:rFonts w:eastAsia="Calibri" w:cs="Arial"/>
          <w:szCs w:val="22"/>
          <w:lang w:val="es-UY" w:eastAsia="en-US"/>
        </w:rPr>
        <w:t xml:space="preserve"> Expedirse respecto al Estado de Ejecución Presupuestal correspondiente al Ejercicio 201</w:t>
      </w:r>
      <w:r>
        <w:rPr>
          <w:rFonts w:eastAsia="Calibri" w:cs="Arial"/>
          <w:szCs w:val="22"/>
          <w:lang w:val="es-UY" w:eastAsia="en-US"/>
        </w:rPr>
        <w:t>6</w:t>
      </w:r>
      <w:r w:rsidRPr="00B91041">
        <w:rPr>
          <w:rFonts w:eastAsia="Calibri" w:cs="Arial"/>
          <w:szCs w:val="22"/>
          <w:lang w:val="es-UY" w:eastAsia="en-US"/>
        </w:rPr>
        <w:t xml:space="preserve"> de la Administración de Ferrocarriles del Estado, en los términos del Informe de Auditoría que se adjunta;</w:t>
      </w:r>
    </w:p>
    <w:p w:rsidR="00782B6C" w:rsidRPr="00B91041" w:rsidRDefault="00782B6C" w:rsidP="00782B6C">
      <w:pPr>
        <w:widowControl w:val="0"/>
        <w:spacing w:line="360" w:lineRule="auto"/>
        <w:ind w:left="284" w:hanging="284"/>
        <w:jc w:val="both"/>
        <w:rPr>
          <w:rFonts w:eastAsia="Calibri" w:cs="Arial"/>
          <w:szCs w:val="22"/>
          <w:lang w:val="es-UY" w:eastAsia="en-US"/>
        </w:rPr>
      </w:pPr>
      <w:r w:rsidRPr="00B91041">
        <w:rPr>
          <w:rFonts w:eastAsia="Calibri" w:cs="Arial"/>
          <w:b/>
          <w:szCs w:val="22"/>
          <w:lang w:val="es-UY" w:eastAsia="en-US"/>
        </w:rPr>
        <w:t>2)</w:t>
      </w:r>
      <w:r w:rsidRPr="00B91041">
        <w:rPr>
          <w:rFonts w:eastAsia="Calibri" w:cs="Arial"/>
          <w:szCs w:val="22"/>
          <w:lang w:val="es-UY" w:eastAsia="en-US"/>
        </w:rPr>
        <w:t xml:space="preserve"> Comunicar al Ministerio de Transporte y Obras Públicas, a la Oficina de Planeamiento y Presupuesto, al Organismo y a l</w:t>
      </w:r>
      <w:r w:rsidR="00EC4D60">
        <w:rPr>
          <w:rFonts w:eastAsia="Calibri" w:cs="Arial"/>
          <w:szCs w:val="22"/>
          <w:lang w:val="es-UY" w:eastAsia="en-US"/>
        </w:rPr>
        <w:t>a C</w:t>
      </w:r>
      <w:r w:rsidRPr="00B91041">
        <w:rPr>
          <w:rFonts w:eastAsia="Calibri" w:cs="Arial"/>
          <w:szCs w:val="22"/>
          <w:lang w:val="es-UY" w:eastAsia="en-US"/>
        </w:rPr>
        <w:t>ontador</w:t>
      </w:r>
      <w:r w:rsidR="00EC4D60">
        <w:rPr>
          <w:rFonts w:eastAsia="Calibri" w:cs="Arial"/>
          <w:szCs w:val="22"/>
          <w:lang w:val="es-UY" w:eastAsia="en-US"/>
        </w:rPr>
        <w:t>a</w:t>
      </w:r>
      <w:r w:rsidRPr="00B91041">
        <w:rPr>
          <w:rFonts w:eastAsia="Calibri" w:cs="Arial"/>
          <w:szCs w:val="22"/>
          <w:lang w:val="es-UY" w:eastAsia="en-US"/>
        </w:rPr>
        <w:t xml:space="preserve"> Delegad</w:t>
      </w:r>
      <w:r w:rsidR="00EC4D60">
        <w:rPr>
          <w:rFonts w:eastAsia="Calibri" w:cs="Arial"/>
          <w:szCs w:val="22"/>
          <w:lang w:val="es-UY" w:eastAsia="en-US"/>
        </w:rPr>
        <w:t>a</w:t>
      </w:r>
      <w:r w:rsidRPr="00B91041">
        <w:rPr>
          <w:rFonts w:eastAsia="Calibri" w:cs="Arial"/>
          <w:szCs w:val="22"/>
          <w:lang w:val="es-UY" w:eastAsia="en-US"/>
        </w:rPr>
        <w:t>;</w:t>
      </w:r>
    </w:p>
    <w:p w:rsidR="00782B6C" w:rsidRPr="00B91041" w:rsidRDefault="00782B6C" w:rsidP="00782B6C">
      <w:pPr>
        <w:widowControl w:val="0"/>
        <w:spacing w:line="360" w:lineRule="auto"/>
        <w:jc w:val="both"/>
        <w:rPr>
          <w:rFonts w:eastAsia="Calibri" w:cs="Arial"/>
          <w:szCs w:val="22"/>
          <w:lang w:val="es-UY" w:eastAsia="en-US"/>
        </w:rPr>
      </w:pPr>
      <w:r w:rsidRPr="00B91041">
        <w:rPr>
          <w:rFonts w:eastAsia="Calibri" w:cs="Arial"/>
          <w:b/>
          <w:szCs w:val="22"/>
          <w:lang w:val="es-UY" w:eastAsia="en-US"/>
        </w:rPr>
        <w:t>3)</w:t>
      </w:r>
      <w:r w:rsidRPr="00B91041">
        <w:rPr>
          <w:rFonts w:eastAsia="Calibri" w:cs="Arial"/>
          <w:szCs w:val="22"/>
          <w:lang w:val="es-UY" w:eastAsia="en-US"/>
        </w:rPr>
        <w:t xml:space="preserve"> Oficiar al Servicio Oficial de Difusión, Radiotelevisión y Espectáculos; y</w:t>
      </w:r>
    </w:p>
    <w:p w:rsidR="00782B6C" w:rsidRDefault="00782B6C" w:rsidP="00782B6C">
      <w:pPr>
        <w:widowControl w:val="0"/>
        <w:spacing w:line="360" w:lineRule="auto"/>
        <w:jc w:val="both"/>
        <w:rPr>
          <w:rFonts w:eastAsia="Calibri" w:cs="Arial"/>
          <w:szCs w:val="22"/>
          <w:lang w:val="es-UY" w:eastAsia="en-US"/>
        </w:rPr>
      </w:pPr>
      <w:r w:rsidRPr="00B91041">
        <w:rPr>
          <w:rFonts w:eastAsia="Calibri" w:cs="Arial"/>
          <w:b/>
          <w:szCs w:val="22"/>
          <w:lang w:val="es-UY" w:eastAsia="en-US"/>
        </w:rPr>
        <w:t>4)</w:t>
      </w:r>
      <w:r w:rsidRPr="00B91041">
        <w:rPr>
          <w:rFonts w:eastAsia="Calibri" w:cs="Arial"/>
          <w:szCs w:val="22"/>
          <w:lang w:val="es-UY" w:eastAsia="en-US"/>
        </w:rPr>
        <w:t xml:space="preserve"> Dar cuenta a la Asamblea General.</w:t>
      </w:r>
    </w:p>
    <w:p w:rsidR="00215E6E" w:rsidRDefault="00215E6E" w:rsidP="00782B6C">
      <w:pPr>
        <w:widowControl w:val="0"/>
        <w:spacing w:line="360" w:lineRule="auto"/>
        <w:jc w:val="both"/>
        <w:rPr>
          <w:rFonts w:eastAsia="Calibri" w:cs="Arial"/>
          <w:szCs w:val="22"/>
          <w:lang w:val="es-UY" w:eastAsia="en-US"/>
        </w:rPr>
      </w:pPr>
      <w:proofErr w:type="spellStart"/>
      <w:proofErr w:type="gramStart"/>
      <w:r>
        <w:rPr>
          <w:rFonts w:eastAsia="Calibri" w:cs="Arial"/>
          <w:szCs w:val="22"/>
          <w:lang w:val="es-UY" w:eastAsia="en-US"/>
        </w:rPr>
        <w:t>ag</w:t>
      </w:r>
      <w:proofErr w:type="spellEnd"/>
      <w:proofErr w:type="gramEnd"/>
    </w:p>
    <w:p w:rsidR="00B564DA" w:rsidRDefault="00B564DA" w:rsidP="00782B6C">
      <w:pPr>
        <w:widowControl w:val="0"/>
        <w:spacing w:line="360" w:lineRule="auto"/>
        <w:jc w:val="both"/>
        <w:rPr>
          <w:rFonts w:eastAsia="Calibri" w:cs="Arial"/>
          <w:szCs w:val="22"/>
          <w:lang w:val="es-UY" w:eastAsia="en-US"/>
        </w:rPr>
      </w:pPr>
    </w:p>
    <w:p w:rsidR="00B564DA" w:rsidRDefault="00B564DA" w:rsidP="007C5CC2">
      <w:pPr>
        <w:widowControl w:val="0"/>
        <w:rPr>
          <w:b/>
        </w:rPr>
      </w:pPr>
      <w:r>
        <w:rPr>
          <w:lang w:val="es-AR"/>
        </w:rPr>
        <w:lastRenderedPageBreak/>
        <w:tab/>
      </w:r>
      <w:r>
        <w:rPr>
          <w:lang w:val="es-AR"/>
        </w:rPr>
        <w:tab/>
      </w:r>
      <w:r>
        <w:rPr>
          <w:lang w:val="es-AR"/>
        </w:rPr>
        <w:tab/>
      </w:r>
      <w:r>
        <w:rPr>
          <w:lang w:val="es-AR"/>
        </w:rPr>
        <w:tab/>
      </w:r>
      <w:r>
        <w:rPr>
          <w:lang w:val="es-AR"/>
        </w:rPr>
        <w:tab/>
      </w:r>
      <w:r w:rsidRPr="007C5CC2">
        <w:rPr>
          <w:b/>
        </w:rPr>
        <w:t>DICTAMEN</w:t>
      </w:r>
    </w:p>
    <w:p w:rsidR="00B564DA" w:rsidRPr="007C5CC2" w:rsidRDefault="00B564DA" w:rsidP="007C5CC2">
      <w:pPr>
        <w:widowControl w:val="0"/>
        <w:rPr>
          <w:b/>
        </w:rPr>
      </w:pPr>
    </w:p>
    <w:p w:rsidR="00B564DA" w:rsidRPr="00BD067B" w:rsidRDefault="00B564DA" w:rsidP="00BD067B">
      <w:pPr>
        <w:widowControl w:val="0"/>
      </w:pPr>
    </w:p>
    <w:p w:rsidR="00B564DA" w:rsidRPr="00956F68" w:rsidRDefault="00B564DA" w:rsidP="00BD067B">
      <w:pPr>
        <w:pStyle w:val="Textoindependiente21"/>
        <w:tabs>
          <w:tab w:val="clear" w:pos="-720"/>
        </w:tabs>
        <w:suppressAutoHyphens w:val="0"/>
        <w:spacing w:line="360" w:lineRule="auto"/>
        <w:ind w:firstLine="851"/>
        <w:rPr>
          <w:rFonts w:ascii="Arial" w:hAnsi="Arial"/>
          <w:strike/>
          <w:spacing w:val="0"/>
          <w:lang w:val="es-ES"/>
        </w:rPr>
      </w:pPr>
      <w:r>
        <w:rPr>
          <w:rFonts w:ascii="Arial" w:hAnsi="Arial"/>
          <w:spacing w:val="0"/>
          <w:lang w:val="es-ES"/>
        </w:rPr>
        <w:t>El Tribunal de Cuentas ha examinado el Estado de Ejecución Presupuestal de la Administración de Ferrocarriles del Estado (AFE) correspondiente al período 1°  de enero al 31 de diciembre de 2016.</w:t>
      </w:r>
    </w:p>
    <w:p w:rsidR="00B564DA" w:rsidRDefault="00B564DA"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También se presentan en caso de corresponder, los incumplimientos legales constatados por el Tribunal de Cuentas en el curso de la auditoría practicada.</w:t>
      </w:r>
    </w:p>
    <w:p w:rsidR="00B564DA" w:rsidRDefault="00B564DA" w:rsidP="00BD067B">
      <w:pPr>
        <w:pStyle w:val="Textoindependiente21"/>
        <w:tabs>
          <w:tab w:val="clear" w:pos="-720"/>
        </w:tabs>
        <w:suppressAutoHyphens w:val="0"/>
        <w:spacing w:line="360" w:lineRule="auto"/>
        <w:rPr>
          <w:rFonts w:ascii="Arial" w:hAnsi="Arial"/>
          <w:spacing w:val="0"/>
          <w:lang w:val="es-ES"/>
        </w:rPr>
      </w:pPr>
    </w:p>
    <w:p w:rsidR="00B564DA" w:rsidRDefault="00B564DA" w:rsidP="00BD067B">
      <w:pPr>
        <w:pStyle w:val="Textoindependiente21"/>
        <w:tabs>
          <w:tab w:val="clear" w:pos="-720"/>
        </w:tabs>
        <w:suppressAutoHyphens w:val="0"/>
        <w:spacing w:line="360" w:lineRule="auto"/>
        <w:rPr>
          <w:rFonts w:ascii="Arial" w:hAnsi="Arial"/>
          <w:b/>
          <w:bCs/>
          <w:spacing w:val="0"/>
          <w:lang w:val="es-ES"/>
        </w:rPr>
      </w:pPr>
      <w:r>
        <w:rPr>
          <w:rFonts w:ascii="Arial" w:hAnsi="Arial"/>
          <w:b/>
          <w:bCs/>
          <w:spacing w:val="0"/>
          <w:lang w:val="es-ES"/>
        </w:rPr>
        <w:t>Responsabilidad de la Dirección</w:t>
      </w:r>
    </w:p>
    <w:p w:rsidR="00B564DA" w:rsidRDefault="00B564DA"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 xml:space="preserve">La Dirección de AFE es responsable por la preparación y la razonable presentación de dicho estado de acuerdo con las disposiciones legales vigentes, las normas y criterios establecidos en el TOCAF, en  la Ordenanza  No. 75 de este Tribunal y en el </w:t>
      </w:r>
      <w:r w:rsidRPr="00647089">
        <w:rPr>
          <w:rFonts w:ascii="Arial" w:hAnsi="Arial"/>
          <w:spacing w:val="0"/>
          <w:lang w:val="es-ES"/>
        </w:rPr>
        <w:t>Pr</w:t>
      </w:r>
      <w:r>
        <w:rPr>
          <w:rFonts w:ascii="Arial" w:hAnsi="Arial"/>
          <w:spacing w:val="0"/>
          <w:lang w:val="es-ES"/>
        </w:rPr>
        <w:t>esupuesto vigente. Esta responsabilidad incluye diseñar, implementar y mantener un sistema de control interno adecuado para la preparación y presentación razonable de estados que estén libres de errores significativos, ya sea debido a fraude o error, seleccionar y aplicar políticas contables apropiadas.</w:t>
      </w:r>
    </w:p>
    <w:p w:rsidR="00B564DA" w:rsidRDefault="00B564DA" w:rsidP="00BD067B">
      <w:pPr>
        <w:pStyle w:val="Textoindependiente21"/>
        <w:tabs>
          <w:tab w:val="clear" w:pos="-720"/>
        </w:tabs>
        <w:suppressAutoHyphens w:val="0"/>
        <w:spacing w:line="360" w:lineRule="auto"/>
        <w:rPr>
          <w:rFonts w:ascii="Arial" w:hAnsi="Arial"/>
          <w:spacing w:val="0"/>
          <w:lang w:val="es-ES"/>
        </w:rPr>
      </w:pPr>
    </w:p>
    <w:p w:rsidR="00B564DA" w:rsidRDefault="00B564DA" w:rsidP="00BD067B">
      <w:pPr>
        <w:pStyle w:val="Textoindependiente21"/>
        <w:tabs>
          <w:tab w:val="clear" w:pos="-720"/>
        </w:tabs>
        <w:suppressAutoHyphens w:val="0"/>
        <w:spacing w:line="360" w:lineRule="auto"/>
        <w:rPr>
          <w:rFonts w:ascii="Arial" w:hAnsi="Arial"/>
          <w:b/>
          <w:bCs/>
          <w:spacing w:val="0"/>
          <w:lang w:val="es-ES"/>
        </w:rPr>
      </w:pPr>
      <w:r>
        <w:rPr>
          <w:rFonts w:ascii="Arial" w:hAnsi="Arial"/>
          <w:b/>
          <w:bCs/>
          <w:spacing w:val="0"/>
          <w:lang w:val="es-ES"/>
        </w:rPr>
        <w:t>Responsabilidad del Auditor</w:t>
      </w:r>
    </w:p>
    <w:p w:rsidR="00B564DA" w:rsidRDefault="00B564DA"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La responsabilidad del Tribunal de Cuentas es expresar una opinión sobre el Estado de Ejecución Presupuestal basada en la auditoría realizada. Esta auditoría fue practicada de acuerdo con los Principios Fundamentales de Auditoría (ISSAI 100 y 200) y las Directrices de Auditoría Financiera de la Organización Internacional de Entidades Fiscalizadoras Superiores (INTOSAI). Estas normas requieren que se cumpla con requisitos éticos, se planifique y se realice la auditoría para obtener seguridad razonable acerca de si el estado presentado está libre de errores significativos.</w:t>
      </w:r>
    </w:p>
    <w:p w:rsidR="003A4340" w:rsidRDefault="003A4340" w:rsidP="00BD067B">
      <w:pPr>
        <w:pStyle w:val="Textoindependiente21"/>
        <w:tabs>
          <w:tab w:val="clear" w:pos="-720"/>
        </w:tabs>
        <w:suppressAutoHyphens w:val="0"/>
        <w:spacing w:line="360" w:lineRule="auto"/>
        <w:rPr>
          <w:rFonts w:ascii="Arial" w:hAnsi="Arial"/>
          <w:spacing w:val="0"/>
          <w:lang w:val="es-ES"/>
        </w:rPr>
      </w:pPr>
    </w:p>
    <w:p w:rsidR="003A4340" w:rsidRDefault="003A4340" w:rsidP="00BD067B">
      <w:pPr>
        <w:pStyle w:val="Textoindependiente21"/>
        <w:tabs>
          <w:tab w:val="clear" w:pos="-720"/>
        </w:tabs>
        <w:suppressAutoHyphens w:val="0"/>
        <w:spacing w:line="360" w:lineRule="auto"/>
        <w:rPr>
          <w:rFonts w:ascii="Arial" w:hAnsi="Arial"/>
          <w:spacing w:val="0"/>
          <w:lang w:val="es-ES"/>
        </w:rPr>
      </w:pPr>
    </w:p>
    <w:p w:rsidR="003A4340" w:rsidRDefault="003A4340" w:rsidP="00BD067B">
      <w:pPr>
        <w:pStyle w:val="Textoindependiente21"/>
        <w:tabs>
          <w:tab w:val="clear" w:pos="-720"/>
        </w:tabs>
        <w:suppressAutoHyphens w:val="0"/>
        <w:spacing w:line="360" w:lineRule="auto"/>
        <w:rPr>
          <w:rFonts w:ascii="Arial" w:hAnsi="Arial"/>
          <w:spacing w:val="0"/>
          <w:lang w:val="es-ES"/>
        </w:rPr>
      </w:pPr>
    </w:p>
    <w:p w:rsidR="00B564DA" w:rsidRDefault="00B564DA"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el Estado de Ejecución Presupuestal, ya sea debido a fraude o error. Al efectuar la evaluación de  riegos, el auditor considera los aspectos de control interno de la entidad relevantes para la preparación y  presentación razonable del estado con el fin de diseñar los procedimientos de auditoría que sean apropiados en las circunstancias, pero no con el propósito de expresar una opinión sobre la eficacia del sistema de control interno de la entidad. Una auditoría también implica evaluar lo apropiado de las políticas contables utilizadas y la razonabilidad de las estimaciones contables realizadas por la Dirección, así como evaluar la presentación general del estado de ejecución presupuestal.</w:t>
      </w:r>
    </w:p>
    <w:p w:rsidR="00B564DA" w:rsidRDefault="00B564DA"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Se considera que la evidencia de auditoría obtenida brinda una base suficiente y apropiada para sustentar la opinión.</w:t>
      </w:r>
    </w:p>
    <w:p w:rsidR="00B564DA" w:rsidRDefault="00B564DA" w:rsidP="00BD067B">
      <w:pPr>
        <w:pStyle w:val="Textoindependiente21"/>
        <w:tabs>
          <w:tab w:val="clear" w:pos="-720"/>
        </w:tabs>
        <w:suppressAutoHyphens w:val="0"/>
        <w:spacing w:line="360" w:lineRule="auto"/>
        <w:rPr>
          <w:rFonts w:ascii="Arial" w:hAnsi="Arial"/>
          <w:spacing w:val="0"/>
          <w:lang w:val="es-ES"/>
        </w:rPr>
      </w:pPr>
    </w:p>
    <w:p w:rsidR="00B564DA" w:rsidRDefault="00B564DA" w:rsidP="00BD067B">
      <w:pPr>
        <w:pStyle w:val="Textoindependiente21"/>
        <w:tabs>
          <w:tab w:val="clear" w:pos="-720"/>
        </w:tabs>
        <w:suppressAutoHyphens w:val="0"/>
        <w:spacing w:line="360" w:lineRule="auto"/>
        <w:rPr>
          <w:rFonts w:ascii="Arial" w:hAnsi="Arial"/>
          <w:b/>
          <w:bCs/>
          <w:spacing w:val="0"/>
          <w:lang w:val="es-ES"/>
        </w:rPr>
      </w:pPr>
      <w:r>
        <w:rPr>
          <w:rFonts w:ascii="Arial" w:hAnsi="Arial"/>
          <w:b/>
          <w:bCs/>
          <w:spacing w:val="0"/>
          <w:lang w:val="es-ES"/>
        </w:rPr>
        <w:t>Opinión</w:t>
      </w:r>
    </w:p>
    <w:p w:rsidR="00B564DA" w:rsidRDefault="00B564DA" w:rsidP="00BD067B">
      <w:pPr>
        <w:pStyle w:val="Textoindependiente21"/>
        <w:tabs>
          <w:tab w:val="clear" w:pos="-720"/>
        </w:tabs>
        <w:suppressAutoHyphens w:val="0"/>
        <w:spacing w:line="360" w:lineRule="auto"/>
        <w:rPr>
          <w:rFonts w:ascii="Arial" w:hAnsi="Arial"/>
          <w:spacing w:val="0"/>
          <w:lang w:val="es-ES"/>
        </w:rPr>
      </w:pPr>
      <w:r>
        <w:rPr>
          <w:rFonts w:ascii="Arial" w:hAnsi="Arial"/>
          <w:spacing w:val="0"/>
          <w:lang w:val="es-ES"/>
        </w:rPr>
        <w:t>En opinión del Tribunal de Cuentas, el estado mencionado presenta razonablemente, en todos sus aspectos importantes, la ejecución presupuestal de AFE, correspondiente al período 1° de enero al  31 de diciembre de 2016, de acuerdo con las disposiciones legales aplicables, las normas y los criterios establecidos en el TOCAF, en la Ordenanza No. 75 de este Tribunal y en el Decreto aprobatorio del Presupuesto para el Ejercicio 2016.</w:t>
      </w:r>
    </w:p>
    <w:p w:rsidR="00B564DA" w:rsidRPr="00C12325" w:rsidRDefault="00B564DA" w:rsidP="00BD067B">
      <w:pPr>
        <w:pStyle w:val="Textoindependiente21"/>
        <w:tabs>
          <w:tab w:val="clear" w:pos="-720"/>
        </w:tabs>
        <w:suppressAutoHyphens w:val="0"/>
        <w:spacing w:line="360" w:lineRule="auto"/>
        <w:rPr>
          <w:rFonts w:ascii="Arial" w:hAnsi="Arial"/>
          <w:b/>
        </w:rPr>
      </w:pPr>
      <w:r w:rsidRPr="00C12325">
        <w:rPr>
          <w:rFonts w:ascii="Arial" w:hAnsi="Arial"/>
          <w:b/>
          <w:lang w:val="es-ES"/>
        </w:rPr>
        <w:t xml:space="preserve">En relación a la </w:t>
      </w:r>
      <w:r w:rsidRPr="00C12325">
        <w:rPr>
          <w:rFonts w:ascii="Arial" w:hAnsi="Arial"/>
          <w:b/>
        </w:rPr>
        <w:t>normativa vigente, en el curso de la auditoría realizada, se ha constatado que no se ha dado cumplimiento a:</w:t>
      </w:r>
    </w:p>
    <w:p w:rsidR="00B564DA" w:rsidRDefault="00B564DA" w:rsidP="00BD067B">
      <w:pPr>
        <w:pStyle w:val="Textoindependiente21"/>
        <w:tabs>
          <w:tab w:val="clear" w:pos="-720"/>
        </w:tabs>
        <w:suppressAutoHyphens w:val="0"/>
        <w:spacing w:line="360" w:lineRule="auto"/>
        <w:rPr>
          <w:rFonts w:ascii="Arial" w:hAnsi="Arial"/>
        </w:rPr>
      </w:pPr>
    </w:p>
    <w:p w:rsidR="00B564DA" w:rsidRDefault="00B564DA" w:rsidP="00BD067B">
      <w:pPr>
        <w:pStyle w:val="Textoindependiente21"/>
        <w:numPr>
          <w:ilvl w:val="0"/>
          <w:numId w:val="1"/>
        </w:numPr>
        <w:tabs>
          <w:tab w:val="clear" w:pos="-720"/>
          <w:tab w:val="clear" w:pos="780"/>
          <w:tab w:val="num" w:pos="709"/>
        </w:tabs>
        <w:suppressAutoHyphens w:val="0"/>
        <w:spacing w:line="360" w:lineRule="auto"/>
        <w:rPr>
          <w:rFonts w:ascii="Arial" w:hAnsi="Arial"/>
          <w:bCs/>
        </w:rPr>
      </w:pPr>
      <w:r>
        <w:rPr>
          <w:rFonts w:ascii="Arial" w:hAnsi="Arial"/>
          <w:b/>
        </w:rPr>
        <w:t>Artículo 211 Literal B) de la Constitución de la República</w:t>
      </w:r>
    </w:p>
    <w:p w:rsidR="00B564DA" w:rsidRDefault="00B564DA" w:rsidP="00193219">
      <w:pPr>
        <w:pStyle w:val="Bodyby"/>
        <w:widowControl w:val="0"/>
        <w:spacing w:line="360" w:lineRule="auto"/>
        <w:ind w:left="426"/>
        <w:jc w:val="both"/>
        <w:rPr>
          <w:rFonts w:ascii="Arial" w:hAnsi="Arial"/>
          <w:b/>
        </w:rPr>
      </w:pPr>
      <w:r w:rsidRPr="00AF15E2">
        <w:rPr>
          <w:rFonts w:ascii="Arial" w:hAnsi="Arial"/>
          <w:bCs/>
          <w:spacing w:val="-3"/>
          <w:sz w:val="24"/>
          <w:lang w:val="es-UY" w:eastAsia="es-ES"/>
        </w:rPr>
        <w:t>Se detectaron órdenes de pago que no se sometieron a la intervención prevent</w:t>
      </w:r>
      <w:r>
        <w:rPr>
          <w:rFonts w:ascii="Arial" w:hAnsi="Arial"/>
          <w:bCs/>
          <w:spacing w:val="-3"/>
          <w:sz w:val="24"/>
          <w:lang w:val="es-UY" w:eastAsia="es-ES"/>
        </w:rPr>
        <w:t xml:space="preserve">iva del Contador Delegado por </w:t>
      </w:r>
      <w:r>
        <w:rPr>
          <w:rFonts w:ascii="Arial" w:hAnsi="Arial" w:cs="Arial"/>
          <w:color w:val="000000"/>
          <w:sz w:val="24"/>
          <w:szCs w:val="24"/>
        </w:rPr>
        <w:t xml:space="preserve">$ 2.638.355,35 </w:t>
      </w:r>
      <w:r w:rsidRPr="00AF15E2">
        <w:rPr>
          <w:rFonts w:ascii="Arial" w:hAnsi="Arial"/>
          <w:bCs/>
          <w:spacing w:val="-3"/>
          <w:sz w:val="24"/>
          <w:lang w:val="es-UY" w:eastAsia="es-ES"/>
        </w:rPr>
        <w:t>y U$S</w:t>
      </w:r>
      <w:r>
        <w:rPr>
          <w:rFonts w:ascii="Arial" w:hAnsi="Arial" w:cs="Arial"/>
          <w:color w:val="000000"/>
          <w:sz w:val="24"/>
          <w:szCs w:val="24"/>
        </w:rPr>
        <w:t xml:space="preserve"> 5.402,26</w:t>
      </w:r>
      <w:r w:rsidRPr="00AF15E2">
        <w:rPr>
          <w:rFonts w:ascii="Arial" w:hAnsi="Arial"/>
          <w:bCs/>
          <w:spacing w:val="-3"/>
          <w:sz w:val="24"/>
          <w:lang w:val="es-UY" w:eastAsia="es-ES"/>
        </w:rPr>
        <w:t>.</w:t>
      </w:r>
    </w:p>
    <w:p w:rsidR="00B564DA" w:rsidRDefault="00B564DA" w:rsidP="00782B6C">
      <w:pPr>
        <w:pStyle w:val="Bodyby"/>
        <w:widowControl w:val="0"/>
        <w:numPr>
          <w:ilvl w:val="0"/>
          <w:numId w:val="9"/>
        </w:numPr>
        <w:spacing w:line="360" w:lineRule="auto"/>
        <w:jc w:val="both"/>
        <w:rPr>
          <w:rFonts w:ascii="Arial" w:hAnsi="Arial"/>
          <w:b/>
          <w:sz w:val="24"/>
          <w:szCs w:val="24"/>
        </w:rPr>
      </w:pPr>
      <w:r w:rsidRPr="00815E02">
        <w:rPr>
          <w:rFonts w:ascii="Arial" w:hAnsi="Arial"/>
          <w:b/>
          <w:sz w:val="24"/>
          <w:szCs w:val="24"/>
        </w:rPr>
        <w:t>Artículo 4 del Decreto de Presupuesto 283/16 de 12/09/2016</w:t>
      </w:r>
    </w:p>
    <w:p w:rsidR="00B564DA" w:rsidRDefault="00B564DA" w:rsidP="00193219">
      <w:pPr>
        <w:pStyle w:val="Bodyby"/>
        <w:widowControl w:val="0"/>
        <w:spacing w:line="360" w:lineRule="auto"/>
        <w:ind w:left="426"/>
        <w:jc w:val="both"/>
        <w:rPr>
          <w:rFonts w:ascii="Arial" w:hAnsi="Arial"/>
          <w:sz w:val="24"/>
          <w:szCs w:val="24"/>
        </w:rPr>
      </w:pPr>
      <w:r>
        <w:rPr>
          <w:rFonts w:ascii="Arial" w:hAnsi="Arial"/>
          <w:sz w:val="24"/>
          <w:szCs w:val="24"/>
        </w:rPr>
        <w:t>L</w:t>
      </w:r>
      <w:r w:rsidRPr="00AE5F04">
        <w:rPr>
          <w:rFonts w:ascii="Arial" w:hAnsi="Arial"/>
          <w:sz w:val="24"/>
          <w:szCs w:val="24"/>
        </w:rPr>
        <w:t>as asignaciones presupuestales cor</w:t>
      </w:r>
      <w:r>
        <w:rPr>
          <w:rFonts w:ascii="Arial" w:hAnsi="Arial"/>
          <w:sz w:val="24"/>
          <w:szCs w:val="24"/>
        </w:rPr>
        <w:t xml:space="preserve">respondientes al ejercicio 2016, no se presentan adecuadas </w:t>
      </w:r>
      <w:r w:rsidRPr="00AE5F04">
        <w:rPr>
          <w:rFonts w:ascii="Arial" w:hAnsi="Arial"/>
          <w:sz w:val="24"/>
          <w:szCs w:val="24"/>
        </w:rPr>
        <w:t>a precios de enero- diciembre 2016</w:t>
      </w:r>
      <w:r>
        <w:rPr>
          <w:rFonts w:ascii="Arial" w:hAnsi="Arial"/>
          <w:sz w:val="24"/>
          <w:szCs w:val="24"/>
        </w:rPr>
        <w:t>, porque el Organismo no obtuvo el informe favorable de la Oficina de Planeamiento y Presupuesto en tiempo y forma</w:t>
      </w:r>
      <w:r w:rsidRPr="00AE5F04">
        <w:rPr>
          <w:rFonts w:ascii="Arial" w:hAnsi="Arial"/>
          <w:sz w:val="24"/>
          <w:szCs w:val="24"/>
        </w:rPr>
        <w:t>.</w:t>
      </w:r>
    </w:p>
    <w:p w:rsidR="00B564DA" w:rsidRDefault="00B564DA" w:rsidP="007E31B8">
      <w:pPr>
        <w:pStyle w:val="Bodyby"/>
        <w:widowControl w:val="0"/>
        <w:numPr>
          <w:ilvl w:val="0"/>
          <w:numId w:val="9"/>
        </w:numPr>
        <w:spacing w:line="360" w:lineRule="auto"/>
        <w:jc w:val="both"/>
        <w:rPr>
          <w:rFonts w:ascii="Arial" w:hAnsi="Arial"/>
          <w:b/>
          <w:sz w:val="24"/>
          <w:szCs w:val="24"/>
        </w:rPr>
      </w:pPr>
      <w:r w:rsidRPr="007E31B8">
        <w:rPr>
          <w:rFonts w:ascii="Arial" w:hAnsi="Arial"/>
          <w:b/>
          <w:sz w:val="24"/>
          <w:szCs w:val="24"/>
        </w:rPr>
        <w:t xml:space="preserve">Artículo 6 </w:t>
      </w:r>
      <w:r w:rsidRPr="00815E02">
        <w:rPr>
          <w:rFonts w:ascii="Arial" w:hAnsi="Arial"/>
          <w:b/>
          <w:sz w:val="24"/>
          <w:szCs w:val="24"/>
        </w:rPr>
        <w:t>del Decreto</w:t>
      </w:r>
      <w:r>
        <w:rPr>
          <w:rFonts w:ascii="Arial" w:hAnsi="Arial"/>
          <w:b/>
          <w:sz w:val="24"/>
          <w:szCs w:val="24"/>
        </w:rPr>
        <w:t xml:space="preserve"> </w:t>
      </w:r>
      <w:r w:rsidRPr="00815E02">
        <w:rPr>
          <w:rFonts w:ascii="Arial" w:hAnsi="Arial"/>
          <w:b/>
          <w:sz w:val="24"/>
          <w:szCs w:val="24"/>
        </w:rPr>
        <w:t>de Presupuesto 283/16 de 12/09/2016</w:t>
      </w:r>
    </w:p>
    <w:p w:rsidR="00B564DA" w:rsidRDefault="00B564DA" w:rsidP="007E31B8">
      <w:pPr>
        <w:pStyle w:val="Bodyby"/>
        <w:widowControl w:val="0"/>
        <w:spacing w:line="360" w:lineRule="auto"/>
        <w:ind w:left="426"/>
        <w:jc w:val="both"/>
        <w:rPr>
          <w:rFonts w:ascii="Arial" w:hAnsi="Arial"/>
          <w:sz w:val="24"/>
          <w:szCs w:val="24"/>
        </w:rPr>
      </w:pPr>
      <w:r>
        <w:rPr>
          <w:rFonts w:ascii="Arial" w:hAnsi="Arial"/>
          <w:sz w:val="24"/>
          <w:szCs w:val="24"/>
        </w:rPr>
        <w:t xml:space="preserve">La adecuación de partidas no limitativas correspondientes a los grupos 6  y 8 del Presupuesto de Deuda por $ </w:t>
      </w:r>
      <w:r>
        <w:rPr>
          <w:rFonts w:ascii="Arial" w:hAnsi="Arial" w:cs="Arial"/>
          <w:color w:val="000000"/>
          <w:sz w:val="24"/>
          <w:szCs w:val="24"/>
        </w:rPr>
        <w:t xml:space="preserve">-33.717,61 </w:t>
      </w:r>
      <w:r>
        <w:rPr>
          <w:rFonts w:ascii="Arial" w:hAnsi="Arial"/>
          <w:sz w:val="24"/>
          <w:szCs w:val="24"/>
        </w:rPr>
        <w:t xml:space="preserve">y $ </w:t>
      </w:r>
      <w:r>
        <w:rPr>
          <w:rFonts w:ascii="Arial" w:hAnsi="Arial" w:cs="Arial"/>
          <w:color w:val="000000"/>
          <w:sz w:val="24"/>
          <w:szCs w:val="24"/>
        </w:rPr>
        <w:t>199.452,40</w:t>
      </w:r>
      <w:r>
        <w:rPr>
          <w:rFonts w:ascii="Arial" w:hAnsi="Arial"/>
          <w:sz w:val="24"/>
          <w:szCs w:val="24"/>
        </w:rPr>
        <w:t xml:space="preserve"> respectivamente, se re</w:t>
      </w:r>
      <w:r w:rsidR="003A4340">
        <w:rPr>
          <w:rFonts w:ascii="Arial" w:hAnsi="Arial"/>
          <w:sz w:val="24"/>
          <w:szCs w:val="24"/>
        </w:rPr>
        <w:t>alizó fuera del Ejercicio 2016.</w:t>
      </w:r>
    </w:p>
    <w:p w:rsidR="00B564DA" w:rsidRDefault="00B564DA" w:rsidP="00FD52A8">
      <w:pPr>
        <w:pStyle w:val="Bodyby"/>
        <w:widowControl w:val="0"/>
        <w:numPr>
          <w:ilvl w:val="0"/>
          <w:numId w:val="9"/>
        </w:numPr>
        <w:spacing w:line="360" w:lineRule="auto"/>
        <w:jc w:val="both"/>
        <w:rPr>
          <w:rFonts w:ascii="Arial" w:hAnsi="Arial"/>
          <w:bCs/>
          <w:sz w:val="24"/>
          <w:szCs w:val="24"/>
        </w:rPr>
      </w:pPr>
      <w:r w:rsidRPr="00BD067B">
        <w:rPr>
          <w:rFonts w:ascii="Arial" w:hAnsi="Arial"/>
          <w:b/>
          <w:sz w:val="24"/>
          <w:szCs w:val="24"/>
        </w:rPr>
        <w:t>Artículo</w:t>
      </w:r>
      <w:r w:rsidRPr="00BD067B">
        <w:rPr>
          <w:rFonts w:ascii="Arial" w:hAnsi="Arial"/>
          <w:bCs/>
          <w:sz w:val="24"/>
          <w:szCs w:val="24"/>
        </w:rPr>
        <w:t xml:space="preserve"> </w:t>
      </w:r>
      <w:r>
        <w:rPr>
          <w:rFonts w:ascii="Arial" w:hAnsi="Arial"/>
          <w:b/>
          <w:sz w:val="24"/>
          <w:szCs w:val="24"/>
        </w:rPr>
        <w:t>87 de la Ley No.</w:t>
      </w:r>
      <w:r w:rsidRPr="00BD067B">
        <w:rPr>
          <w:rFonts w:ascii="Arial" w:hAnsi="Arial"/>
          <w:b/>
          <w:sz w:val="24"/>
          <w:szCs w:val="24"/>
        </w:rPr>
        <w:t xml:space="preserve"> 14.416 de 28/08/75, Artículo</w:t>
      </w:r>
      <w:r>
        <w:rPr>
          <w:rFonts w:ascii="Arial" w:hAnsi="Arial"/>
          <w:b/>
          <w:sz w:val="24"/>
          <w:szCs w:val="24"/>
        </w:rPr>
        <w:t xml:space="preserve"> 14 Literal C) del Decreto No. 283/16</w:t>
      </w:r>
      <w:r w:rsidRPr="00BD067B">
        <w:rPr>
          <w:rFonts w:ascii="Arial" w:hAnsi="Arial"/>
          <w:b/>
          <w:sz w:val="24"/>
          <w:szCs w:val="24"/>
        </w:rPr>
        <w:t xml:space="preserve"> de 1</w:t>
      </w:r>
      <w:r>
        <w:rPr>
          <w:rFonts w:ascii="Arial" w:hAnsi="Arial"/>
          <w:b/>
          <w:sz w:val="24"/>
          <w:szCs w:val="24"/>
        </w:rPr>
        <w:t>2</w:t>
      </w:r>
      <w:r w:rsidRPr="00BD067B">
        <w:rPr>
          <w:rFonts w:ascii="Arial" w:hAnsi="Arial"/>
          <w:b/>
          <w:sz w:val="24"/>
          <w:szCs w:val="24"/>
        </w:rPr>
        <w:t>/0</w:t>
      </w:r>
      <w:r>
        <w:rPr>
          <w:rFonts w:ascii="Arial" w:hAnsi="Arial"/>
          <w:b/>
          <w:sz w:val="24"/>
          <w:szCs w:val="24"/>
        </w:rPr>
        <w:t>9/2016</w:t>
      </w:r>
      <w:r w:rsidRPr="00BD067B">
        <w:rPr>
          <w:rFonts w:ascii="Arial" w:hAnsi="Arial"/>
          <w:b/>
          <w:sz w:val="24"/>
          <w:szCs w:val="24"/>
        </w:rPr>
        <w:t xml:space="preserve"> (Presupuesto AFE 201</w:t>
      </w:r>
      <w:r>
        <w:rPr>
          <w:rFonts w:ascii="Arial" w:hAnsi="Arial"/>
          <w:b/>
          <w:sz w:val="24"/>
          <w:szCs w:val="24"/>
        </w:rPr>
        <w:t>6) y Artículo 3 del Decreto No</w:t>
      </w:r>
      <w:r w:rsidRPr="00BD067B">
        <w:rPr>
          <w:rFonts w:ascii="Arial" w:hAnsi="Arial"/>
          <w:b/>
          <w:sz w:val="24"/>
          <w:szCs w:val="24"/>
        </w:rPr>
        <w:t xml:space="preserve"> 159/02 de 30/04/02 (Cumplimiento de tareas extraordinarias - horas extras)</w:t>
      </w:r>
    </w:p>
    <w:p w:rsidR="00B564DA" w:rsidRDefault="00B564DA" w:rsidP="00E02F69">
      <w:pPr>
        <w:pStyle w:val="Bodyby"/>
        <w:widowControl w:val="0"/>
        <w:spacing w:line="360" w:lineRule="auto"/>
        <w:ind w:left="426"/>
        <w:jc w:val="both"/>
        <w:rPr>
          <w:rFonts w:ascii="Arial" w:hAnsi="Arial"/>
          <w:bCs/>
          <w:sz w:val="24"/>
          <w:szCs w:val="24"/>
        </w:rPr>
      </w:pPr>
      <w:r w:rsidRPr="00BD067B">
        <w:rPr>
          <w:rFonts w:ascii="Arial" w:hAnsi="Arial"/>
          <w:bCs/>
          <w:sz w:val="24"/>
          <w:szCs w:val="24"/>
        </w:rPr>
        <w:t>Por haber superado el tope establecido para las horas extras del 5% de la dotación anual destinada al pago de sueldos básicos</w:t>
      </w:r>
      <w:r>
        <w:rPr>
          <w:rFonts w:ascii="Arial" w:hAnsi="Arial"/>
          <w:bCs/>
          <w:sz w:val="24"/>
          <w:szCs w:val="24"/>
        </w:rPr>
        <w:t>.</w:t>
      </w:r>
    </w:p>
    <w:p w:rsidR="00B564DA" w:rsidRDefault="00B564DA" w:rsidP="00FC1162">
      <w:pPr>
        <w:pStyle w:val="Prrafodelista"/>
        <w:widowControl w:val="0"/>
        <w:numPr>
          <w:ilvl w:val="0"/>
          <w:numId w:val="9"/>
        </w:numPr>
        <w:tabs>
          <w:tab w:val="num" w:pos="936"/>
        </w:tabs>
        <w:overflowPunct w:val="0"/>
        <w:autoSpaceDE w:val="0"/>
        <w:autoSpaceDN w:val="0"/>
        <w:adjustRightInd w:val="0"/>
        <w:spacing w:line="360" w:lineRule="auto"/>
        <w:jc w:val="both"/>
        <w:textAlignment w:val="baseline"/>
        <w:rPr>
          <w:b/>
          <w:spacing w:val="-3"/>
          <w:szCs w:val="20"/>
          <w:lang w:val="es-ES_tradnl"/>
        </w:rPr>
      </w:pPr>
      <w:r>
        <w:rPr>
          <w:b/>
          <w:spacing w:val="-3"/>
          <w:szCs w:val="20"/>
          <w:lang w:val="es-ES_tradnl"/>
        </w:rPr>
        <w:t xml:space="preserve">Ordenanza No. 85 del </w:t>
      </w:r>
      <w:r w:rsidRPr="00FC1162">
        <w:rPr>
          <w:b/>
          <w:spacing w:val="-3"/>
          <w:szCs w:val="20"/>
          <w:lang w:val="es-ES_tradnl"/>
        </w:rPr>
        <w:t>Tribunal</w:t>
      </w:r>
      <w:r w:rsidR="003A4340">
        <w:rPr>
          <w:b/>
          <w:spacing w:val="-3"/>
          <w:szCs w:val="20"/>
          <w:lang w:val="es-ES_tradnl"/>
        </w:rPr>
        <w:t xml:space="preserve"> de Cuentas</w:t>
      </w:r>
    </w:p>
    <w:p w:rsidR="00B564DA" w:rsidRDefault="00B564DA" w:rsidP="00E02F69">
      <w:pPr>
        <w:pStyle w:val="Prrafodelista"/>
        <w:widowControl w:val="0"/>
        <w:tabs>
          <w:tab w:val="num" w:pos="936"/>
        </w:tabs>
        <w:overflowPunct w:val="0"/>
        <w:autoSpaceDE w:val="0"/>
        <w:autoSpaceDN w:val="0"/>
        <w:adjustRightInd w:val="0"/>
        <w:spacing w:line="360" w:lineRule="auto"/>
        <w:ind w:left="426"/>
        <w:jc w:val="both"/>
        <w:textAlignment w:val="baseline"/>
        <w:rPr>
          <w:spacing w:val="-3"/>
          <w:szCs w:val="20"/>
          <w:lang w:val="es-ES_tradnl"/>
        </w:rPr>
      </w:pPr>
      <w:r w:rsidRPr="00FC1162">
        <w:rPr>
          <w:spacing w:val="-3"/>
          <w:szCs w:val="20"/>
          <w:lang w:val="es-ES_tradnl"/>
        </w:rPr>
        <w:t xml:space="preserve">Se constata que no </w:t>
      </w:r>
      <w:r>
        <w:rPr>
          <w:spacing w:val="-3"/>
          <w:szCs w:val="20"/>
          <w:lang w:val="es-ES_tradnl"/>
        </w:rPr>
        <w:t xml:space="preserve">se </w:t>
      </w:r>
      <w:r w:rsidRPr="00FC1162">
        <w:rPr>
          <w:spacing w:val="-3"/>
          <w:szCs w:val="20"/>
          <w:lang w:val="es-ES_tradnl"/>
        </w:rPr>
        <w:t>comunic</w:t>
      </w:r>
      <w:r>
        <w:rPr>
          <w:spacing w:val="-3"/>
          <w:szCs w:val="20"/>
          <w:lang w:val="es-ES_tradnl"/>
        </w:rPr>
        <w:t xml:space="preserve">ó </w:t>
      </w:r>
      <w:r w:rsidRPr="00FC1162">
        <w:rPr>
          <w:spacing w:val="-3"/>
          <w:szCs w:val="20"/>
          <w:lang w:val="es-ES_tradnl"/>
        </w:rPr>
        <w:t>a este Tribunal</w:t>
      </w:r>
      <w:r>
        <w:rPr>
          <w:spacing w:val="-3"/>
          <w:szCs w:val="20"/>
          <w:lang w:val="es-ES_tradnl"/>
        </w:rPr>
        <w:t xml:space="preserve">, el listado de gastos intervenidos derivados de </w:t>
      </w:r>
      <w:r w:rsidRPr="00FC1162">
        <w:rPr>
          <w:spacing w:val="-3"/>
          <w:szCs w:val="20"/>
          <w:lang w:val="es-ES_tradnl"/>
        </w:rPr>
        <w:t xml:space="preserve">sentencias </w:t>
      </w:r>
      <w:r>
        <w:rPr>
          <w:spacing w:val="-3"/>
          <w:szCs w:val="20"/>
          <w:lang w:val="es-ES_tradnl"/>
        </w:rPr>
        <w:t>judiciales que condenen al pago de indemnizaciones por responsabilidad civil,</w:t>
      </w:r>
      <w:r w:rsidRPr="00FC1162">
        <w:rPr>
          <w:spacing w:val="-3"/>
          <w:szCs w:val="20"/>
          <w:lang w:val="es-ES_tradnl"/>
        </w:rPr>
        <w:t xml:space="preserve"> por un total de </w:t>
      </w:r>
      <w:r>
        <w:rPr>
          <w:spacing w:val="-3"/>
          <w:szCs w:val="20"/>
          <w:lang w:val="es-ES_tradnl"/>
        </w:rPr>
        <w:t>$</w:t>
      </w:r>
      <w:r w:rsidRPr="00FC1162">
        <w:rPr>
          <w:spacing w:val="-3"/>
          <w:szCs w:val="20"/>
          <w:lang w:val="es-ES_tradnl"/>
        </w:rPr>
        <w:t xml:space="preserve"> </w:t>
      </w:r>
      <w:r>
        <w:rPr>
          <w:spacing w:val="-3"/>
          <w:szCs w:val="20"/>
          <w:lang w:val="es-ES_tradnl"/>
        </w:rPr>
        <w:t>2.504.180,57</w:t>
      </w:r>
      <w:r w:rsidRPr="00FC1162">
        <w:rPr>
          <w:spacing w:val="-3"/>
          <w:szCs w:val="20"/>
          <w:lang w:val="es-ES_tradnl"/>
        </w:rPr>
        <w:t>,</w:t>
      </w:r>
      <w:r>
        <w:rPr>
          <w:spacing w:val="-3"/>
          <w:szCs w:val="20"/>
          <w:lang w:val="es-ES_tradnl"/>
        </w:rPr>
        <w:t xml:space="preserve"> </w:t>
      </w:r>
      <w:r w:rsidRPr="00FC1162">
        <w:rPr>
          <w:spacing w:val="-3"/>
          <w:szCs w:val="20"/>
          <w:lang w:val="es-ES_tradnl"/>
        </w:rPr>
        <w:t>corr</w:t>
      </w:r>
      <w:r>
        <w:rPr>
          <w:spacing w:val="-3"/>
          <w:szCs w:val="20"/>
          <w:lang w:val="es-ES_tradnl"/>
        </w:rPr>
        <w:t>espondientes al Ejercicio 2016.</w:t>
      </w:r>
    </w:p>
    <w:p w:rsidR="00B564DA" w:rsidRPr="00FC1162" w:rsidRDefault="00B564DA" w:rsidP="00FC1162">
      <w:pPr>
        <w:pStyle w:val="Prrafodelista"/>
        <w:widowControl w:val="0"/>
        <w:tabs>
          <w:tab w:val="num" w:pos="936"/>
        </w:tabs>
        <w:overflowPunct w:val="0"/>
        <w:autoSpaceDE w:val="0"/>
        <w:autoSpaceDN w:val="0"/>
        <w:adjustRightInd w:val="0"/>
        <w:spacing w:line="360" w:lineRule="auto"/>
        <w:jc w:val="both"/>
        <w:textAlignment w:val="baseline"/>
        <w:rPr>
          <w:spacing w:val="-3"/>
          <w:szCs w:val="20"/>
          <w:lang w:val="es-ES_tradnl"/>
        </w:rPr>
      </w:pPr>
    </w:p>
    <w:p w:rsidR="00B564DA" w:rsidRDefault="00B564DA" w:rsidP="00BC20EA">
      <w:pPr>
        <w:pStyle w:val="Textoindependiente21"/>
        <w:numPr>
          <w:ilvl w:val="0"/>
          <w:numId w:val="2"/>
        </w:numPr>
        <w:tabs>
          <w:tab w:val="clear" w:pos="-720"/>
        </w:tabs>
        <w:suppressAutoHyphens w:val="0"/>
        <w:spacing w:line="360" w:lineRule="auto"/>
        <w:rPr>
          <w:rFonts w:ascii="Arial" w:hAnsi="Arial"/>
          <w:b/>
        </w:rPr>
      </w:pPr>
      <w:r>
        <w:rPr>
          <w:rFonts w:ascii="Arial" w:hAnsi="Arial"/>
          <w:b/>
        </w:rPr>
        <w:t>Artículo 5 de la ley No. 18.381  de y Artículo 38 Decreto 232/10</w:t>
      </w:r>
    </w:p>
    <w:p w:rsidR="00B564DA" w:rsidRPr="00BC20EA" w:rsidRDefault="00B564DA" w:rsidP="00E02F69">
      <w:pPr>
        <w:pStyle w:val="Textoindependiente21"/>
        <w:tabs>
          <w:tab w:val="clear" w:pos="-720"/>
        </w:tabs>
        <w:suppressAutoHyphens w:val="0"/>
        <w:spacing w:line="360" w:lineRule="auto"/>
        <w:ind w:left="426"/>
        <w:rPr>
          <w:rFonts w:ascii="Arial" w:hAnsi="Arial"/>
        </w:rPr>
      </w:pPr>
      <w:r>
        <w:rPr>
          <w:rFonts w:ascii="Arial" w:hAnsi="Arial"/>
        </w:rPr>
        <w:t>El Organismo no publicó en la página web institucional, toda la  información que se establece en l</w:t>
      </w:r>
      <w:r w:rsidR="003A4340">
        <w:rPr>
          <w:rFonts w:ascii="Arial" w:hAnsi="Arial"/>
        </w:rPr>
        <w:t>as mencionadas normas.</w:t>
      </w:r>
    </w:p>
    <w:p w:rsidR="00B564DA" w:rsidRPr="003A4340" w:rsidRDefault="00B564DA" w:rsidP="00AB7CCB">
      <w:pPr>
        <w:pStyle w:val="Bodyby"/>
        <w:widowControl w:val="0"/>
        <w:spacing w:line="360" w:lineRule="auto"/>
        <w:ind w:left="709"/>
        <w:jc w:val="both"/>
        <w:rPr>
          <w:rFonts w:ascii="Arial" w:hAnsi="Arial"/>
          <w:bCs/>
          <w:sz w:val="24"/>
          <w:szCs w:val="24"/>
          <w:lang w:val="es-UY"/>
        </w:rPr>
      </w:pPr>
    </w:p>
    <w:p w:rsidR="00B564DA" w:rsidRPr="007B015D" w:rsidRDefault="00B564DA" w:rsidP="00BD067B">
      <w:pPr>
        <w:pStyle w:val="Textoindependiente21"/>
        <w:numPr>
          <w:ilvl w:val="0"/>
          <w:numId w:val="2"/>
        </w:numPr>
        <w:tabs>
          <w:tab w:val="clear" w:pos="-720"/>
        </w:tabs>
        <w:suppressAutoHyphens w:val="0"/>
        <w:spacing w:line="360" w:lineRule="auto"/>
        <w:rPr>
          <w:rFonts w:ascii="Arial" w:hAnsi="Arial"/>
          <w:b/>
          <w:bCs/>
        </w:rPr>
      </w:pPr>
      <w:r>
        <w:rPr>
          <w:rFonts w:ascii="Arial" w:hAnsi="Arial"/>
          <w:b/>
          <w:bCs/>
        </w:rPr>
        <w:t>Artículo</w:t>
      </w:r>
      <w:r w:rsidRPr="007B015D">
        <w:rPr>
          <w:rFonts w:ascii="Arial" w:hAnsi="Arial"/>
          <w:b/>
          <w:bCs/>
        </w:rPr>
        <w:t xml:space="preserve"> 15 del TOCAF</w:t>
      </w:r>
    </w:p>
    <w:p w:rsidR="00B564DA" w:rsidRDefault="00B564DA" w:rsidP="00E02F69">
      <w:pPr>
        <w:pStyle w:val="Textoindependiente21"/>
        <w:tabs>
          <w:tab w:val="clear" w:pos="-720"/>
        </w:tabs>
        <w:suppressAutoHyphens w:val="0"/>
        <w:spacing w:line="360" w:lineRule="auto"/>
        <w:ind w:left="426"/>
        <w:rPr>
          <w:rFonts w:ascii="Arial" w:hAnsi="Arial"/>
          <w:bCs/>
        </w:rPr>
      </w:pPr>
      <w:r>
        <w:rPr>
          <w:rFonts w:ascii="Arial" w:hAnsi="Arial"/>
          <w:bCs/>
        </w:rPr>
        <w:t>Se comprometieron gastos de funcionamiento y de inversiones sin que existiera crédito disponible, produciéndose excesos en los G</w:t>
      </w:r>
      <w:r w:rsidRPr="00D564EE">
        <w:rPr>
          <w:rFonts w:ascii="Arial" w:hAnsi="Arial"/>
          <w:bCs/>
        </w:rPr>
        <w:t xml:space="preserve">rupos </w:t>
      </w:r>
      <w:r>
        <w:rPr>
          <w:rFonts w:ascii="Arial" w:hAnsi="Arial"/>
          <w:bCs/>
        </w:rPr>
        <w:t xml:space="preserve">0, </w:t>
      </w:r>
      <w:r w:rsidRPr="00D564EE">
        <w:rPr>
          <w:rFonts w:ascii="Arial" w:hAnsi="Arial"/>
          <w:bCs/>
        </w:rPr>
        <w:t>2, 3, 5 y 7 del Presupuesto Operativo y de Operaciones Financieras</w:t>
      </w:r>
      <w:r>
        <w:rPr>
          <w:rFonts w:ascii="Arial" w:hAnsi="Arial"/>
          <w:bCs/>
        </w:rPr>
        <w:t xml:space="preserve"> y en los grupos 1 y 2 del Presupuesto de Inversiones.</w:t>
      </w:r>
    </w:p>
    <w:p w:rsidR="00B564DA" w:rsidRDefault="00B564DA" w:rsidP="00BD067B">
      <w:pPr>
        <w:pStyle w:val="Textoindependiente21"/>
        <w:tabs>
          <w:tab w:val="clear" w:pos="-720"/>
        </w:tabs>
        <w:suppressAutoHyphens w:val="0"/>
        <w:spacing w:line="360" w:lineRule="auto"/>
        <w:ind w:left="720"/>
        <w:rPr>
          <w:rFonts w:ascii="Arial" w:hAnsi="Arial"/>
          <w:bCs/>
        </w:rPr>
      </w:pPr>
    </w:p>
    <w:p w:rsidR="00B564DA" w:rsidRDefault="00B564DA" w:rsidP="00714E09">
      <w:pPr>
        <w:pStyle w:val="Textoindependiente21"/>
        <w:numPr>
          <w:ilvl w:val="0"/>
          <w:numId w:val="1"/>
        </w:numPr>
        <w:tabs>
          <w:tab w:val="clear" w:pos="-720"/>
        </w:tabs>
        <w:suppressAutoHyphens w:val="0"/>
        <w:spacing w:line="360" w:lineRule="auto"/>
        <w:rPr>
          <w:rFonts w:ascii="Arial" w:hAnsi="Arial" w:cs="Arial"/>
          <w:b/>
        </w:rPr>
      </w:pPr>
      <w:r>
        <w:rPr>
          <w:rFonts w:ascii="Arial" w:hAnsi="Arial" w:cs="Arial"/>
          <w:b/>
        </w:rPr>
        <w:t>Artículo 13 y 15 del TOCAF</w:t>
      </w:r>
    </w:p>
    <w:p w:rsidR="00B564DA" w:rsidRDefault="00B564DA" w:rsidP="00E36203">
      <w:pPr>
        <w:pStyle w:val="Textoindependiente21"/>
        <w:tabs>
          <w:tab w:val="clear" w:pos="-720"/>
        </w:tabs>
        <w:suppressAutoHyphens w:val="0"/>
        <w:spacing w:line="360" w:lineRule="auto"/>
        <w:ind w:left="420"/>
        <w:rPr>
          <w:rFonts w:ascii="Arial" w:hAnsi="Arial" w:cs="Arial"/>
          <w:b/>
        </w:rPr>
      </w:pPr>
    </w:p>
    <w:p w:rsidR="00B564DA" w:rsidRDefault="00B564DA" w:rsidP="00E36203">
      <w:pPr>
        <w:pStyle w:val="Textoindependiente21"/>
        <w:tabs>
          <w:tab w:val="clear" w:pos="-720"/>
        </w:tabs>
        <w:suppressAutoHyphens w:val="0"/>
        <w:spacing w:line="360" w:lineRule="auto"/>
        <w:ind w:left="420"/>
        <w:rPr>
          <w:rFonts w:ascii="Arial" w:hAnsi="Arial" w:cs="Arial"/>
        </w:rPr>
      </w:pPr>
      <w:r w:rsidRPr="00171BB9">
        <w:rPr>
          <w:rFonts w:ascii="Arial" w:hAnsi="Arial" w:cs="Arial"/>
        </w:rPr>
        <w:t xml:space="preserve">Se </w:t>
      </w:r>
      <w:r>
        <w:rPr>
          <w:rFonts w:ascii="Arial" w:hAnsi="Arial" w:cs="Arial"/>
        </w:rPr>
        <w:t xml:space="preserve">realizaron gastos  </w:t>
      </w:r>
      <w:r w:rsidRPr="00171BB9">
        <w:rPr>
          <w:rFonts w:ascii="Arial" w:hAnsi="Arial" w:cs="Arial"/>
        </w:rPr>
        <w:t>en  los grupos 2 “Servicios no personales”, 3 “Bienes de Uso” y</w:t>
      </w:r>
      <w:r>
        <w:rPr>
          <w:rFonts w:ascii="Arial" w:hAnsi="Arial" w:cs="Arial"/>
        </w:rPr>
        <w:t xml:space="preserve"> </w:t>
      </w:r>
      <w:r w:rsidRPr="00171BB9">
        <w:rPr>
          <w:rFonts w:ascii="Arial" w:hAnsi="Arial" w:cs="Arial"/>
        </w:rPr>
        <w:t>7 “Gastos no clasificados” del Presupuesto Operativo y en el grupo 1 del Presupuesto de Inversiones</w:t>
      </w:r>
      <w:r>
        <w:rPr>
          <w:rFonts w:ascii="Arial" w:hAnsi="Arial" w:cs="Arial"/>
        </w:rPr>
        <w:t>; los cuales no cuentan con asignación presupuestal.</w:t>
      </w:r>
    </w:p>
    <w:p w:rsidR="00B564DA" w:rsidRPr="003A4340" w:rsidRDefault="00B564DA" w:rsidP="00BD067B">
      <w:pPr>
        <w:pStyle w:val="Textoindependiente21"/>
        <w:tabs>
          <w:tab w:val="clear" w:pos="-720"/>
        </w:tabs>
        <w:suppressAutoHyphens w:val="0"/>
        <w:spacing w:line="360" w:lineRule="auto"/>
        <w:rPr>
          <w:rFonts w:ascii="Arial" w:hAnsi="Arial"/>
          <w:b/>
        </w:rPr>
      </w:pPr>
    </w:p>
    <w:p w:rsidR="00B564DA" w:rsidRPr="00652C16" w:rsidRDefault="00B564DA" w:rsidP="00BD067B">
      <w:pPr>
        <w:pStyle w:val="Textoindependiente21"/>
        <w:tabs>
          <w:tab w:val="clear" w:pos="-720"/>
        </w:tabs>
        <w:suppressAutoHyphens w:val="0"/>
        <w:spacing w:line="360" w:lineRule="auto"/>
        <w:rPr>
          <w:rFonts w:ascii="Arial" w:hAnsi="Arial"/>
          <w:b/>
        </w:rPr>
      </w:pPr>
      <w:r w:rsidRPr="00652C16">
        <w:rPr>
          <w:rFonts w:ascii="Arial" w:hAnsi="Arial"/>
          <w:b/>
        </w:rPr>
        <w:t>Incumplimientos relacionados con el proceso</w:t>
      </w:r>
      <w:r>
        <w:rPr>
          <w:rFonts w:ascii="Arial" w:hAnsi="Arial"/>
          <w:b/>
        </w:rPr>
        <w:t xml:space="preserve"> del gasto</w:t>
      </w:r>
    </w:p>
    <w:p w:rsidR="00B564DA" w:rsidRPr="001402AD" w:rsidRDefault="00B564DA" w:rsidP="00AB7CCB">
      <w:pPr>
        <w:widowControl w:val="0"/>
        <w:tabs>
          <w:tab w:val="num" w:pos="0"/>
          <w:tab w:val="center" w:pos="4252"/>
          <w:tab w:val="right" w:pos="8504"/>
        </w:tabs>
        <w:spacing w:line="360" w:lineRule="auto"/>
        <w:jc w:val="both"/>
        <w:rPr>
          <w:rFonts w:ascii="Segoe UI" w:hAnsi="Segoe UI"/>
        </w:rPr>
      </w:pPr>
      <w:r>
        <w:rPr>
          <w:bCs/>
          <w:iCs/>
          <w:snapToGrid w:val="0"/>
        </w:rPr>
        <w:t>Durante el E</w:t>
      </w:r>
      <w:r w:rsidRPr="001402AD">
        <w:rPr>
          <w:bCs/>
          <w:iCs/>
          <w:snapToGrid w:val="0"/>
        </w:rPr>
        <w:t>jercicio</w:t>
      </w:r>
      <w:r>
        <w:rPr>
          <w:bCs/>
          <w:iCs/>
          <w:snapToGrid w:val="0"/>
        </w:rPr>
        <w:t>, la Contadora</w:t>
      </w:r>
      <w:r w:rsidRPr="001402AD">
        <w:rPr>
          <w:bCs/>
          <w:iCs/>
          <w:snapToGrid w:val="0"/>
        </w:rPr>
        <w:t xml:space="preserve"> Delegad</w:t>
      </w:r>
      <w:r>
        <w:rPr>
          <w:bCs/>
          <w:iCs/>
          <w:snapToGrid w:val="0"/>
        </w:rPr>
        <w:t>a</w:t>
      </w:r>
      <w:r w:rsidRPr="001402AD">
        <w:rPr>
          <w:bCs/>
          <w:iCs/>
          <w:snapToGrid w:val="0"/>
        </w:rPr>
        <w:t xml:space="preserve"> observ</w:t>
      </w:r>
      <w:r>
        <w:rPr>
          <w:bCs/>
          <w:iCs/>
          <w:snapToGrid w:val="0"/>
        </w:rPr>
        <w:t>ó</w:t>
      </w:r>
      <w:r w:rsidRPr="001402AD">
        <w:rPr>
          <w:bCs/>
          <w:iCs/>
          <w:snapToGrid w:val="0"/>
        </w:rPr>
        <w:t xml:space="preserve"> gastos </w:t>
      </w:r>
      <w:r>
        <w:rPr>
          <w:bCs/>
          <w:iCs/>
          <w:snapToGrid w:val="0"/>
        </w:rPr>
        <w:t>por incumplimiento del Artículo</w:t>
      </w:r>
      <w:r w:rsidRPr="001402AD">
        <w:rPr>
          <w:bCs/>
          <w:iCs/>
          <w:snapToGrid w:val="0"/>
        </w:rPr>
        <w:t xml:space="preserve"> 15 del TOCAF, los que fueron reiterados por el Ordenador competente.</w:t>
      </w:r>
    </w:p>
    <w:p w:rsidR="00B564DA" w:rsidRDefault="00B564DA" w:rsidP="003A4340">
      <w:pPr>
        <w:widowControl w:val="0"/>
        <w:jc w:val="right"/>
        <w:rPr>
          <w:lang w:val="es-AR"/>
        </w:rPr>
      </w:pPr>
      <w:r>
        <w:rPr>
          <w:lang w:val="es-AR"/>
        </w:rPr>
        <w:t xml:space="preserve">Montevideo, </w:t>
      </w:r>
      <w:r w:rsidR="003A4340">
        <w:rPr>
          <w:lang w:val="es-AR"/>
        </w:rPr>
        <w:t>21 de marzo de 2018</w:t>
      </w:r>
    </w:p>
    <w:p w:rsidR="00B564DA" w:rsidRPr="00751690" w:rsidRDefault="00B564DA" w:rsidP="00E23131">
      <w:pPr>
        <w:widowControl w:val="0"/>
        <w:rPr>
          <w:lang w:val="es-AR"/>
        </w:rPr>
      </w:pPr>
      <w:proofErr w:type="spellStart"/>
      <w:proofErr w:type="gramStart"/>
      <w:r>
        <w:rPr>
          <w:lang w:val="es-AR"/>
        </w:rPr>
        <w:t>ag</w:t>
      </w:r>
      <w:proofErr w:type="spellEnd"/>
      <w:proofErr w:type="gramEnd"/>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BD067B">
      <w:pPr>
        <w:widowControl w:val="0"/>
        <w:tabs>
          <w:tab w:val="left" w:pos="0"/>
        </w:tabs>
        <w:spacing w:line="360" w:lineRule="auto"/>
        <w:jc w:val="center"/>
        <w:outlineLvl w:val="4"/>
        <w:rPr>
          <w:rFonts w:cs="Arial"/>
          <w:b/>
          <w:spacing w:val="-3"/>
          <w:szCs w:val="20"/>
          <w:lang w:val="es-ES_tradnl"/>
        </w:rPr>
      </w:pPr>
    </w:p>
    <w:p w:rsidR="00B564DA" w:rsidRDefault="00B564DA" w:rsidP="00782B6C">
      <w:pPr>
        <w:widowControl w:val="0"/>
        <w:spacing w:line="360" w:lineRule="auto"/>
        <w:jc w:val="both"/>
        <w:rPr>
          <w:rFonts w:eastAsia="Calibri" w:cs="Arial"/>
          <w:szCs w:val="22"/>
          <w:lang w:val="es-UY" w:eastAsia="en-US"/>
        </w:rPr>
      </w:pPr>
    </w:p>
    <w:p w:rsidR="00B564DA" w:rsidRDefault="00B564DA" w:rsidP="00782B6C">
      <w:pPr>
        <w:widowControl w:val="0"/>
        <w:spacing w:line="360" w:lineRule="auto"/>
        <w:jc w:val="both"/>
        <w:rPr>
          <w:rFonts w:eastAsia="Calibri" w:cs="Arial"/>
          <w:szCs w:val="22"/>
          <w:lang w:val="es-UY" w:eastAsia="en-US"/>
        </w:rPr>
      </w:pPr>
    </w:p>
    <w:p w:rsidR="00B564DA" w:rsidRPr="00B91041" w:rsidRDefault="00B564DA" w:rsidP="00D633D1">
      <w:pPr>
        <w:widowControl w:val="0"/>
        <w:jc w:val="center"/>
        <w:rPr>
          <w:rFonts w:cs="Arial"/>
          <w:b/>
          <w:spacing w:val="-3"/>
          <w:szCs w:val="20"/>
          <w:lang w:val="es-ES_tradnl"/>
        </w:rPr>
      </w:pPr>
      <w:r w:rsidRPr="00B91041">
        <w:rPr>
          <w:rFonts w:cs="Arial"/>
          <w:b/>
          <w:spacing w:val="-3"/>
          <w:szCs w:val="20"/>
          <w:lang w:val="es-ES_tradnl"/>
        </w:rPr>
        <w:t>INFORME A LA ADMINISTRACIÓN</w:t>
      </w:r>
    </w:p>
    <w:p w:rsidR="00B564DA" w:rsidRPr="00B91041" w:rsidRDefault="00B564DA" w:rsidP="00BD067B">
      <w:pPr>
        <w:widowControl w:val="0"/>
        <w:spacing w:after="200" w:line="276" w:lineRule="auto"/>
        <w:jc w:val="both"/>
        <w:rPr>
          <w:rFonts w:eastAsia="Calibri"/>
          <w:szCs w:val="22"/>
          <w:lang w:val="es-ES_tradnl"/>
        </w:rPr>
      </w:pPr>
    </w:p>
    <w:p w:rsidR="00B564DA" w:rsidRPr="00B91041" w:rsidRDefault="00B564DA" w:rsidP="00BD067B">
      <w:pPr>
        <w:widowControl w:val="0"/>
        <w:tabs>
          <w:tab w:val="left" w:pos="0"/>
        </w:tabs>
        <w:spacing w:line="360" w:lineRule="auto"/>
        <w:jc w:val="both"/>
        <w:rPr>
          <w:rFonts w:cs="Arial"/>
          <w:szCs w:val="20"/>
        </w:rPr>
      </w:pPr>
      <w:r w:rsidRPr="00B91041">
        <w:rPr>
          <w:rFonts w:cs="Arial"/>
          <w:szCs w:val="20"/>
        </w:rPr>
        <w:t>El Tribunal de Cuentas ha examinado el Estado de Ejecución Presupuestal al 31/12/201</w:t>
      </w:r>
      <w:r>
        <w:rPr>
          <w:rFonts w:cs="Arial"/>
          <w:szCs w:val="20"/>
        </w:rPr>
        <w:t>6</w:t>
      </w:r>
      <w:r w:rsidRPr="00B91041">
        <w:rPr>
          <w:rFonts w:cs="Arial"/>
          <w:szCs w:val="20"/>
        </w:rPr>
        <w:t xml:space="preserve"> de la Administración de Ferrocarriles del Estado (AFE) y ha emitido su Dictamen.</w:t>
      </w:r>
    </w:p>
    <w:p w:rsidR="00B564DA" w:rsidRPr="00B91041" w:rsidRDefault="00B564DA" w:rsidP="00BD067B">
      <w:pPr>
        <w:widowControl w:val="0"/>
        <w:tabs>
          <w:tab w:val="left" w:pos="0"/>
        </w:tabs>
        <w:spacing w:line="360" w:lineRule="auto"/>
        <w:jc w:val="both"/>
        <w:rPr>
          <w:rFonts w:cs="Arial"/>
          <w:szCs w:val="20"/>
        </w:rPr>
      </w:pPr>
      <w:r w:rsidRPr="00B91041">
        <w:rPr>
          <w:rFonts w:cs="Arial"/>
          <w:szCs w:val="20"/>
        </w:rPr>
        <w:t xml:space="preserve">Este Informe incluye comentarios que se ha entendido conveniente exponer, relacionados a la situación de determinados capítulos y </w:t>
      </w:r>
      <w:r>
        <w:rPr>
          <w:rFonts w:cs="Arial"/>
          <w:szCs w:val="20"/>
        </w:rPr>
        <w:t>grupos del e</w:t>
      </w:r>
      <w:r w:rsidRPr="00B91041">
        <w:rPr>
          <w:rFonts w:cs="Arial"/>
          <w:szCs w:val="20"/>
        </w:rPr>
        <w:t>stado examinado y a las disposiciones legales vigentes.</w:t>
      </w:r>
    </w:p>
    <w:p w:rsidR="00B564DA" w:rsidRDefault="00B564DA" w:rsidP="00BD067B">
      <w:pPr>
        <w:widowControl w:val="0"/>
        <w:tabs>
          <w:tab w:val="left" w:pos="0"/>
        </w:tabs>
        <w:spacing w:line="360" w:lineRule="auto"/>
        <w:jc w:val="both"/>
        <w:rPr>
          <w:rFonts w:cs="Arial"/>
          <w:szCs w:val="20"/>
        </w:rPr>
      </w:pPr>
      <w:r w:rsidRPr="00B91041">
        <w:rPr>
          <w:rFonts w:cs="Arial"/>
          <w:szCs w:val="20"/>
        </w:rPr>
        <w:t xml:space="preserve">También se agregan las principales recomendaciones que </w:t>
      </w:r>
      <w:proofErr w:type="gramStart"/>
      <w:r w:rsidRPr="00B91041">
        <w:rPr>
          <w:rFonts w:cs="Arial"/>
          <w:szCs w:val="20"/>
        </w:rPr>
        <w:t>deberá</w:t>
      </w:r>
      <w:proofErr w:type="gramEnd"/>
      <w:r w:rsidRPr="00B91041">
        <w:rPr>
          <w:rFonts w:cs="Arial"/>
          <w:szCs w:val="20"/>
        </w:rPr>
        <w:t xml:space="preserve"> atender el Organismo</w:t>
      </w:r>
      <w:r>
        <w:rPr>
          <w:rFonts w:cs="Arial"/>
          <w:szCs w:val="20"/>
        </w:rPr>
        <w:t xml:space="preserve"> y una evaluación del cumplimiento de las recomendaciones efectuadas en el Informe de Auditoría del ejercicio anterior</w:t>
      </w:r>
      <w:r w:rsidRPr="00B91041">
        <w:rPr>
          <w:rFonts w:cs="Arial"/>
          <w:szCs w:val="20"/>
        </w:rPr>
        <w:t>.</w:t>
      </w:r>
    </w:p>
    <w:p w:rsidR="00B564DA" w:rsidRDefault="00B564DA" w:rsidP="00BD067B">
      <w:pPr>
        <w:widowControl w:val="0"/>
        <w:tabs>
          <w:tab w:val="left" w:pos="0"/>
        </w:tabs>
        <w:spacing w:line="360" w:lineRule="auto"/>
        <w:jc w:val="both"/>
        <w:rPr>
          <w:rFonts w:cs="Arial"/>
          <w:szCs w:val="20"/>
        </w:rPr>
      </w:pPr>
    </w:p>
    <w:p w:rsidR="00B564DA" w:rsidRPr="00B91041" w:rsidRDefault="00B564DA" w:rsidP="00BD067B">
      <w:pPr>
        <w:widowControl w:val="0"/>
        <w:numPr>
          <w:ilvl w:val="0"/>
          <w:numId w:val="5"/>
        </w:numPr>
        <w:tabs>
          <w:tab w:val="left" w:pos="0"/>
          <w:tab w:val="num" w:pos="540"/>
        </w:tabs>
        <w:spacing w:line="360" w:lineRule="auto"/>
        <w:ind w:left="0" w:firstLine="0"/>
        <w:jc w:val="both"/>
        <w:outlineLvl w:val="7"/>
        <w:rPr>
          <w:rFonts w:cs="Arial"/>
          <w:b/>
          <w:szCs w:val="20"/>
        </w:rPr>
      </w:pPr>
      <w:r w:rsidRPr="00B91041">
        <w:rPr>
          <w:rFonts w:cs="Arial"/>
          <w:b/>
          <w:szCs w:val="20"/>
        </w:rPr>
        <w:t>Aprobación y Presentación del Estado de Ejecución Presupuestal</w:t>
      </w:r>
    </w:p>
    <w:p w:rsidR="00B564DA" w:rsidRDefault="00B564DA" w:rsidP="00BD067B">
      <w:pPr>
        <w:widowControl w:val="0"/>
        <w:tabs>
          <w:tab w:val="left" w:pos="284"/>
        </w:tabs>
        <w:spacing w:line="360" w:lineRule="auto"/>
        <w:jc w:val="both"/>
        <w:rPr>
          <w:rFonts w:eastAsia="Calibri" w:cs="Arial"/>
          <w:szCs w:val="22"/>
          <w:lang w:val="es-UY" w:eastAsia="en-US"/>
        </w:rPr>
      </w:pPr>
      <w:r w:rsidRPr="00B91041">
        <w:rPr>
          <w:rFonts w:cs="Arial"/>
          <w:szCs w:val="20"/>
        </w:rPr>
        <w:t xml:space="preserve">El mencionado Estado fue aprobado por </w:t>
      </w:r>
      <w:r>
        <w:rPr>
          <w:rFonts w:cs="Arial"/>
          <w:szCs w:val="20"/>
        </w:rPr>
        <w:t xml:space="preserve">Resolución de </w:t>
      </w:r>
      <w:r w:rsidRPr="00B91041">
        <w:rPr>
          <w:rFonts w:cs="Arial"/>
          <w:szCs w:val="20"/>
        </w:rPr>
        <w:t xml:space="preserve">Directorio </w:t>
      </w:r>
      <w:r>
        <w:rPr>
          <w:rFonts w:cs="Arial"/>
          <w:szCs w:val="20"/>
        </w:rPr>
        <w:t>No.</w:t>
      </w:r>
      <w:r w:rsidRPr="00B91041">
        <w:rPr>
          <w:rFonts w:cs="Arial"/>
          <w:szCs w:val="20"/>
        </w:rPr>
        <w:t xml:space="preserve"> 1</w:t>
      </w:r>
      <w:r>
        <w:rPr>
          <w:rFonts w:cs="Arial"/>
          <w:szCs w:val="20"/>
        </w:rPr>
        <w:t>20</w:t>
      </w:r>
      <w:r w:rsidRPr="00B91041">
        <w:rPr>
          <w:rFonts w:cs="Arial"/>
          <w:szCs w:val="20"/>
        </w:rPr>
        <w:t>/1</w:t>
      </w:r>
      <w:r>
        <w:rPr>
          <w:rFonts w:cs="Arial"/>
          <w:szCs w:val="20"/>
        </w:rPr>
        <w:t>7</w:t>
      </w:r>
      <w:r>
        <w:rPr>
          <w:rFonts w:eastAsia="Calibri" w:cs="Arial"/>
          <w:lang w:val="es-UY" w:eastAsia="en-US"/>
        </w:rPr>
        <w:t xml:space="preserve"> de fecha 30/05/2017</w:t>
      </w:r>
      <w:r w:rsidRPr="00B91041">
        <w:rPr>
          <w:rFonts w:eastAsia="Calibri" w:cs="Arial"/>
          <w:lang w:val="es-UY" w:eastAsia="en-US"/>
        </w:rPr>
        <w:t xml:space="preserve"> y remiti</w:t>
      </w:r>
      <w:r>
        <w:rPr>
          <w:rFonts w:eastAsia="Calibri" w:cs="Arial"/>
          <w:lang w:val="es-UY" w:eastAsia="en-US"/>
        </w:rPr>
        <w:t>do a este Tribunal el 31/05/2017</w:t>
      </w:r>
      <w:r w:rsidRPr="00B91041">
        <w:rPr>
          <w:rFonts w:eastAsia="Calibri" w:cs="Arial"/>
          <w:szCs w:val="22"/>
          <w:lang w:val="es-UY" w:eastAsia="en-US"/>
        </w:rPr>
        <w:t>, dentro del plazo establecido por la Ordenanza N</w:t>
      </w:r>
      <w:r>
        <w:rPr>
          <w:rFonts w:eastAsia="Calibri" w:cs="Arial"/>
          <w:szCs w:val="22"/>
          <w:lang w:val="es-UY" w:eastAsia="en-US"/>
        </w:rPr>
        <w:t>o.</w:t>
      </w:r>
      <w:r w:rsidRPr="00B91041">
        <w:rPr>
          <w:rFonts w:eastAsia="Calibri" w:cs="Arial"/>
          <w:szCs w:val="22"/>
          <w:lang w:val="es-UY" w:eastAsia="en-US"/>
        </w:rPr>
        <w:t xml:space="preserve"> 75 de </w:t>
      </w:r>
      <w:r>
        <w:rPr>
          <w:rFonts w:eastAsia="Calibri" w:cs="Arial"/>
          <w:szCs w:val="22"/>
          <w:lang w:val="es-UY" w:eastAsia="en-US"/>
        </w:rPr>
        <w:t xml:space="preserve">fecha </w:t>
      </w:r>
      <w:r w:rsidRPr="00B91041">
        <w:rPr>
          <w:rFonts w:eastAsia="Calibri" w:cs="Arial"/>
          <w:szCs w:val="22"/>
          <w:lang w:val="es-UY" w:eastAsia="en-US"/>
        </w:rPr>
        <w:t>16/09/98.</w:t>
      </w:r>
    </w:p>
    <w:p w:rsidR="00B564DA" w:rsidRDefault="00B564DA" w:rsidP="00BD067B">
      <w:pPr>
        <w:widowControl w:val="0"/>
        <w:tabs>
          <w:tab w:val="left" w:pos="284"/>
        </w:tabs>
        <w:spacing w:line="360" w:lineRule="auto"/>
        <w:jc w:val="both"/>
        <w:rPr>
          <w:rFonts w:eastAsia="Calibri" w:cs="Arial"/>
          <w:szCs w:val="22"/>
          <w:lang w:val="es-UY" w:eastAsia="en-US"/>
        </w:rPr>
      </w:pPr>
    </w:p>
    <w:p w:rsidR="00B564DA" w:rsidRPr="00B91041" w:rsidRDefault="00B564DA" w:rsidP="00BD067B">
      <w:pPr>
        <w:widowControl w:val="0"/>
        <w:numPr>
          <w:ilvl w:val="0"/>
          <w:numId w:val="5"/>
        </w:numPr>
        <w:tabs>
          <w:tab w:val="left" w:pos="0"/>
          <w:tab w:val="num" w:pos="540"/>
        </w:tabs>
        <w:spacing w:line="360" w:lineRule="auto"/>
        <w:ind w:left="0" w:firstLine="0"/>
        <w:jc w:val="both"/>
        <w:rPr>
          <w:rFonts w:eastAsia="Calibri" w:cs="Arial"/>
          <w:b/>
          <w:bCs/>
          <w:szCs w:val="22"/>
          <w:lang w:val="es-UY" w:eastAsia="en-US"/>
        </w:rPr>
      </w:pPr>
      <w:r w:rsidRPr="00B91041">
        <w:rPr>
          <w:rFonts w:eastAsia="Calibri" w:cs="Arial"/>
          <w:b/>
          <w:bCs/>
          <w:szCs w:val="22"/>
          <w:lang w:val="es-UY" w:eastAsia="en-US"/>
        </w:rPr>
        <w:t>Situaciones constatadas</w:t>
      </w:r>
    </w:p>
    <w:p w:rsidR="00B564DA" w:rsidRPr="00AB0A98" w:rsidRDefault="00B564DA" w:rsidP="00BD067B">
      <w:pPr>
        <w:widowControl w:val="0"/>
        <w:spacing w:line="360" w:lineRule="auto"/>
        <w:jc w:val="both"/>
        <w:rPr>
          <w:rFonts w:cs="Arial"/>
          <w:b/>
          <w:bCs/>
          <w:lang w:eastAsia="es-UY"/>
        </w:rPr>
      </w:pPr>
      <w:r w:rsidRPr="00B91041">
        <w:rPr>
          <w:rFonts w:cs="Arial"/>
          <w:b/>
          <w:bCs/>
          <w:lang w:eastAsia="es-UY"/>
        </w:rPr>
        <w:t>2.1</w:t>
      </w:r>
      <w:r w:rsidRPr="00B91041">
        <w:rPr>
          <w:rFonts w:cs="Arial"/>
          <w:bCs/>
          <w:lang w:eastAsia="es-UY"/>
        </w:rPr>
        <w:t xml:space="preserve"> </w:t>
      </w:r>
      <w:r w:rsidRPr="00AB0A98">
        <w:rPr>
          <w:rFonts w:cs="Arial"/>
          <w:b/>
          <w:bCs/>
          <w:lang w:eastAsia="es-UY"/>
        </w:rPr>
        <w:t xml:space="preserve">Artículo 211 Literal B) de </w:t>
      </w:r>
      <w:r w:rsidR="003A4340">
        <w:rPr>
          <w:rFonts w:cs="Arial"/>
          <w:b/>
          <w:bCs/>
          <w:lang w:eastAsia="es-UY"/>
        </w:rPr>
        <w:t>la Constitución de la República</w:t>
      </w:r>
    </w:p>
    <w:p w:rsidR="00B564DA" w:rsidRDefault="00B564DA" w:rsidP="00BD067B">
      <w:pPr>
        <w:widowControl w:val="0"/>
        <w:spacing w:line="360" w:lineRule="auto"/>
        <w:jc w:val="both"/>
        <w:rPr>
          <w:rFonts w:cs="Arial"/>
          <w:bCs/>
          <w:lang w:eastAsia="es-UY"/>
        </w:rPr>
      </w:pPr>
      <w:r w:rsidRPr="00B91041">
        <w:rPr>
          <w:rFonts w:cs="Arial"/>
          <w:bCs/>
          <w:lang w:eastAsia="es-UY"/>
        </w:rPr>
        <w:t xml:space="preserve">Se </w:t>
      </w:r>
      <w:r>
        <w:rPr>
          <w:rFonts w:cs="Arial"/>
          <w:bCs/>
          <w:lang w:eastAsia="es-UY"/>
        </w:rPr>
        <w:t>detectaron órdenes de pago</w:t>
      </w:r>
      <w:r w:rsidRPr="00B91041">
        <w:rPr>
          <w:rFonts w:cs="Arial"/>
          <w:bCs/>
          <w:lang w:eastAsia="es-UY"/>
        </w:rPr>
        <w:t xml:space="preserve"> </w:t>
      </w:r>
      <w:r>
        <w:rPr>
          <w:rFonts w:cs="Arial"/>
          <w:bCs/>
          <w:lang w:eastAsia="es-UY"/>
        </w:rPr>
        <w:t xml:space="preserve">del </w:t>
      </w:r>
      <w:r w:rsidRPr="00B91041">
        <w:rPr>
          <w:rFonts w:cs="Arial"/>
          <w:bCs/>
          <w:lang w:eastAsia="es-UY"/>
        </w:rPr>
        <w:t xml:space="preserve">mes de </w:t>
      </w:r>
      <w:r>
        <w:rPr>
          <w:rFonts w:cs="Arial"/>
          <w:bCs/>
          <w:lang w:eastAsia="es-UY"/>
        </w:rPr>
        <w:t>febrero del ejercicio 2016</w:t>
      </w:r>
      <w:r w:rsidRPr="00B91041">
        <w:rPr>
          <w:rFonts w:cs="Arial"/>
          <w:bCs/>
          <w:lang w:eastAsia="es-UY"/>
        </w:rPr>
        <w:t xml:space="preserve">, </w:t>
      </w:r>
      <w:r>
        <w:rPr>
          <w:rFonts w:cs="Arial"/>
          <w:bCs/>
          <w:lang w:eastAsia="es-UY"/>
        </w:rPr>
        <w:t xml:space="preserve">correspondientes a gastos </w:t>
      </w:r>
      <w:r w:rsidRPr="00B91041">
        <w:rPr>
          <w:rFonts w:cs="Arial"/>
          <w:bCs/>
          <w:lang w:eastAsia="es-UY"/>
        </w:rPr>
        <w:t xml:space="preserve">que no </w:t>
      </w:r>
      <w:r>
        <w:rPr>
          <w:rFonts w:cs="Arial"/>
          <w:bCs/>
          <w:lang w:eastAsia="es-UY"/>
        </w:rPr>
        <w:t xml:space="preserve">se </w:t>
      </w:r>
      <w:r w:rsidRPr="00B91041">
        <w:rPr>
          <w:rFonts w:cs="Arial"/>
          <w:bCs/>
          <w:lang w:eastAsia="es-UY"/>
        </w:rPr>
        <w:t>someti</w:t>
      </w:r>
      <w:r>
        <w:rPr>
          <w:rFonts w:cs="Arial"/>
          <w:bCs/>
          <w:lang w:eastAsia="es-UY"/>
        </w:rPr>
        <w:t xml:space="preserve">eron </w:t>
      </w:r>
      <w:r w:rsidRPr="00B91041">
        <w:rPr>
          <w:rFonts w:cs="Arial"/>
          <w:bCs/>
          <w:lang w:eastAsia="es-UY"/>
        </w:rPr>
        <w:t>a la interve</w:t>
      </w:r>
      <w:r>
        <w:rPr>
          <w:rFonts w:cs="Arial"/>
          <w:bCs/>
          <w:lang w:eastAsia="es-UY"/>
        </w:rPr>
        <w:t>nción preventiva del Contador Delegado por</w:t>
      </w:r>
      <w:r w:rsidRPr="00AF15E2">
        <w:rPr>
          <w:bCs/>
          <w:spacing w:val="-3"/>
          <w:lang w:val="es-UY"/>
        </w:rPr>
        <w:t xml:space="preserve"> </w:t>
      </w:r>
      <w:r>
        <w:rPr>
          <w:rFonts w:cs="Arial"/>
          <w:color w:val="000000"/>
        </w:rPr>
        <w:t xml:space="preserve">$ 2.638.355,35 </w:t>
      </w:r>
      <w:r w:rsidRPr="00AF15E2">
        <w:rPr>
          <w:bCs/>
          <w:spacing w:val="-3"/>
          <w:lang w:val="es-UY"/>
        </w:rPr>
        <w:t>y U$S</w:t>
      </w:r>
      <w:r>
        <w:rPr>
          <w:bCs/>
          <w:spacing w:val="-3"/>
          <w:lang w:val="es-UY"/>
        </w:rPr>
        <w:t xml:space="preserve"> </w:t>
      </w:r>
      <w:r>
        <w:rPr>
          <w:rFonts w:cs="Arial"/>
          <w:color w:val="000000"/>
        </w:rPr>
        <w:t>5.402,26</w:t>
      </w:r>
      <w:r w:rsidRPr="00B91041">
        <w:rPr>
          <w:rFonts w:cs="Arial"/>
          <w:bCs/>
          <w:lang w:eastAsia="es-UY"/>
        </w:rPr>
        <w:t>.</w:t>
      </w:r>
    </w:p>
    <w:p w:rsidR="00B564DA" w:rsidRPr="00B91041" w:rsidRDefault="00B564DA" w:rsidP="00BD067B">
      <w:pPr>
        <w:widowControl w:val="0"/>
        <w:spacing w:line="360" w:lineRule="auto"/>
        <w:jc w:val="both"/>
        <w:rPr>
          <w:rFonts w:cs="Arial"/>
          <w:bCs/>
          <w:lang w:eastAsia="es-UY"/>
        </w:rPr>
      </w:pPr>
    </w:p>
    <w:p w:rsidR="00B564DA" w:rsidRDefault="00B564DA" w:rsidP="00AB0A98">
      <w:pPr>
        <w:widowControl w:val="0"/>
        <w:numPr>
          <w:ilvl w:val="1"/>
          <w:numId w:val="5"/>
        </w:numPr>
        <w:tabs>
          <w:tab w:val="clear" w:pos="936"/>
          <w:tab w:val="left" w:pos="284"/>
          <w:tab w:val="num" w:pos="426"/>
        </w:tabs>
        <w:spacing w:after="200" w:line="360" w:lineRule="auto"/>
        <w:ind w:left="0" w:firstLine="0"/>
        <w:contextualSpacing/>
        <w:jc w:val="both"/>
        <w:rPr>
          <w:rFonts w:eastAsia="Calibri" w:cs="Arial"/>
          <w:bCs/>
          <w:szCs w:val="22"/>
          <w:lang w:val="es-UY" w:eastAsia="en-US"/>
        </w:rPr>
      </w:pPr>
      <w:r w:rsidRPr="00AB0A98">
        <w:rPr>
          <w:rFonts w:eastAsia="Calibri" w:cs="Arial"/>
          <w:b/>
          <w:bCs/>
          <w:szCs w:val="22"/>
          <w:lang w:val="es-UY" w:eastAsia="en-US"/>
        </w:rPr>
        <w:t>Artículo 4 del Decreto de Presupuesto 283/16</w:t>
      </w:r>
      <w:r>
        <w:rPr>
          <w:rFonts w:eastAsia="Calibri" w:cs="Arial"/>
          <w:b/>
          <w:bCs/>
          <w:szCs w:val="22"/>
          <w:lang w:val="es-UY" w:eastAsia="en-US"/>
        </w:rPr>
        <w:t xml:space="preserve"> de 12/09/2016</w:t>
      </w:r>
    </w:p>
    <w:p w:rsidR="00B564DA" w:rsidRDefault="00B564DA" w:rsidP="00AB0A98">
      <w:pPr>
        <w:widowControl w:val="0"/>
        <w:tabs>
          <w:tab w:val="left" w:pos="284"/>
        </w:tabs>
        <w:spacing w:after="200" w:line="360" w:lineRule="auto"/>
        <w:contextualSpacing/>
        <w:jc w:val="both"/>
        <w:rPr>
          <w:rFonts w:eastAsia="Calibri" w:cs="Arial"/>
          <w:bCs/>
          <w:szCs w:val="22"/>
          <w:lang w:val="es-UY" w:eastAsia="en-US"/>
        </w:rPr>
      </w:pPr>
      <w:r w:rsidRPr="00AB0A98">
        <w:rPr>
          <w:rFonts w:eastAsia="Calibri" w:cs="Arial"/>
          <w:bCs/>
          <w:szCs w:val="22"/>
          <w:lang w:val="es-UY" w:eastAsia="en-US"/>
        </w:rPr>
        <w:t xml:space="preserve">El Organismo no cumplió con lo dispuesto </w:t>
      </w:r>
      <w:r>
        <w:rPr>
          <w:rFonts w:eastAsia="Calibri" w:cs="Arial"/>
          <w:bCs/>
          <w:szCs w:val="22"/>
          <w:lang w:val="es-UY" w:eastAsia="en-US"/>
        </w:rPr>
        <w:t xml:space="preserve">en </w:t>
      </w:r>
      <w:r w:rsidRPr="00AB0A98">
        <w:rPr>
          <w:rFonts w:eastAsia="Calibri" w:cs="Arial"/>
          <w:bCs/>
          <w:szCs w:val="22"/>
          <w:lang w:val="es-UY" w:eastAsia="en-US"/>
        </w:rPr>
        <w:t>l</w:t>
      </w:r>
      <w:r>
        <w:rPr>
          <w:rFonts w:eastAsia="Calibri" w:cs="Arial"/>
          <w:bCs/>
          <w:szCs w:val="22"/>
          <w:lang w:val="es-UY" w:eastAsia="en-US"/>
        </w:rPr>
        <w:t>a mencionada normativa</w:t>
      </w:r>
      <w:r w:rsidRPr="00AB0A98">
        <w:rPr>
          <w:rFonts w:eastAsia="Calibri" w:cs="Arial"/>
          <w:bCs/>
          <w:szCs w:val="22"/>
          <w:lang w:val="es-UY" w:eastAsia="en-US"/>
        </w:rPr>
        <w:t xml:space="preserve"> al no adecuar las asignaciones presupuestales a precios de enero- diciembre de 2016, al no haber obtenido el informe favorable de la Oficina de Planeamiento y Presupuesto en tiempo y forma.</w:t>
      </w:r>
    </w:p>
    <w:p w:rsidR="00B564DA" w:rsidRDefault="00B564DA" w:rsidP="00AB0A98">
      <w:pPr>
        <w:widowControl w:val="0"/>
        <w:tabs>
          <w:tab w:val="left" w:pos="284"/>
        </w:tabs>
        <w:spacing w:after="200" w:line="360" w:lineRule="auto"/>
        <w:contextualSpacing/>
        <w:jc w:val="both"/>
        <w:rPr>
          <w:rFonts w:eastAsia="Calibri" w:cs="Arial"/>
          <w:bCs/>
          <w:szCs w:val="22"/>
          <w:lang w:val="es-UY" w:eastAsia="en-US"/>
        </w:rPr>
      </w:pPr>
    </w:p>
    <w:p w:rsidR="003A4340" w:rsidRPr="00AB0A98" w:rsidRDefault="003A4340" w:rsidP="00AB0A98">
      <w:pPr>
        <w:widowControl w:val="0"/>
        <w:tabs>
          <w:tab w:val="left" w:pos="284"/>
        </w:tabs>
        <w:spacing w:after="200" w:line="360" w:lineRule="auto"/>
        <w:contextualSpacing/>
        <w:jc w:val="both"/>
        <w:rPr>
          <w:rFonts w:eastAsia="Calibri" w:cs="Arial"/>
          <w:bCs/>
          <w:szCs w:val="22"/>
          <w:lang w:val="es-UY" w:eastAsia="en-US"/>
        </w:rPr>
      </w:pPr>
    </w:p>
    <w:p w:rsidR="00B564DA" w:rsidRDefault="00B564DA" w:rsidP="00AB0A98">
      <w:pPr>
        <w:widowControl w:val="0"/>
        <w:numPr>
          <w:ilvl w:val="1"/>
          <w:numId w:val="5"/>
        </w:numPr>
        <w:tabs>
          <w:tab w:val="clear" w:pos="936"/>
          <w:tab w:val="left" w:pos="284"/>
          <w:tab w:val="num" w:pos="426"/>
        </w:tabs>
        <w:spacing w:after="200" w:line="360" w:lineRule="auto"/>
        <w:ind w:left="0" w:firstLine="0"/>
        <w:contextualSpacing/>
        <w:jc w:val="both"/>
        <w:rPr>
          <w:rFonts w:eastAsia="Calibri" w:cs="Arial"/>
          <w:b/>
          <w:bCs/>
          <w:szCs w:val="22"/>
          <w:lang w:val="es-UY" w:eastAsia="en-US"/>
        </w:rPr>
      </w:pPr>
      <w:r w:rsidRPr="00AB0A98">
        <w:rPr>
          <w:rFonts w:eastAsia="Calibri" w:cs="Arial"/>
          <w:b/>
          <w:bCs/>
          <w:szCs w:val="22"/>
          <w:lang w:val="es-UY" w:eastAsia="en-US"/>
        </w:rPr>
        <w:t>Artículo 6 del Decreto de Presupuesto 283/16 de 12/09/2016</w:t>
      </w:r>
    </w:p>
    <w:p w:rsidR="00B564DA" w:rsidRDefault="00B564DA" w:rsidP="00AB0A98">
      <w:pPr>
        <w:widowControl w:val="0"/>
        <w:tabs>
          <w:tab w:val="left" w:pos="284"/>
        </w:tabs>
        <w:spacing w:after="200" w:line="360" w:lineRule="auto"/>
        <w:contextualSpacing/>
        <w:jc w:val="both"/>
        <w:rPr>
          <w:rFonts w:eastAsia="Calibri" w:cs="Arial"/>
          <w:bCs/>
          <w:szCs w:val="22"/>
          <w:lang w:val="es-UY" w:eastAsia="en-US"/>
        </w:rPr>
      </w:pPr>
      <w:r w:rsidRPr="00AB0A98">
        <w:rPr>
          <w:rFonts w:eastAsia="Calibri" w:cs="Arial"/>
          <w:bCs/>
          <w:szCs w:val="22"/>
          <w:lang w:val="es-UY" w:eastAsia="en-US"/>
        </w:rPr>
        <w:t>El Directorio de AFE, aprobó por Resolución 49/17 de 07/03/17, ajustes de partidas no limitativas correspondientes a los grupos 6 y 8, luego de finalizado el ejercicio 2016.</w:t>
      </w:r>
      <w:r>
        <w:rPr>
          <w:rFonts w:eastAsia="Calibri" w:cs="Arial"/>
          <w:bCs/>
          <w:szCs w:val="22"/>
          <w:lang w:val="es-UY" w:eastAsia="en-US"/>
        </w:rPr>
        <w:t xml:space="preserve"> El Tribunal observó esta situación por Resolución de fecha 17/05/2017.</w:t>
      </w:r>
    </w:p>
    <w:p w:rsidR="00B564DA" w:rsidRPr="00AB0A98" w:rsidRDefault="00B564DA" w:rsidP="00AB0A98">
      <w:pPr>
        <w:widowControl w:val="0"/>
        <w:tabs>
          <w:tab w:val="left" w:pos="284"/>
        </w:tabs>
        <w:spacing w:after="200" w:line="360" w:lineRule="auto"/>
        <w:contextualSpacing/>
        <w:jc w:val="both"/>
        <w:rPr>
          <w:rFonts w:eastAsia="Calibri" w:cs="Arial"/>
          <w:b/>
          <w:bCs/>
          <w:szCs w:val="22"/>
          <w:lang w:val="es-UY" w:eastAsia="en-US"/>
        </w:rPr>
      </w:pPr>
    </w:p>
    <w:p w:rsidR="00B564DA" w:rsidRPr="00AB0A98" w:rsidRDefault="00B564DA" w:rsidP="00BD067B">
      <w:pPr>
        <w:widowControl w:val="0"/>
        <w:numPr>
          <w:ilvl w:val="1"/>
          <w:numId w:val="5"/>
        </w:numPr>
        <w:tabs>
          <w:tab w:val="clear" w:pos="936"/>
          <w:tab w:val="left" w:pos="284"/>
          <w:tab w:val="num" w:pos="426"/>
        </w:tabs>
        <w:spacing w:after="200" w:line="360" w:lineRule="auto"/>
        <w:ind w:left="0" w:firstLine="0"/>
        <w:contextualSpacing/>
        <w:jc w:val="both"/>
        <w:rPr>
          <w:rFonts w:eastAsia="Calibri" w:cs="Arial"/>
          <w:b/>
          <w:bCs/>
          <w:szCs w:val="22"/>
          <w:lang w:val="es-UY" w:eastAsia="en-US"/>
        </w:rPr>
      </w:pPr>
      <w:r>
        <w:rPr>
          <w:rFonts w:eastAsia="Calibri" w:cs="Arial"/>
          <w:b/>
          <w:bCs/>
          <w:szCs w:val="22"/>
          <w:lang w:val="es-UY" w:eastAsia="en-US"/>
        </w:rPr>
        <w:t xml:space="preserve"> Artículo 87 de la Ley No. 14.416 de 28/08/75, Artículo 14 Literal C) del Decreto 283/16 de 12/09/2016 y Artículo 3 del Decreto No. 159/02 de 30/04/02</w:t>
      </w:r>
    </w:p>
    <w:p w:rsidR="00B564DA" w:rsidRDefault="00B564DA" w:rsidP="00AB0A98">
      <w:pPr>
        <w:widowControl w:val="0"/>
        <w:tabs>
          <w:tab w:val="left" w:pos="284"/>
        </w:tabs>
        <w:spacing w:after="200" w:line="360" w:lineRule="auto"/>
        <w:contextualSpacing/>
        <w:jc w:val="both"/>
        <w:rPr>
          <w:rFonts w:eastAsia="Calibri" w:cs="Arial"/>
          <w:szCs w:val="22"/>
          <w:lang w:val="es-UY" w:eastAsia="en-US"/>
        </w:rPr>
      </w:pPr>
      <w:r w:rsidRPr="00B91041">
        <w:rPr>
          <w:rFonts w:cs="Arial"/>
          <w:lang w:eastAsia="en-US"/>
        </w:rPr>
        <w:t>El total de horas</w:t>
      </w:r>
      <w:r w:rsidRPr="00B91041">
        <w:rPr>
          <w:rFonts w:eastAsia="Calibri" w:cs="Arial"/>
          <w:szCs w:val="22"/>
          <w:lang w:val="es-UY" w:eastAsia="en-US"/>
        </w:rPr>
        <w:t xml:space="preserve"> extras ejecutado en el 201</w:t>
      </w:r>
      <w:r>
        <w:rPr>
          <w:rFonts w:eastAsia="Calibri" w:cs="Arial"/>
          <w:szCs w:val="22"/>
          <w:lang w:val="es-UY" w:eastAsia="en-US"/>
        </w:rPr>
        <w:t>6</w:t>
      </w:r>
      <w:r w:rsidRPr="00B91041">
        <w:rPr>
          <w:rFonts w:eastAsia="Calibri" w:cs="Arial"/>
          <w:szCs w:val="22"/>
          <w:lang w:val="es-UY" w:eastAsia="en-US"/>
        </w:rPr>
        <w:t xml:space="preserve"> ascendió a $ </w:t>
      </w:r>
      <w:r>
        <w:rPr>
          <w:rFonts w:eastAsia="Calibri" w:cs="Arial"/>
          <w:szCs w:val="22"/>
          <w:lang w:val="es-UY" w:eastAsia="en-US"/>
        </w:rPr>
        <w:t>26.386.514,30 y el renglón se encuentra desviado en $ 19.998.009,30</w:t>
      </w:r>
      <w:r w:rsidRPr="00B91041">
        <w:rPr>
          <w:rFonts w:eastAsia="Calibri" w:cs="Arial"/>
          <w:szCs w:val="22"/>
          <w:lang w:val="es-UY" w:eastAsia="en-US"/>
        </w:rPr>
        <w:t xml:space="preserve">, superando en </w:t>
      </w:r>
      <w:r>
        <w:rPr>
          <w:rFonts w:eastAsia="Calibri" w:cs="Arial"/>
          <w:szCs w:val="22"/>
          <w:lang w:val="es-UY" w:eastAsia="en-US"/>
        </w:rPr>
        <w:t>6,96</w:t>
      </w:r>
      <w:r w:rsidRPr="00B91041">
        <w:rPr>
          <w:rFonts w:eastAsia="Calibri" w:cs="Arial"/>
          <w:szCs w:val="22"/>
          <w:lang w:val="es-UY" w:eastAsia="en-US"/>
        </w:rPr>
        <w:t>% el tope del 5% de la dotación anual asignada a los Sueldos Básicos, establecido</w:t>
      </w:r>
      <w:r>
        <w:rPr>
          <w:rFonts w:eastAsia="Calibri" w:cs="Arial"/>
          <w:szCs w:val="22"/>
          <w:lang w:val="es-UY" w:eastAsia="en-US"/>
        </w:rPr>
        <w:t xml:space="preserve"> en el Artículo 87 de la Ley No. </w:t>
      </w:r>
      <w:r w:rsidR="003A4340">
        <w:rPr>
          <w:rFonts w:eastAsia="Calibri" w:cs="Arial"/>
          <w:szCs w:val="22"/>
          <w:lang w:val="es-UY" w:eastAsia="en-US"/>
        </w:rPr>
        <w:t>14.416.</w:t>
      </w:r>
    </w:p>
    <w:p w:rsidR="00B564DA" w:rsidRPr="00B91041" w:rsidRDefault="00B564DA" w:rsidP="00AB0A98">
      <w:pPr>
        <w:widowControl w:val="0"/>
        <w:tabs>
          <w:tab w:val="left" w:pos="284"/>
        </w:tabs>
        <w:spacing w:after="200" w:line="360" w:lineRule="auto"/>
        <w:contextualSpacing/>
        <w:jc w:val="both"/>
        <w:rPr>
          <w:rFonts w:eastAsia="Calibri" w:cs="Arial"/>
          <w:bCs/>
          <w:szCs w:val="22"/>
          <w:lang w:val="es-UY" w:eastAsia="en-US"/>
        </w:rPr>
      </w:pPr>
    </w:p>
    <w:p w:rsidR="00B564DA" w:rsidRPr="00AB0A98" w:rsidRDefault="00B564DA" w:rsidP="00AE5673">
      <w:pPr>
        <w:widowControl w:val="0"/>
        <w:numPr>
          <w:ilvl w:val="1"/>
          <w:numId w:val="5"/>
        </w:numPr>
        <w:tabs>
          <w:tab w:val="num" w:pos="426"/>
        </w:tabs>
        <w:overflowPunct w:val="0"/>
        <w:autoSpaceDE w:val="0"/>
        <w:autoSpaceDN w:val="0"/>
        <w:adjustRightInd w:val="0"/>
        <w:spacing w:line="360" w:lineRule="auto"/>
        <w:ind w:left="0" w:firstLine="0"/>
        <w:jc w:val="both"/>
        <w:textAlignment w:val="baseline"/>
        <w:rPr>
          <w:b/>
          <w:spacing w:val="-3"/>
          <w:szCs w:val="20"/>
          <w:lang w:val="es-ES_tradnl"/>
        </w:rPr>
      </w:pPr>
      <w:bookmarkStart w:id="1" w:name="_MON_1458652294"/>
      <w:bookmarkStart w:id="2" w:name="_MON_1458652309"/>
      <w:bookmarkStart w:id="3" w:name="_MON_1458652370"/>
      <w:bookmarkStart w:id="4" w:name="_MON_1462031428"/>
      <w:bookmarkStart w:id="5" w:name="_MON_1462031483"/>
      <w:bookmarkStart w:id="6" w:name="_MON_1462031566"/>
      <w:bookmarkStart w:id="7" w:name="_MON_1462034647"/>
      <w:bookmarkStart w:id="8" w:name="_MON_1462034737"/>
      <w:bookmarkStart w:id="9" w:name="_MON_1462102814"/>
      <w:bookmarkStart w:id="10" w:name="_MON_1462119306"/>
      <w:bookmarkStart w:id="11" w:name="_MON_1462119324"/>
      <w:bookmarkStart w:id="12" w:name="_MON_1462119399"/>
      <w:bookmarkStart w:id="13" w:name="_MON_1506349734"/>
      <w:bookmarkStart w:id="14" w:name="_MON_1506349780"/>
      <w:bookmarkStart w:id="15" w:name="_MON_1506519151"/>
      <w:bookmarkStart w:id="16" w:name="_MON_1521289351"/>
      <w:bookmarkStart w:id="17" w:name="_MON_1521289499"/>
      <w:bookmarkStart w:id="18" w:name="_MON_1521891412"/>
      <w:bookmarkStart w:id="19" w:name="_MON_1521891435"/>
      <w:bookmarkStart w:id="20" w:name="_MON_1521978713"/>
      <w:bookmarkStart w:id="21" w:name="_MON_1521978740"/>
      <w:bookmarkStart w:id="22" w:name="_MON_1456318333"/>
      <w:bookmarkStart w:id="23" w:name="_MON_1456318595"/>
      <w:bookmarkStart w:id="24" w:name="_MON_1456318643"/>
      <w:bookmarkStart w:id="25" w:name="_MON_1456318660"/>
      <w:bookmarkStart w:id="26" w:name="_MON_1456318809"/>
      <w:bookmarkStart w:id="27" w:name="_MON_1456318856"/>
      <w:bookmarkStart w:id="28" w:name="_MON_1456318897"/>
      <w:bookmarkStart w:id="29" w:name="_MON_1456319036"/>
      <w:bookmarkStart w:id="30" w:name="_MON_1540126891"/>
      <w:bookmarkStart w:id="31" w:name="_MON_1540126989"/>
      <w:bookmarkStart w:id="32" w:name="_MON_1456319270"/>
      <w:bookmarkStart w:id="33" w:name="_MON_1540902068"/>
      <w:bookmarkStart w:id="34" w:name="_MON_1540902188"/>
      <w:bookmarkStart w:id="35" w:name="_MON_1456319290"/>
      <w:bookmarkStart w:id="36" w:name="_MON_1540988091"/>
      <w:bookmarkStart w:id="37" w:name="_MON_1456319326"/>
      <w:bookmarkStart w:id="38" w:name="_MON_1456319429"/>
      <w:bookmarkStart w:id="39" w:name="_MON_1456319465"/>
      <w:bookmarkStart w:id="40" w:name="_MON_1456319531"/>
      <w:bookmarkStart w:id="41" w:name="_MON_1456319544"/>
      <w:bookmarkStart w:id="42" w:name="_MON_1541502417"/>
      <w:bookmarkStart w:id="43" w:name="_MON_1541502619"/>
      <w:bookmarkStart w:id="44" w:name="_MON_1456319568"/>
      <w:bookmarkStart w:id="45" w:name="_MON_1456319599"/>
      <w:bookmarkStart w:id="46" w:name="_MON_1456320055"/>
      <w:bookmarkStart w:id="47" w:name="_MON_1456320066"/>
      <w:bookmarkStart w:id="48" w:name="_MON_1456320123"/>
      <w:bookmarkStart w:id="49" w:name="_MON_1458651853"/>
      <w:bookmarkStart w:id="50" w:name="_MON_1458651948"/>
      <w:bookmarkStart w:id="51" w:name="_MON_1458652140"/>
      <w:bookmarkStart w:id="52" w:name="_MON_1458652200"/>
      <w:bookmarkStart w:id="53" w:name="_MON_1540127008"/>
      <w:bookmarkStart w:id="54" w:name="_MON_1540126983"/>
      <w:bookmarkStart w:id="55" w:name="_MON_1540126986"/>
      <w:bookmarkStart w:id="56" w:name="_MON_1540988180"/>
      <w:bookmarkStart w:id="57" w:name="_MON_1541502628"/>
      <w:bookmarkStart w:id="58" w:name="_MON_1541502818"/>
      <w:bookmarkStart w:id="59" w:name="_MON_1541502840"/>
      <w:bookmarkStart w:id="60" w:name="_MON_1541502856"/>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Pr>
          <w:b/>
          <w:spacing w:val="-3"/>
          <w:szCs w:val="20"/>
          <w:lang w:val="es-ES_tradnl"/>
        </w:rPr>
        <w:t>Ordenanza</w:t>
      </w:r>
      <w:r w:rsidR="003A4340">
        <w:rPr>
          <w:b/>
          <w:spacing w:val="-3"/>
          <w:szCs w:val="20"/>
          <w:lang w:val="es-ES_tradnl"/>
        </w:rPr>
        <w:t xml:space="preserve"> No. 85 del Tribunal de Cuentas</w:t>
      </w:r>
    </w:p>
    <w:p w:rsidR="00B564DA" w:rsidRDefault="00B564DA" w:rsidP="00AB0A98">
      <w:pPr>
        <w:widowControl w:val="0"/>
        <w:tabs>
          <w:tab w:val="num" w:pos="936"/>
        </w:tabs>
        <w:overflowPunct w:val="0"/>
        <w:autoSpaceDE w:val="0"/>
        <w:autoSpaceDN w:val="0"/>
        <w:adjustRightInd w:val="0"/>
        <w:spacing w:line="360" w:lineRule="auto"/>
        <w:jc w:val="both"/>
        <w:textAlignment w:val="baseline"/>
        <w:rPr>
          <w:spacing w:val="-3"/>
          <w:szCs w:val="20"/>
          <w:lang w:val="es-ES_tradnl"/>
        </w:rPr>
      </w:pPr>
      <w:r>
        <w:rPr>
          <w:spacing w:val="-3"/>
          <w:szCs w:val="20"/>
          <w:lang w:val="es-ES_tradnl"/>
        </w:rPr>
        <w:t>Se constata que no fue comunicado a este Tribunal,  el listado de los gastos intervenidos derivados de  sentencias judiciales que totalizan $ 2.504.180,57,  registrados en los meses de noviembre y diciembre de 2016, contraviniendo la normativa mencionada precedentemente.</w:t>
      </w:r>
    </w:p>
    <w:p w:rsidR="00B564DA" w:rsidRPr="00D3371C" w:rsidRDefault="00B564DA" w:rsidP="00AB0A98">
      <w:pPr>
        <w:widowControl w:val="0"/>
        <w:tabs>
          <w:tab w:val="num" w:pos="936"/>
        </w:tabs>
        <w:overflowPunct w:val="0"/>
        <w:autoSpaceDE w:val="0"/>
        <w:autoSpaceDN w:val="0"/>
        <w:adjustRightInd w:val="0"/>
        <w:spacing w:line="360" w:lineRule="auto"/>
        <w:jc w:val="both"/>
        <w:textAlignment w:val="baseline"/>
        <w:rPr>
          <w:b/>
          <w:spacing w:val="-3"/>
          <w:szCs w:val="20"/>
          <w:lang w:val="es-ES_tradnl"/>
        </w:rPr>
      </w:pPr>
    </w:p>
    <w:p w:rsidR="00B564DA" w:rsidRPr="00307771" w:rsidRDefault="00B564DA" w:rsidP="00AE5673">
      <w:pPr>
        <w:widowControl w:val="0"/>
        <w:numPr>
          <w:ilvl w:val="1"/>
          <w:numId w:val="5"/>
        </w:numPr>
        <w:tabs>
          <w:tab w:val="num" w:pos="426"/>
        </w:tabs>
        <w:overflowPunct w:val="0"/>
        <w:autoSpaceDE w:val="0"/>
        <w:autoSpaceDN w:val="0"/>
        <w:adjustRightInd w:val="0"/>
        <w:spacing w:line="360" w:lineRule="auto"/>
        <w:ind w:left="0" w:firstLine="0"/>
        <w:jc w:val="both"/>
        <w:textAlignment w:val="baseline"/>
        <w:rPr>
          <w:b/>
          <w:spacing w:val="-3"/>
          <w:szCs w:val="20"/>
          <w:lang w:val="es-ES_tradnl"/>
        </w:rPr>
      </w:pPr>
      <w:r w:rsidRPr="00307771">
        <w:rPr>
          <w:b/>
          <w:spacing w:val="-3"/>
          <w:szCs w:val="20"/>
          <w:lang w:val="es-ES_tradnl"/>
        </w:rPr>
        <w:t>Artículo 5 de la Ley No. 18.381 y el Artículo 38 del Decreto No. 232/10</w:t>
      </w:r>
    </w:p>
    <w:p w:rsidR="00B564DA" w:rsidRPr="00AE5673" w:rsidRDefault="00B564DA" w:rsidP="00307771">
      <w:pPr>
        <w:widowControl w:val="0"/>
        <w:tabs>
          <w:tab w:val="num" w:pos="936"/>
        </w:tabs>
        <w:overflowPunct w:val="0"/>
        <w:autoSpaceDE w:val="0"/>
        <w:autoSpaceDN w:val="0"/>
        <w:adjustRightInd w:val="0"/>
        <w:spacing w:line="360" w:lineRule="auto"/>
        <w:jc w:val="both"/>
        <w:textAlignment w:val="baseline"/>
        <w:rPr>
          <w:b/>
          <w:spacing w:val="-3"/>
          <w:szCs w:val="20"/>
          <w:lang w:val="es-ES_tradnl"/>
        </w:rPr>
      </w:pPr>
      <w:r w:rsidRPr="00F47E26">
        <w:rPr>
          <w:spacing w:val="-3"/>
          <w:szCs w:val="20"/>
          <w:lang w:val="es-ES_tradnl"/>
        </w:rPr>
        <w:t xml:space="preserve">Con relación al cumplimiento de lo establecido por </w:t>
      </w:r>
      <w:r>
        <w:rPr>
          <w:spacing w:val="-3"/>
          <w:szCs w:val="20"/>
          <w:lang w:val="es-ES_tradnl"/>
        </w:rPr>
        <w:t xml:space="preserve"> </w:t>
      </w:r>
      <w:r w:rsidRPr="00F47E26">
        <w:rPr>
          <w:spacing w:val="-3"/>
          <w:szCs w:val="20"/>
          <w:lang w:val="es-ES_tradnl"/>
        </w:rPr>
        <w:t>l</w:t>
      </w:r>
      <w:r>
        <w:rPr>
          <w:spacing w:val="-3"/>
          <w:szCs w:val="20"/>
          <w:lang w:val="es-ES_tradnl"/>
        </w:rPr>
        <w:t>a norma</w:t>
      </w:r>
      <w:r w:rsidRPr="00F47E26">
        <w:rPr>
          <w:spacing w:val="-3"/>
          <w:szCs w:val="20"/>
          <w:lang w:val="es-ES_tradnl"/>
        </w:rPr>
        <w:t>, no se ha publicado la siguiente información en la  página web del Organismo</w:t>
      </w:r>
      <w:r>
        <w:rPr>
          <w:spacing w:val="-3"/>
          <w:szCs w:val="20"/>
          <w:lang w:val="es-ES_tradnl"/>
        </w:rPr>
        <w:t>.</w:t>
      </w:r>
    </w:p>
    <w:p w:rsidR="00B564DA" w:rsidRPr="00AE5673" w:rsidRDefault="00B564DA" w:rsidP="00AE5673">
      <w:pPr>
        <w:widowControl w:val="0"/>
        <w:tabs>
          <w:tab w:val="num" w:pos="936"/>
        </w:tabs>
        <w:overflowPunct w:val="0"/>
        <w:autoSpaceDE w:val="0"/>
        <w:autoSpaceDN w:val="0"/>
        <w:adjustRightInd w:val="0"/>
        <w:spacing w:line="360" w:lineRule="auto"/>
        <w:jc w:val="both"/>
        <w:textAlignment w:val="baseline"/>
        <w:rPr>
          <w:spacing w:val="-3"/>
          <w:szCs w:val="20"/>
          <w:lang w:val="es-ES_tradnl"/>
        </w:rPr>
      </w:pPr>
      <w:r w:rsidRPr="00AE5673">
        <w:rPr>
          <w:spacing w:val="-3"/>
          <w:szCs w:val="20"/>
          <w:lang w:val="es-ES_tradnl"/>
        </w:rPr>
        <w:t>-Diario de Sesiones</w:t>
      </w:r>
    </w:p>
    <w:p w:rsidR="00B564DA" w:rsidRPr="00AE5673" w:rsidRDefault="00B564DA" w:rsidP="00AE5673">
      <w:pPr>
        <w:widowControl w:val="0"/>
        <w:tabs>
          <w:tab w:val="num" w:pos="936"/>
        </w:tabs>
        <w:overflowPunct w:val="0"/>
        <w:autoSpaceDE w:val="0"/>
        <w:autoSpaceDN w:val="0"/>
        <w:adjustRightInd w:val="0"/>
        <w:spacing w:line="360" w:lineRule="auto"/>
        <w:jc w:val="both"/>
        <w:textAlignment w:val="baseline"/>
        <w:rPr>
          <w:spacing w:val="-3"/>
          <w:szCs w:val="20"/>
          <w:lang w:val="es-ES_tradnl"/>
        </w:rPr>
      </w:pPr>
      <w:r w:rsidRPr="00AE5673">
        <w:rPr>
          <w:spacing w:val="-3"/>
          <w:szCs w:val="20"/>
          <w:lang w:val="es-ES_tradnl"/>
        </w:rPr>
        <w:t>-Nómina de funcionarios que no perteneciendo al organismo cumplen funciones en el mismo, sea en calidad de contratados, o por estar en comisión p</w:t>
      </w:r>
      <w:r w:rsidR="003A4340">
        <w:rPr>
          <w:spacing w:val="-3"/>
          <w:szCs w:val="20"/>
          <w:lang w:val="es-ES_tradnl"/>
        </w:rPr>
        <w:t>rovenientes de otros organismos</w:t>
      </w:r>
    </w:p>
    <w:p w:rsidR="00B564DA" w:rsidRPr="00AE5673" w:rsidRDefault="00B564DA" w:rsidP="00AE5673">
      <w:pPr>
        <w:widowControl w:val="0"/>
        <w:tabs>
          <w:tab w:val="num" w:pos="936"/>
        </w:tabs>
        <w:overflowPunct w:val="0"/>
        <w:autoSpaceDE w:val="0"/>
        <w:autoSpaceDN w:val="0"/>
        <w:adjustRightInd w:val="0"/>
        <w:spacing w:line="360" w:lineRule="auto"/>
        <w:jc w:val="both"/>
        <w:textAlignment w:val="baseline"/>
        <w:rPr>
          <w:spacing w:val="-3"/>
          <w:szCs w:val="20"/>
          <w:lang w:val="es-ES_tradnl"/>
        </w:rPr>
      </w:pPr>
      <w:r w:rsidRPr="00AE5673">
        <w:rPr>
          <w:spacing w:val="-3"/>
          <w:szCs w:val="20"/>
          <w:lang w:val="es-ES_tradnl"/>
        </w:rPr>
        <w:t>-Perfil de los diferentes puestos de trabajo y currículum actualizado de quie</w:t>
      </w:r>
      <w:r>
        <w:rPr>
          <w:spacing w:val="-3"/>
          <w:szCs w:val="20"/>
          <w:lang w:val="es-ES_tradnl"/>
        </w:rPr>
        <w:t>nes ocupa</w:t>
      </w:r>
      <w:r w:rsidRPr="00AE5673">
        <w:rPr>
          <w:spacing w:val="-3"/>
          <w:szCs w:val="20"/>
          <w:lang w:val="es-ES_tradnl"/>
        </w:rPr>
        <w:t>n los mismos a partir del jefe de departamento, gerente y director o equivalente hasta llegar al jerarca máximo</w:t>
      </w:r>
    </w:p>
    <w:p w:rsidR="00B564DA" w:rsidRPr="00AE5673" w:rsidRDefault="00B564DA" w:rsidP="00AE5673">
      <w:pPr>
        <w:widowControl w:val="0"/>
        <w:tabs>
          <w:tab w:val="num" w:pos="936"/>
        </w:tabs>
        <w:overflowPunct w:val="0"/>
        <w:autoSpaceDE w:val="0"/>
        <w:autoSpaceDN w:val="0"/>
        <w:adjustRightInd w:val="0"/>
        <w:spacing w:line="360" w:lineRule="auto"/>
        <w:jc w:val="both"/>
        <w:textAlignment w:val="baseline"/>
        <w:rPr>
          <w:spacing w:val="-3"/>
          <w:szCs w:val="20"/>
          <w:lang w:val="es-ES_tradnl"/>
        </w:rPr>
      </w:pPr>
      <w:r w:rsidRPr="00AE5673">
        <w:rPr>
          <w:spacing w:val="-3"/>
          <w:szCs w:val="20"/>
          <w:lang w:val="es-ES_tradnl"/>
        </w:rPr>
        <w:t>-Indicación de los viáticos recibidos  y la determinación de su utilización</w:t>
      </w:r>
    </w:p>
    <w:p w:rsidR="00B564DA" w:rsidRDefault="00B564DA" w:rsidP="00AE5673">
      <w:pPr>
        <w:widowControl w:val="0"/>
        <w:tabs>
          <w:tab w:val="num" w:pos="936"/>
        </w:tabs>
        <w:overflowPunct w:val="0"/>
        <w:autoSpaceDE w:val="0"/>
        <w:autoSpaceDN w:val="0"/>
        <w:adjustRightInd w:val="0"/>
        <w:spacing w:line="360" w:lineRule="auto"/>
        <w:jc w:val="both"/>
        <w:textAlignment w:val="baseline"/>
        <w:rPr>
          <w:spacing w:val="-3"/>
          <w:szCs w:val="20"/>
          <w:lang w:val="es-ES_tradnl"/>
        </w:rPr>
      </w:pPr>
      <w:r w:rsidRPr="00AE5673">
        <w:rPr>
          <w:spacing w:val="-3"/>
          <w:szCs w:val="20"/>
          <w:lang w:val="es-ES_tradnl"/>
        </w:rPr>
        <w:t>- Listado de las comisiones de servicio en el exterior de los funcionarios, viáticos percibidos, razón del viaje, resultado del mismo, incluyendo a todas las personas que integran la delegación</w:t>
      </w:r>
      <w:r>
        <w:rPr>
          <w:spacing w:val="-3"/>
          <w:szCs w:val="20"/>
          <w:lang w:val="es-ES_tradnl"/>
        </w:rPr>
        <w:t xml:space="preserve"> sin excepción alguna.</w:t>
      </w:r>
    </w:p>
    <w:p w:rsidR="00B564DA" w:rsidRDefault="00B564DA" w:rsidP="00AE5673">
      <w:pPr>
        <w:widowControl w:val="0"/>
        <w:tabs>
          <w:tab w:val="num" w:pos="936"/>
        </w:tabs>
        <w:overflowPunct w:val="0"/>
        <w:autoSpaceDE w:val="0"/>
        <w:autoSpaceDN w:val="0"/>
        <w:adjustRightInd w:val="0"/>
        <w:spacing w:line="360" w:lineRule="auto"/>
        <w:jc w:val="both"/>
        <w:textAlignment w:val="baseline"/>
        <w:rPr>
          <w:spacing w:val="-3"/>
          <w:szCs w:val="20"/>
          <w:lang w:val="es-ES_tradnl"/>
        </w:rPr>
      </w:pPr>
    </w:p>
    <w:p w:rsidR="00B564DA" w:rsidRDefault="00B564DA" w:rsidP="00D3371C">
      <w:pPr>
        <w:widowControl w:val="0"/>
        <w:spacing w:after="200" w:line="360" w:lineRule="auto"/>
        <w:jc w:val="both"/>
        <w:rPr>
          <w:rFonts w:cs="Arial"/>
          <w:b/>
          <w:bCs/>
          <w:spacing w:val="-3"/>
          <w:szCs w:val="20"/>
          <w:lang w:val="es-UY"/>
        </w:rPr>
      </w:pPr>
      <w:r>
        <w:rPr>
          <w:b/>
          <w:spacing w:val="-3"/>
          <w:szCs w:val="20"/>
          <w:lang w:val="es-ES_tradnl"/>
        </w:rPr>
        <w:t xml:space="preserve">2.7 Artículo 15 del </w:t>
      </w:r>
      <w:r w:rsidRPr="003A29A8">
        <w:rPr>
          <w:rFonts w:cs="Arial"/>
          <w:b/>
          <w:bCs/>
          <w:spacing w:val="-3"/>
          <w:szCs w:val="20"/>
          <w:lang w:val="es-UY"/>
        </w:rPr>
        <w:t>TOCAF</w:t>
      </w:r>
    </w:p>
    <w:p w:rsidR="00B564DA" w:rsidRPr="00DA412C" w:rsidRDefault="00B564DA" w:rsidP="00D3371C">
      <w:pPr>
        <w:widowControl w:val="0"/>
        <w:spacing w:after="200" w:line="360" w:lineRule="auto"/>
        <w:jc w:val="both"/>
        <w:rPr>
          <w:rFonts w:cs="Arial"/>
          <w:bCs/>
          <w:spacing w:val="-3"/>
          <w:szCs w:val="20"/>
          <w:lang w:val="es-UY"/>
        </w:rPr>
      </w:pPr>
      <w:r w:rsidRPr="00DA412C">
        <w:rPr>
          <w:rFonts w:cs="Arial"/>
          <w:bCs/>
          <w:spacing w:val="-3"/>
          <w:szCs w:val="20"/>
          <w:lang w:val="es-UY"/>
        </w:rPr>
        <w:t xml:space="preserve">El Organismo se excedió en la ejecución de sus asignaciones presupuestales en varios grupos del Presupuesto Operativo, de Operaciones Financieras y de Inversiones, </w:t>
      </w:r>
      <w:r>
        <w:rPr>
          <w:rFonts w:cs="Arial"/>
          <w:bCs/>
          <w:spacing w:val="-3"/>
          <w:szCs w:val="20"/>
          <w:lang w:val="es-UY"/>
        </w:rPr>
        <w:t xml:space="preserve">en el cuadro siguiente se exponen los desvíos y </w:t>
      </w:r>
      <w:r w:rsidRPr="00DA412C">
        <w:rPr>
          <w:rFonts w:cs="Arial"/>
          <w:bCs/>
          <w:spacing w:val="-3"/>
          <w:szCs w:val="20"/>
          <w:lang w:val="es-UY"/>
        </w:rPr>
        <w:t xml:space="preserve">las reiteraciones de gastos </w:t>
      </w:r>
      <w:r>
        <w:rPr>
          <w:rFonts w:cs="Arial"/>
          <w:bCs/>
          <w:spacing w:val="-3"/>
          <w:szCs w:val="20"/>
          <w:lang w:val="es-UY"/>
        </w:rPr>
        <w:t xml:space="preserve">que fueron </w:t>
      </w:r>
      <w:r w:rsidRPr="00DA412C">
        <w:rPr>
          <w:rFonts w:cs="Arial"/>
          <w:bCs/>
          <w:spacing w:val="-3"/>
          <w:szCs w:val="20"/>
          <w:lang w:val="es-UY"/>
        </w:rPr>
        <w:t>comunicadas.</w:t>
      </w:r>
    </w:p>
    <w:tbl>
      <w:tblPr>
        <w:tblW w:w="8520" w:type="dxa"/>
        <w:tblInd w:w="55" w:type="dxa"/>
        <w:tblCellMar>
          <w:left w:w="70" w:type="dxa"/>
          <w:right w:w="70" w:type="dxa"/>
        </w:tblCellMar>
        <w:tblLook w:val="04A0" w:firstRow="1" w:lastRow="0" w:firstColumn="1" w:lastColumn="0" w:noHBand="0" w:noVBand="1"/>
      </w:tblPr>
      <w:tblGrid>
        <w:gridCol w:w="3417"/>
        <w:gridCol w:w="2835"/>
        <w:gridCol w:w="2268"/>
      </w:tblGrid>
      <w:tr w:rsidR="00B564DA" w:rsidRPr="008E6D56" w:rsidTr="00BD0650">
        <w:trPr>
          <w:trHeight w:val="300"/>
        </w:trPr>
        <w:tc>
          <w:tcPr>
            <w:tcW w:w="3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Pr>
                <w:color w:val="000000"/>
                <w:lang w:eastAsia="es-UY"/>
              </w:rPr>
              <w:t xml:space="preserve">TOTAL </w:t>
            </w:r>
            <w:r w:rsidRPr="008E6D56">
              <w:rPr>
                <w:color w:val="000000"/>
                <w:lang w:eastAsia="es-UY"/>
              </w:rPr>
              <w:t xml:space="preserve">Desvíos </w:t>
            </w:r>
            <w:r>
              <w:rPr>
                <w:color w:val="000000"/>
                <w:lang w:eastAsia="es-UY"/>
              </w:rPr>
              <w:t>$</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rsidR="00B564DA" w:rsidRPr="008E6D56" w:rsidRDefault="00B564DA" w:rsidP="00375333">
            <w:pPr>
              <w:rPr>
                <w:color w:val="000000"/>
                <w:lang w:eastAsia="es-UY"/>
              </w:rPr>
            </w:pPr>
            <w:r>
              <w:rPr>
                <w:color w:val="000000"/>
                <w:lang w:eastAsia="es-UY"/>
              </w:rPr>
              <w:t xml:space="preserve">TOTAL </w:t>
            </w:r>
            <w:r w:rsidRPr="008E6D56">
              <w:rPr>
                <w:color w:val="000000"/>
                <w:lang w:eastAsia="es-UY"/>
              </w:rPr>
              <w:t>Ob</w:t>
            </w:r>
            <w:r>
              <w:rPr>
                <w:color w:val="000000"/>
                <w:lang w:eastAsia="es-UY"/>
              </w:rPr>
              <w:t>s</w:t>
            </w:r>
            <w:r w:rsidRPr="008E6D56">
              <w:rPr>
                <w:color w:val="000000"/>
                <w:lang w:eastAsia="es-UY"/>
              </w:rPr>
              <w:t xml:space="preserve">ervaciones </w:t>
            </w:r>
            <w:r>
              <w:rPr>
                <w:color w:val="000000"/>
                <w:lang w:eastAsia="es-UY"/>
              </w:rPr>
              <w:t>$</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Presupuesto Operativo</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xml:space="preserve">Grupo </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0</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-72.157.476,79</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58.403.865,39</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1</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0</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3.320.631,65</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2</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-63.428.636,93</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1.212.251,13</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3</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-1.249.239,39</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1.344.869,87</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5</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-5.864.766,10</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98.216.737,31</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7</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-3.477.774,44</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90.330,00</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Presupuesto de Inversiones</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 </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1</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-12.163.270,57</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12.216,00</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2</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-77.786.216,89</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4.178.180,00</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jc w:val="center"/>
              <w:rPr>
                <w:color w:val="000000"/>
                <w:lang w:eastAsia="es-UY"/>
              </w:rPr>
            </w:pPr>
            <w:r w:rsidRPr="008E6D56">
              <w:rPr>
                <w:color w:val="000000"/>
                <w:lang w:eastAsia="es-UY"/>
              </w:rPr>
              <w:t>3</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0</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0</w:t>
            </w:r>
          </w:p>
        </w:tc>
      </w:tr>
      <w:tr w:rsidR="00B564DA" w:rsidRPr="008E6D56" w:rsidTr="00BD0650">
        <w:trPr>
          <w:trHeight w:val="300"/>
        </w:trPr>
        <w:tc>
          <w:tcPr>
            <w:tcW w:w="3417" w:type="dxa"/>
            <w:tcBorders>
              <w:top w:val="nil"/>
              <w:left w:val="single" w:sz="4" w:space="0" w:color="auto"/>
              <w:bottom w:val="single" w:sz="4" w:space="0" w:color="auto"/>
              <w:right w:val="single" w:sz="4" w:space="0" w:color="auto"/>
            </w:tcBorders>
            <w:shd w:val="clear" w:color="auto" w:fill="auto"/>
            <w:noWrap/>
            <w:vAlign w:val="bottom"/>
            <w:hideMark/>
          </w:tcPr>
          <w:p w:rsidR="00B564DA" w:rsidRPr="008E6D56" w:rsidRDefault="00B564DA" w:rsidP="003F1196">
            <w:pPr>
              <w:rPr>
                <w:color w:val="000000"/>
                <w:lang w:eastAsia="es-UY"/>
              </w:rPr>
            </w:pPr>
            <w:r w:rsidRPr="008E6D56">
              <w:rPr>
                <w:color w:val="000000"/>
                <w:lang w:eastAsia="es-UY"/>
              </w:rPr>
              <w:t>TOTAL  $</w:t>
            </w:r>
          </w:p>
        </w:tc>
        <w:tc>
          <w:tcPr>
            <w:tcW w:w="2835"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BD0650">
            <w:pPr>
              <w:jc w:val="right"/>
              <w:rPr>
                <w:color w:val="000000"/>
                <w:lang w:eastAsia="es-UY"/>
              </w:rPr>
            </w:pPr>
            <w:r w:rsidRPr="008E6D56">
              <w:rPr>
                <w:color w:val="000000"/>
                <w:lang w:eastAsia="es-UY"/>
              </w:rPr>
              <w:t>-236.127.38</w:t>
            </w:r>
            <w:r>
              <w:rPr>
                <w:color w:val="000000"/>
                <w:lang w:eastAsia="es-UY"/>
              </w:rPr>
              <w:t>1</w:t>
            </w:r>
            <w:r w:rsidRPr="008E6D56">
              <w:rPr>
                <w:color w:val="000000"/>
                <w:lang w:eastAsia="es-UY"/>
              </w:rPr>
              <w:t>,</w:t>
            </w:r>
            <w:r>
              <w:rPr>
                <w:color w:val="000000"/>
                <w:lang w:eastAsia="es-UY"/>
              </w:rPr>
              <w:t>11</w:t>
            </w:r>
          </w:p>
        </w:tc>
        <w:tc>
          <w:tcPr>
            <w:tcW w:w="2268" w:type="dxa"/>
            <w:tcBorders>
              <w:top w:val="nil"/>
              <w:left w:val="nil"/>
              <w:bottom w:val="single" w:sz="4" w:space="0" w:color="auto"/>
              <w:right w:val="single" w:sz="4" w:space="0" w:color="auto"/>
            </w:tcBorders>
            <w:shd w:val="clear" w:color="auto" w:fill="auto"/>
            <w:noWrap/>
            <w:vAlign w:val="bottom"/>
            <w:hideMark/>
          </w:tcPr>
          <w:p w:rsidR="00B564DA" w:rsidRPr="008E6D56" w:rsidRDefault="00B564DA" w:rsidP="003F1196">
            <w:pPr>
              <w:jc w:val="right"/>
              <w:rPr>
                <w:color w:val="000000"/>
                <w:lang w:eastAsia="es-UY"/>
              </w:rPr>
            </w:pPr>
            <w:r w:rsidRPr="008E6D56">
              <w:rPr>
                <w:color w:val="000000"/>
                <w:lang w:eastAsia="es-UY"/>
              </w:rPr>
              <w:t>166.779.081,35</w:t>
            </w:r>
          </w:p>
        </w:tc>
      </w:tr>
    </w:tbl>
    <w:p w:rsidR="00B564DA" w:rsidRDefault="00B564DA" w:rsidP="001813A4">
      <w:pPr>
        <w:widowControl w:val="0"/>
        <w:overflowPunct w:val="0"/>
        <w:autoSpaceDE w:val="0"/>
        <w:autoSpaceDN w:val="0"/>
        <w:adjustRightInd w:val="0"/>
        <w:spacing w:line="360" w:lineRule="auto"/>
        <w:jc w:val="both"/>
        <w:textAlignment w:val="baseline"/>
        <w:rPr>
          <w:b/>
          <w:spacing w:val="-3"/>
          <w:szCs w:val="20"/>
        </w:rPr>
      </w:pPr>
    </w:p>
    <w:p w:rsidR="00B564DA" w:rsidRDefault="00B564DA" w:rsidP="001813A4">
      <w:pPr>
        <w:widowControl w:val="0"/>
        <w:overflowPunct w:val="0"/>
        <w:autoSpaceDE w:val="0"/>
        <w:autoSpaceDN w:val="0"/>
        <w:adjustRightInd w:val="0"/>
        <w:spacing w:line="360" w:lineRule="auto"/>
        <w:jc w:val="both"/>
        <w:textAlignment w:val="baseline"/>
        <w:rPr>
          <w:b/>
          <w:spacing w:val="-3"/>
          <w:szCs w:val="20"/>
        </w:rPr>
      </w:pPr>
      <w:r>
        <w:rPr>
          <w:b/>
          <w:spacing w:val="-3"/>
          <w:szCs w:val="20"/>
        </w:rPr>
        <w:t>2.8 Artículos 13 y 15 del TOCAF</w:t>
      </w:r>
    </w:p>
    <w:p w:rsidR="00B564DA" w:rsidRDefault="00B564DA" w:rsidP="001813A4">
      <w:pPr>
        <w:widowControl w:val="0"/>
        <w:overflowPunct w:val="0"/>
        <w:autoSpaceDE w:val="0"/>
        <w:autoSpaceDN w:val="0"/>
        <w:adjustRightInd w:val="0"/>
        <w:spacing w:line="360" w:lineRule="auto"/>
        <w:jc w:val="both"/>
        <w:textAlignment w:val="baseline"/>
        <w:rPr>
          <w:rFonts w:cs="Arial"/>
        </w:rPr>
      </w:pPr>
      <w:r>
        <w:rPr>
          <w:rFonts w:cs="Arial"/>
        </w:rPr>
        <w:t>Los grupos que se presentan a continuación se encuentran excedidos y no cuentan con asignación presupuestal.</w:t>
      </w:r>
    </w:p>
    <w:p w:rsidR="00B564DA" w:rsidRDefault="00B564DA" w:rsidP="001813A4">
      <w:pPr>
        <w:widowControl w:val="0"/>
        <w:overflowPunct w:val="0"/>
        <w:autoSpaceDE w:val="0"/>
        <w:autoSpaceDN w:val="0"/>
        <w:adjustRightInd w:val="0"/>
        <w:spacing w:line="360" w:lineRule="auto"/>
        <w:jc w:val="both"/>
        <w:textAlignment w:val="baseline"/>
        <w:rPr>
          <w:rFonts w:cs="Arial"/>
        </w:rPr>
      </w:pPr>
      <w:r>
        <w:rPr>
          <w:rFonts w:cs="Arial"/>
        </w:rPr>
        <w:t>- Del grupo 2 “Servicios No Personales”, los objetos 261”Impuestos directos”, 262 “Impuestos nacionales” y 263 “Tasas y otros” del Presupuesto Operativo, presentan desvíos por un total de $ 63.386.018,96.</w:t>
      </w:r>
    </w:p>
    <w:p w:rsidR="00B564DA" w:rsidRDefault="00B564DA" w:rsidP="00171BB9">
      <w:pPr>
        <w:pStyle w:val="Textoindependiente21"/>
        <w:tabs>
          <w:tab w:val="clear" w:pos="-720"/>
        </w:tabs>
        <w:suppressAutoHyphens w:val="0"/>
        <w:spacing w:line="360" w:lineRule="auto"/>
        <w:rPr>
          <w:rFonts w:ascii="Arial" w:hAnsi="Arial" w:cs="Arial"/>
        </w:rPr>
      </w:pPr>
      <w:r>
        <w:rPr>
          <w:rFonts w:ascii="Arial" w:hAnsi="Arial" w:cs="Arial"/>
        </w:rPr>
        <w:t>- Grupos 3 “Bienes de Uso” y 7 “Gastos no clasificados”</w:t>
      </w:r>
      <w:r>
        <w:rPr>
          <w:rFonts w:ascii="Arial" w:hAnsi="Arial"/>
          <w:szCs w:val="24"/>
        </w:rPr>
        <w:t xml:space="preserve">, </w:t>
      </w:r>
      <w:r>
        <w:rPr>
          <w:rFonts w:ascii="Arial" w:hAnsi="Arial" w:cs="Arial"/>
        </w:rPr>
        <w:t xml:space="preserve">se encuentran desviados en $ 1.249.239,39  y </w:t>
      </w:r>
      <w:r>
        <w:rPr>
          <w:rFonts w:ascii="Arial" w:hAnsi="Arial"/>
          <w:szCs w:val="24"/>
        </w:rPr>
        <w:t>$ 3.477.774,44, del Presupuesto Operativo</w:t>
      </w:r>
      <w:r>
        <w:rPr>
          <w:rFonts w:ascii="Arial" w:hAnsi="Arial" w:cs="Arial"/>
        </w:rPr>
        <w:t>.</w:t>
      </w:r>
    </w:p>
    <w:p w:rsidR="00B564DA" w:rsidRPr="007E31B8" w:rsidRDefault="00B564DA" w:rsidP="00171BB9">
      <w:pPr>
        <w:pStyle w:val="Textoindependiente21"/>
        <w:tabs>
          <w:tab w:val="clear" w:pos="-720"/>
        </w:tabs>
        <w:suppressAutoHyphens w:val="0"/>
        <w:spacing w:line="360" w:lineRule="auto"/>
        <w:rPr>
          <w:rFonts w:ascii="Arial" w:hAnsi="Arial"/>
          <w:szCs w:val="24"/>
        </w:rPr>
      </w:pPr>
      <w:r>
        <w:rPr>
          <w:rFonts w:ascii="Arial" w:hAnsi="Arial"/>
          <w:szCs w:val="24"/>
        </w:rPr>
        <w:t>-Grupo 1”Bienes de Consumo” correspondiente al Presupuesto de Inversiones, se encuentra excedido en $ 12.163.270,57.</w:t>
      </w:r>
    </w:p>
    <w:p w:rsidR="00B564DA" w:rsidRDefault="00B564DA" w:rsidP="00AE5673">
      <w:pPr>
        <w:widowControl w:val="0"/>
        <w:overflowPunct w:val="0"/>
        <w:autoSpaceDE w:val="0"/>
        <w:autoSpaceDN w:val="0"/>
        <w:adjustRightInd w:val="0"/>
        <w:spacing w:line="360" w:lineRule="auto"/>
        <w:jc w:val="both"/>
        <w:textAlignment w:val="baseline"/>
        <w:rPr>
          <w:spacing w:val="-3"/>
          <w:szCs w:val="20"/>
          <w:lang w:val="es-UY"/>
        </w:rPr>
      </w:pPr>
    </w:p>
    <w:p w:rsidR="00B564DA" w:rsidRPr="00B91041" w:rsidRDefault="00B564DA" w:rsidP="00BD067B">
      <w:pPr>
        <w:widowControl w:val="0"/>
        <w:numPr>
          <w:ilvl w:val="0"/>
          <w:numId w:val="5"/>
        </w:numPr>
        <w:tabs>
          <w:tab w:val="left" w:pos="0"/>
          <w:tab w:val="left" w:pos="851"/>
        </w:tabs>
        <w:spacing w:line="360" w:lineRule="auto"/>
        <w:ind w:left="0" w:firstLine="0"/>
        <w:jc w:val="both"/>
        <w:rPr>
          <w:rFonts w:cs="Arial"/>
          <w:b/>
          <w:snapToGrid w:val="0"/>
          <w:spacing w:val="-3"/>
          <w:szCs w:val="20"/>
        </w:rPr>
      </w:pPr>
      <w:r w:rsidRPr="00B91041">
        <w:rPr>
          <w:rFonts w:cs="Arial"/>
          <w:b/>
          <w:snapToGrid w:val="0"/>
          <w:spacing w:val="-3"/>
          <w:szCs w:val="20"/>
        </w:rPr>
        <w:t>Recomendaciones</w:t>
      </w:r>
    </w:p>
    <w:p w:rsidR="00B564DA" w:rsidRPr="00B91041" w:rsidRDefault="00B564DA" w:rsidP="00BD067B">
      <w:pPr>
        <w:widowControl w:val="0"/>
        <w:numPr>
          <w:ilvl w:val="1"/>
          <w:numId w:val="4"/>
        </w:numPr>
        <w:tabs>
          <w:tab w:val="left" w:pos="0"/>
          <w:tab w:val="num" w:pos="709"/>
        </w:tabs>
        <w:spacing w:line="360" w:lineRule="auto"/>
        <w:ind w:left="0" w:firstLine="0"/>
        <w:jc w:val="both"/>
        <w:rPr>
          <w:rFonts w:cs="Arial"/>
          <w:b/>
          <w:snapToGrid w:val="0"/>
          <w:spacing w:val="-3"/>
          <w:szCs w:val="20"/>
        </w:rPr>
      </w:pPr>
      <w:r w:rsidRPr="00B91041">
        <w:rPr>
          <w:rFonts w:cs="Arial"/>
          <w:b/>
          <w:snapToGrid w:val="0"/>
          <w:spacing w:val="-3"/>
          <w:szCs w:val="20"/>
        </w:rPr>
        <w:t>Recomendaciones de Ejercicios anteriores</w:t>
      </w:r>
    </w:p>
    <w:p w:rsidR="00B564DA" w:rsidRPr="00B91041" w:rsidRDefault="00B564DA" w:rsidP="00BD067B">
      <w:pPr>
        <w:widowControl w:val="0"/>
        <w:tabs>
          <w:tab w:val="left" w:pos="0"/>
        </w:tabs>
        <w:spacing w:line="360" w:lineRule="auto"/>
        <w:jc w:val="both"/>
        <w:rPr>
          <w:rFonts w:cs="Arial"/>
          <w:b/>
          <w:snapToGrid w:val="0"/>
          <w:spacing w:val="-3"/>
          <w:szCs w:val="20"/>
        </w:rPr>
      </w:pPr>
      <w:r w:rsidRPr="00B91041">
        <w:rPr>
          <w:rFonts w:cs="Arial"/>
          <w:b/>
          <w:snapToGrid w:val="0"/>
          <w:spacing w:val="-3"/>
          <w:szCs w:val="20"/>
        </w:rPr>
        <w:t>3.1.1 Cumplidas</w:t>
      </w:r>
    </w:p>
    <w:p w:rsidR="00B564DA" w:rsidRDefault="00B564DA" w:rsidP="00BD067B">
      <w:pPr>
        <w:widowControl w:val="0"/>
        <w:spacing w:line="360" w:lineRule="auto"/>
        <w:jc w:val="both"/>
        <w:rPr>
          <w:rFonts w:cs="Arial"/>
          <w:snapToGrid w:val="0"/>
          <w:spacing w:val="-3"/>
          <w:szCs w:val="20"/>
        </w:rPr>
      </w:pPr>
      <w:r>
        <w:rPr>
          <w:rFonts w:cs="Arial"/>
          <w:snapToGrid w:val="0"/>
          <w:spacing w:val="-3"/>
          <w:szCs w:val="20"/>
        </w:rPr>
        <w:t>Se está</w:t>
      </w:r>
      <w:r w:rsidRPr="00593DBF">
        <w:rPr>
          <w:rFonts w:cs="Arial"/>
          <w:snapToGrid w:val="0"/>
          <w:spacing w:val="-3"/>
          <w:szCs w:val="20"/>
        </w:rPr>
        <w:t xml:space="preserve"> autorizando la realización de las</w:t>
      </w:r>
      <w:r w:rsidRPr="00860253">
        <w:rPr>
          <w:rFonts w:cs="Arial"/>
          <w:snapToGrid w:val="0"/>
          <w:spacing w:val="-3"/>
          <w:szCs w:val="20"/>
        </w:rPr>
        <w:t xml:space="preserve"> horas extras por Resolución de Directorio.</w:t>
      </w:r>
    </w:p>
    <w:p w:rsidR="00B564DA" w:rsidRPr="00B91041" w:rsidRDefault="00B564DA" w:rsidP="00BD067B">
      <w:pPr>
        <w:widowControl w:val="0"/>
        <w:spacing w:line="360" w:lineRule="auto"/>
        <w:ind w:left="851" w:hanging="851"/>
        <w:jc w:val="both"/>
        <w:rPr>
          <w:rFonts w:cs="Arial"/>
          <w:b/>
          <w:snapToGrid w:val="0"/>
          <w:spacing w:val="-3"/>
          <w:szCs w:val="20"/>
        </w:rPr>
      </w:pPr>
    </w:p>
    <w:p w:rsidR="00B564DA" w:rsidRPr="00B91041" w:rsidRDefault="00B564DA" w:rsidP="00BD067B">
      <w:pPr>
        <w:widowControl w:val="0"/>
        <w:spacing w:line="360" w:lineRule="auto"/>
        <w:jc w:val="both"/>
        <w:rPr>
          <w:rFonts w:cs="Arial"/>
          <w:b/>
          <w:snapToGrid w:val="0"/>
          <w:spacing w:val="-3"/>
          <w:szCs w:val="20"/>
        </w:rPr>
      </w:pPr>
      <w:r w:rsidRPr="00B91041">
        <w:rPr>
          <w:rFonts w:cs="Arial"/>
          <w:b/>
          <w:snapToGrid w:val="0"/>
          <w:spacing w:val="-3"/>
          <w:szCs w:val="20"/>
        </w:rPr>
        <w:t>3.2.    No Cumplidas</w:t>
      </w:r>
    </w:p>
    <w:p w:rsidR="00B564DA" w:rsidRPr="00B63CCE" w:rsidRDefault="00B564DA" w:rsidP="00BD067B">
      <w:pPr>
        <w:widowControl w:val="0"/>
        <w:spacing w:line="360" w:lineRule="auto"/>
        <w:jc w:val="both"/>
        <w:rPr>
          <w:rFonts w:cs="Arial"/>
          <w:b/>
          <w:snapToGrid w:val="0"/>
          <w:spacing w:val="-3"/>
          <w:szCs w:val="20"/>
        </w:rPr>
      </w:pPr>
      <w:r w:rsidRPr="00B91041">
        <w:rPr>
          <w:rFonts w:cs="Arial"/>
          <w:b/>
          <w:snapToGrid w:val="0"/>
          <w:spacing w:val="-3"/>
          <w:szCs w:val="20"/>
        </w:rPr>
        <w:t xml:space="preserve">3.2.1 </w:t>
      </w:r>
      <w:r w:rsidRPr="00B91041">
        <w:rPr>
          <w:rFonts w:cs="Arial"/>
          <w:snapToGrid w:val="0"/>
          <w:spacing w:val="-3"/>
          <w:szCs w:val="20"/>
        </w:rPr>
        <w:t>Someter a la intervención preventiva del Contador Delegado todos los</w:t>
      </w:r>
      <w:r w:rsidRPr="00371B6A">
        <w:rPr>
          <w:rFonts w:cs="Arial"/>
          <w:snapToGrid w:val="0"/>
          <w:spacing w:val="-3"/>
          <w:szCs w:val="20"/>
        </w:rPr>
        <w:t xml:space="preserve"> </w:t>
      </w:r>
      <w:r w:rsidRPr="00B91041">
        <w:rPr>
          <w:rFonts w:cs="Arial"/>
          <w:snapToGrid w:val="0"/>
          <w:spacing w:val="-3"/>
          <w:szCs w:val="20"/>
        </w:rPr>
        <w:t>gastos y pagos.</w:t>
      </w:r>
      <w:r>
        <w:rPr>
          <w:rFonts w:cs="Arial"/>
          <w:snapToGrid w:val="0"/>
          <w:spacing w:val="-3"/>
          <w:szCs w:val="20"/>
        </w:rPr>
        <w:t xml:space="preserve"> </w:t>
      </w:r>
      <w:r w:rsidRPr="00B63CCE">
        <w:rPr>
          <w:rFonts w:cs="Arial"/>
          <w:b/>
          <w:snapToGrid w:val="0"/>
          <w:spacing w:val="-3"/>
          <w:szCs w:val="20"/>
        </w:rPr>
        <w:t>(2.1)</w:t>
      </w:r>
    </w:p>
    <w:p w:rsidR="00B564DA" w:rsidRPr="00B63CCE" w:rsidRDefault="00B564DA" w:rsidP="00BD067B">
      <w:pPr>
        <w:widowControl w:val="0"/>
        <w:spacing w:line="360" w:lineRule="auto"/>
        <w:jc w:val="both"/>
        <w:rPr>
          <w:rFonts w:cs="Arial"/>
          <w:b/>
          <w:snapToGrid w:val="0"/>
          <w:spacing w:val="-3"/>
          <w:szCs w:val="20"/>
        </w:rPr>
      </w:pPr>
      <w:r w:rsidRPr="00B91041">
        <w:rPr>
          <w:rFonts w:cs="Arial"/>
          <w:b/>
          <w:bCs/>
          <w:snapToGrid w:val="0"/>
          <w:spacing w:val="-3"/>
          <w:szCs w:val="20"/>
        </w:rPr>
        <w:t>3.2.2</w:t>
      </w:r>
      <w:r w:rsidRPr="00B91041">
        <w:rPr>
          <w:rFonts w:cs="Arial"/>
          <w:snapToGrid w:val="0"/>
          <w:spacing w:val="-3"/>
          <w:szCs w:val="20"/>
        </w:rPr>
        <w:t xml:space="preserve"> No exceder el tope de horas extras del 5% de la dotación asignada a los  sueldos básicos.</w:t>
      </w:r>
      <w:r>
        <w:rPr>
          <w:rFonts w:cs="Arial"/>
          <w:snapToGrid w:val="0"/>
          <w:spacing w:val="-3"/>
          <w:szCs w:val="20"/>
        </w:rPr>
        <w:t xml:space="preserve"> </w:t>
      </w:r>
      <w:r w:rsidRPr="00B63CCE">
        <w:rPr>
          <w:rFonts w:cs="Arial"/>
          <w:b/>
          <w:snapToGrid w:val="0"/>
          <w:spacing w:val="-3"/>
          <w:szCs w:val="20"/>
        </w:rPr>
        <w:t>(2.4)</w:t>
      </w:r>
    </w:p>
    <w:p w:rsidR="00B564DA" w:rsidRPr="00B63CCE" w:rsidRDefault="00B564DA" w:rsidP="00BD067B">
      <w:pPr>
        <w:widowControl w:val="0"/>
        <w:spacing w:line="360" w:lineRule="auto"/>
        <w:jc w:val="both"/>
        <w:rPr>
          <w:rFonts w:cs="Arial"/>
          <w:b/>
          <w:snapToGrid w:val="0"/>
          <w:spacing w:val="-3"/>
          <w:szCs w:val="20"/>
          <w:lang w:val="es-ES_tradnl"/>
        </w:rPr>
      </w:pPr>
      <w:r w:rsidRPr="00B91041">
        <w:rPr>
          <w:rFonts w:cs="Arial"/>
          <w:b/>
          <w:bCs/>
          <w:snapToGrid w:val="0"/>
          <w:spacing w:val="-3"/>
          <w:szCs w:val="20"/>
        </w:rPr>
        <w:t>3.2.3</w:t>
      </w:r>
      <w:r w:rsidRPr="00B91041">
        <w:rPr>
          <w:rFonts w:cs="Arial"/>
          <w:snapToGrid w:val="0"/>
          <w:spacing w:val="-3"/>
          <w:szCs w:val="20"/>
        </w:rPr>
        <w:t xml:space="preserve"> </w:t>
      </w:r>
      <w:r>
        <w:rPr>
          <w:rFonts w:cs="Arial"/>
          <w:snapToGrid w:val="0"/>
          <w:spacing w:val="-3"/>
          <w:szCs w:val="20"/>
          <w:lang w:val="es-ES_tradnl"/>
        </w:rPr>
        <w:t xml:space="preserve">Dar cumplimiento a los </w:t>
      </w:r>
      <w:r w:rsidRPr="00B91041">
        <w:rPr>
          <w:rFonts w:cs="Arial"/>
          <w:snapToGrid w:val="0"/>
          <w:spacing w:val="-3"/>
          <w:szCs w:val="20"/>
          <w:lang w:val="es-ES_tradnl"/>
        </w:rPr>
        <w:t>Artículo 5</w:t>
      </w:r>
      <w:r>
        <w:rPr>
          <w:rFonts w:cs="Arial"/>
          <w:snapToGrid w:val="0"/>
          <w:spacing w:val="-3"/>
          <w:szCs w:val="20"/>
          <w:lang w:val="es-ES_tradnl"/>
        </w:rPr>
        <w:t xml:space="preserve"> de la Ley No.</w:t>
      </w:r>
      <w:r w:rsidRPr="00B91041">
        <w:rPr>
          <w:rFonts w:cs="Arial"/>
          <w:snapToGrid w:val="0"/>
          <w:spacing w:val="-3"/>
          <w:szCs w:val="20"/>
          <w:lang w:val="es-ES_tradnl"/>
        </w:rPr>
        <w:t xml:space="preserve"> 18.381 y Artículo</w:t>
      </w:r>
      <w:r>
        <w:rPr>
          <w:rFonts w:cs="Arial"/>
          <w:snapToGrid w:val="0"/>
          <w:spacing w:val="-3"/>
          <w:szCs w:val="20"/>
          <w:lang w:val="es-ES_tradnl"/>
        </w:rPr>
        <w:t xml:space="preserve"> 38 del </w:t>
      </w:r>
      <w:r w:rsidRPr="00B91041">
        <w:rPr>
          <w:rFonts w:cs="Arial"/>
          <w:snapToGrid w:val="0"/>
          <w:spacing w:val="-3"/>
          <w:szCs w:val="20"/>
          <w:lang w:val="es-ES_tradnl"/>
        </w:rPr>
        <w:t>Decreto</w:t>
      </w:r>
      <w:r>
        <w:rPr>
          <w:rFonts w:cs="Arial"/>
          <w:snapToGrid w:val="0"/>
          <w:spacing w:val="-3"/>
          <w:szCs w:val="20"/>
          <w:lang w:val="es-ES_tradnl"/>
        </w:rPr>
        <w:t xml:space="preserve"> No. </w:t>
      </w:r>
      <w:r w:rsidRPr="00B91041">
        <w:rPr>
          <w:rFonts w:cs="Arial"/>
          <w:snapToGrid w:val="0"/>
          <w:spacing w:val="-3"/>
          <w:szCs w:val="20"/>
          <w:lang w:val="es-ES_tradnl"/>
        </w:rPr>
        <w:t>232/10</w:t>
      </w:r>
      <w:r>
        <w:rPr>
          <w:rFonts w:cs="Arial"/>
          <w:snapToGrid w:val="0"/>
          <w:spacing w:val="-3"/>
          <w:szCs w:val="20"/>
          <w:lang w:val="es-ES_tradnl"/>
        </w:rPr>
        <w:t>, relacionados con</w:t>
      </w:r>
      <w:r w:rsidRPr="00B91041">
        <w:rPr>
          <w:rFonts w:cs="Arial"/>
          <w:snapToGrid w:val="0"/>
          <w:spacing w:val="-3"/>
          <w:szCs w:val="20"/>
          <w:lang w:val="es-ES_tradnl"/>
        </w:rPr>
        <w:t xml:space="preserve"> la información que se debe publicar en la página web de AFE</w:t>
      </w:r>
      <w:r>
        <w:rPr>
          <w:rFonts w:cs="Arial"/>
          <w:snapToGrid w:val="0"/>
          <w:spacing w:val="-3"/>
          <w:szCs w:val="20"/>
          <w:lang w:val="es-ES_tradnl"/>
        </w:rPr>
        <w:t xml:space="preserve">. </w:t>
      </w:r>
      <w:r w:rsidRPr="00B63CCE">
        <w:rPr>
          <w:rFonts w:cs="Arial"/>
          <w:b/>
          <w:snapToGrid w:val="0"/>
          <w:spacing w:val="-3"/>
          <w:szCs w:val="20"/>
          <w:lang w:val="es-ES_tradnl"/>
        </w:rPr>
        <w:t>(2.6)</w:t>
      </w:r>
    </w:p>
    <w:p w:rsidR="00B564DA" w:rsidRPr="00B91041" w:rsidRDefault="00B564DA" w:rsidP="00BD067B">
      <w:pPr>
        <w:widowControl w:val="0"/>
        <w:spacing w:line="360" w:lineRule="auto"/>
        <w:jc w:val="both"/>
        <w:rPr>
          <w:rFonts w:cs="Arial"/>
          <w:snapToGrid w:val="0"/>
          <w:spacing w:val="-3"/>
          <w:szCs w:val="20"/>
        </w:rPr>
      </w:pPr>
    </w:p>
    <w:p w:rsidR="00B564DA" w:rsidRPr="000D39FB" w:rsidRDefault="00B564DA" w:rsidP="000D39FB">
      <w:pPr>
        <w:widowControl w:val="0"/>
        <w:tabs>
          <w:tab w:val="left" w:pos="0"/>
        </w:tabs>
        <w:spacing w:line="360" w:lineRule="auto"/>
        <w:jc w:val="both"/>
        <w:rPr>
          <w:rFonts w:cs="Arial"/>
          <w:b/>
          <w:snapToGrid w:val="0"/>
          <w:spacing w:val="-3"/>
          <w:szCs w:val="20"/>
          <w:lang w:val="es-ES_tradnl"/>
        </w:rPr>
      </w:pPr>
      <w:r>
        <w:rPr>
          <w:rFonts w:cs="Arial"/>
          <w:b/>
          <w:snapToGrid w:val="0"/>
          <w:spacing w:val="-3"/>
          <w:szCs w:val="20"/>
          <w:lang w:val="es-ES_tradnl"/>
        </w:rPr>
        <w:t xml:space="preserve">3.3     </w:t>
      </w:r>
      <w:r w:rsidRPr="000D39FB">
        <w:rPr>
          <w:rFonts w:cs="Arial"/>
          <w:b/>
          <w:snapToGrid w:val="0"/>
          <w:spacing w:val="-3"/>
          <w:szCs w:val="20"/>
          <w:lang w:val="es-ES_tradnl"/>
        </w:rPr>
        <w:t>Recomendaciones del Ejercicio</w:t>
      </w:r>
    </w:p>
    <w:p w:rsidR="00B564DA" w:rsidRPr="00862221" w:rsidRDefault="00B564DA" w:rsidP="00862221">
      <w:pPr>
        <w:widowControl w:val="0"/>
        <w:tabs>
          <w:tab w:val="left" w:pos="0"/>
        </w:tabs>
        <w:spacing w:line="360" w:lineRule="auto"/>
        <w:jc w:val="both"/>
        <w:rPr>
          <w:rFonts w:cs="Arial"/>
          <w:b/>
          <w:snapToGrid w:val="0"/>
          <w:spacing w:val="-3"/>
          <w:szCs w:val="20"/>
          <w:lang w:val="es-ES_tradnl"/>
        </w:rPr>
      </w:pPr>
      <w:r w:rsidRPr="00862221">
        <w:rPr>
          <w:snapToGrid w:val="0"/>
        </w:rPr>
        <w:t>A las recomendaciones no c</w:t>
      </w:r>
      <w:r>
        <w:rPr>
          <w:snapToGrid w:val="0"/>
        </w:rPr>
        <w:t>umplidas expuestas en el punto 3.2</w:t>
      </w:r>
      <w:r w:rsidRPr="00862221">
        <w:rPr>
          <w:snapToGrid w:val="0"/>
        </w:rPr>
        <w:t xml:space="preserve"> se agregan la</w:t>
      </w:r>
      <w:r>
        <w:rPr>
          <w:snapToGrid w:val="0"/>
        </w:rPr>
        <w:t>s siguientes</w:t>
      </w:r>
      <w:r w:rsidR="003A4340">
        <w:rPr>
          <w:snapToGrid w:val="0"/>
        </w:rPr>
        <w:t>:</w:t>
      </w:r>
    </w:p>
    <w:p w:rsidR="00B564DA" w:rsidRPr="00B63CCE" w:rsidRDefault="00B564DA" w:rsidP="00BD067B">
      <w:pPr>
        <w:widowControl w:val="0"/>
        <w:tabs>
          <w:tab w:val="left" w:pos="0"/>
        </w:tabs>
        <w:spacing w:line="360" w:lineRule="auto"/>
        <w:jc w:val="both"/>
        <w:rPr>
          <w:rFonts w:cs="Arial"/>
          <w:b/>
          <w:snapToGrid w:val="0"/>
          <w:spacing w:val="-3"/>
          <w:szCs w:val="20"/>
          <w:lang w:val="es-ES_tradnl"/>
        </w:rPr>
      </w:pPr>
      <w:r>
        <w:rPr>
          <w:rFonts w:cs="Arial"/>
          <w:b/>
          <w:snapToGrid w:val="0"/>
          <w:spacing w:val="-3"/>
          <w:szCs w:val="20"/>
          <w:lang w:val="es-ES_tradnl"/>
        </w:rPr>
        <w:t xml:space="preserve">3.3.1 </w:t>
      </w:r>
      <w:r>
        <w:rPr>
          <w:rFonts w:cs="Arial"/>
          <w:snapToGrid w:val="0"/>
          <w:spacing w:val="-3"/>
          <w:szCs w:val="20"/>
          <w:lang w:val="es-ES_tradnl"/>
        </w:rPr>
        <w:t xml:space="preserve"> Realizar las adecuaciones de las asignaciones presupuestales  y de las partidas  no limitativas, en tiempo y forma. </w:t>
      </w:r>
      <w:r w:rsidRPr="00B63CCE">
        <w:rPr>
          <w:rFonts w:cs="Arial"/>
          <w:b/>
          <w:snapToGrid w:val="0"/>
          <w:spacing w:val="-3"/>
          <w:szCs w:val="20"/>
          <w:lang w:val="es-ES_tradnl"/>
        </w:rPr>
        <w:t>(2.2 y 2.3)</w:t>
      </w:r>
    </w:p>
    <w:p w:rsidR="00B564DA" w:rsidRDefault="00B564DA" w:rsidP="00BD067B">
      <w:pPr>
        <w:widowControl w:val="0"/>
        <w:tabs>
          <w:tab w:val="left" w:pos="0"/>
        </w:tabs>
        <w:spacing w:line="360" w:lineRule="auto"/>
        <w:jc w:val="both"/>
        <w:rPr>
          <w:b/>
          <w:spacing w:val="-3"/>
          <w:szCs w:val="20"/>
          <w:lang w:val="es-ES_tradnl"/>
        </w:rPr>
      </w:pPr>
      <w:r w:rsidRPr="00BD303F">
        <w:rPr>
          <w:rFonts w:cs="Arial"/>
          <w:b/>
          <w:snapToGrid w:val="0"/>
          <w:spacing w:val="-3"/>
          <w:szCs w:val="20"/>
          <w:lang w:val="es-ES_tradnl"/>
        </w:rPr>
        <w:t>3.3.2</w:t>
      </w:r>
      <w:r>
        <w:rPr>
          <w:rFonts w:cs="Arial"/>
          <w:b/>
          <w:snapToGrid w:val="0"/>
          <w:spacing w:val="-3"/>
          <w:szCs w:val="20"/>
          <w:lang w:val="es-ES_tradnl"/>
        </w:rPr>
        <w:t xml:space="preserve">  </w:t>
      </w:r>
      <w:r w:rsidRPr="00BD303F">
        <w:rPr>
          <w:rFonts w:cs="Arial"/>
          <w:snapToGrid w:val="0"/>
          <w:spacing w:val="-3"/>
          <w:szCs w:val="20"/>
          <w:lang w:val="es-ES_tradnl"/>
        </w:rPr>
        <w:t xml:space="preserve">Remitir </w:t>
      </w:r>
      <w:r>
        <w:rPr>
          <w:spacing w:val="-3"/>
          <w:szCs w:val="20"/>
          <w:lang w:val="es-ES_tradnl"/>
        </w:rPr>
        <w:t xml:space="preserve">el listado de gastos intervenidos derivados de </w:t>
      </w:r>
      <w:r w:rsidRPr="00FC1162">
        <w:rPr>
          <w:spacing w:val="-3"/>
          <w:szCs w:val="20"/>
          <w:lang w:val="es-ES_tradnl"/>
        </w:rPr>
        <w:t xml:space="preserve">sentencias </w:t>
      </w:r>
      <w:r>
        <w:rPr>
          <w:spacing w:val="-3"/>
          <w:szCs w:val="20"/>
          <w:lang w:val="es-ES_tradnl"/>
        </w:rPr>
        <w:t xml:space="preserve">judiciales que condenen al pago de indemnizaciones por responsabilidad civil. </w:t>
      </w:r>
      <w:r w:rsidRPr="00B63CCE">
        <w:rPr>
          <w:b/>
          <w:spacing w:val="-3"/>
          <w:szCs w:val="20"/>
          <w:lang w:val="es-ES_tradnl"/>
        </w:rPr>
        <w:t>(2.5)</w:t>
      </w:r>
    </w:p>
    <w:p w:rsidR="00B564DA" w:rsidRPr="00C6399B" w:rsidRDefault="00B564DA" w:rsidP="00BD067B">
      <w:pPr>
        <w:widowControl w:val="0"/>
        <w:tabs>
          <w:tab w:val="left" w:pos="0"/>
        </w:tabs>
        <w:spacing w:line="360" w:lineRule="auto"/>
        <w:jc w:val="both"/>
        <w:rPr>
          <w:rFonts w:cs="Arial"/>
          <w:b/>
          <w:snapToGrid w:val="0"/>
          <w:spacing w:val="-3"/>
          <w:szCs w:val="20"/>
          <w:lang w:val="es-ES_tradnl"/>
        </w:rPr>
      </w:pPr>
      <w:r>
        <w:rPr>
          <w:b/>
          <w:spacing w:val="-3"/>
          <w:szCs w:val="20"/>
          <w:lang w:val="es-ES_tradnl"/>
        </w:rPr>
        <w:t xml:space="preserve">3.3.3 </w:t>
      </w:r>
      <w:r w:rsidRPr="003A29A8">
        <w:rPr>
          <w:spacing w:val="-3"/>
          <w:szCs w:val="20"/>
          <w:lang w:val="es-ES_tradnl"/>
        </w:rPr>
        <w:t xml:space="preserve">Ejecutar solamente aquellos gastos para los que cuenta con asignación presupuestal </w:t>
      </w:r>
      <w:r w:rsidRPr="00C6399B">
        <w:rPr>
          <w:b/>
          <w:spacing w:val="-3"/>
          <w:szCs w:val="20"/>
          <w:lang w:val="es-ES_tradnl"/>
        </w:rPr>
        <w:t>(2.8)</w:t>
      </w:r>
    </w:p>
    <w:p w:rsidR="00B564DA" w:rsidRDefault="00B564DA" w:rsidP="00492D47">
      <w:pPr>
        <w:widowControl w:val="0"/>
        <w:ind w:left="3540" w:firstLine="708"/>
        <w:jc w:val="right"/>
        <w:rPr>
          <w:lang w:val="es-AR"/>
        </w:rPr>
      </w:pPr>
      <w:r>
        <w:rPr>
          <w:lang w:val="es-AR"/>
        </w:rPr>
        <w:t>Montevideo, 21 d</w:t>
      </w:r>
      <w:r w:rsidR="003A4340">
        <w:rPr>
          <w:lang w:val="es-AR"/>
        </w:rPr>
        <w:t>e marzo de 2018</w:t>
      </w:r>
    </w:p>
    <w:p w:rsidR="00B564DA" w:rsidRDefault="00B564DA" w:rsidP="00B564DA">
      <w:pPr>
        <w:widowControl w:val="0"/>
        <w:rPr>
          <w:lang w:val="es-AR"/>
        </w:rPr>
      </w:pPr>
      <w:proofErr w:type="spellStart"/>
      <w:proofErr w:type="gramStart"/>
      <w:r>
        <w:rPr>
          <w:lang w:val="es-AR"/>
        </w:rPr>
        <w:t>ag</w:t>
      </w:r>
      <w:proofErr w:type="spellEnd"/>
      <w:proofErr w:type="gramEnd"/>
    </w:p>
    <w:p w:rsidR="003A4340" w:rsidRDefault="003A4340" w:rsidP="00152996">
      <w:pPr>
        <w:widowControl w:val="0"/>
        <w:jc w:val="right"/>
        <w:rPr>
          <w:rFonts w:cs="Arial"/>
          <w:spacing w:val="-3"/>
          <w:lang w:val="es-ES_tradnl" w:eastAsia="es-ES_tradnl"/>
        </w:rPr>
      </w:pPr>
    </w:p>
    <w:p w:rsidR="006C44FB" w:rsidRDefault="006C44FB" w:rsidP="00152996">
      <w:pPr>
        <w:widowControl w:val="0"/>
        <w:jc w:val="right"/>
        <w:rPr>
          <w:rFonts w:cs="Arial"/>
          <w:spacing w:val="-3"/>
          <w:lang w:val="es-ES_tradnl" w:eastAsia="es-ES_tradnl"/>
        </w:rPr>
      </w:pPr>
      <w:r w:rsidRPr="002C41DD">
        <w:rPr>
          <w:rFonts w:cs="Arial"/>
          <w:spacing w:val="-3"/>
          <w:lang w:val="es-ES_tradnl" w:eastAsia="es-ES_tradnl"/>
        </w:rPr>
        <w:t>Montevideo,</w:t>
      </w:r>
      <w:r>
        <w:rPr>
          <w:rFonts w:cs="Arial"/>
          <w:spacing w:val="-3"/>
          <w:lang w:val="es-ES_tradnl" w:eastAsia="es-ES_tradnl"/>
        </w:rPr>
        <w:t xml:space="preserve"> 25 de abril de 2018</w:t>
      </w:r>
    </w:p>
    <w:p w:rsidR="006C44FB" w:rsidRDefault="006C44FB" w:rsidP="00764AD1">
      <w:pPr>
        <w:tabs>
          <w:tab w:val="center" w:pos="4253"/>
        </w:tabs>
        <w:rPr>
          <w:rFonts w:cs="Arial"/>
          <w:spacing w:val="-3"/>
          <w:lang w:val="es-ES_tradnl" w:eastAsia="es-ES_tradnl"/>
        </w:rPr>
      </w:pPr>
    </w:p>
    <w:p w:rsidR="006C44FB" w:rsidRDefault="006C44FB" w:rsidP="00F5553C">
      <w:pPr>
        <w:widowControl w:val="0"/>
        <w:spacing w:line="360" w:lineRule="auto"/>
        <w:jc w:val="both"/>
        <w:rPr>
          <w:rFonts w:eastAsia="Calibri" w:cs="Arial"/>
          <w:szCs w:val="22"/>
          <w:lang w:val="es-UY" w:eastAsia="en-US"/>
        </w:rPr>
      </w:pPr>
      <w:r w:rsidRPr="000E45B0">
        <w:rPr>
          <w:rFonts w:eastAsia="Calibri" w:cs="Arial"/>
          <w:szCs w:val="22"/>
          <w:lang w:val="es-UY" w:eastAsia="en-US"/>
        </w:rPr>
        <w:t>Señor</w:t>
      </w:r>
    </w:p>
    <w:p w:rsidR="006C44FB" w:rsidRDefault="006C44FB" w:rsidP="00F5553C">
      <w:pPr>
        <w:widowControl w:val="0"/>
        <w:spacing w:line="360" w:lineRule="auto"/>
        <w:jc w:val="both"/>
        <w:rPr>
          <w:rFonts w:eastAsia="Calibri" w:cs="Arial"/>
          <w:szCs w:val="22"/>
          <w:lang w:val="es-UY" w:eastAsia="en-US"/>
        </w:rPr>
      </w:pPr>
      <w:r w:rsidRPr="000E45B0">
        <w:rPr>
          <w:rFonts w:eastAsia="Calibri" w:cs="Arial"/>
          <w:szCs w:val="22"/>
          <w:lang w:val="es-UY" w:eastAsia="en-US"/>
        </w:rPr>
        <w:t>Presiden</w:t>
      </w:r>
      <w:r>
        <w:rPr>
          <w:rFonts w:eastAsia="Calibri" w:cs="Arial"/>
          <w:szCs w:val="22"/>
          <w:lang w:val="es-UY" w:eastAsia="en-US"/>
        </w:rPr>
        <w:t>te del Servicio Oficial de</w:t>
      </w:r>
    </w:p>
    <w:p w:rsidR="006C44FB" w:rsidRPr="000E45B0" w:rsidRDefault="006C44FB" w:rsidP="00F5553C">
      <w:pPr>
        <w:widowControl w:val="0"/>
        <w:spacing w:line="360" w:lineRule="auto"/>
        <w:jc w:val="both"/>
        <w:rPr>
          <w:rFonts w:eastAsia="Calibri" w:cs="Arial"/>
          <w:szCs w:val="22"/>
          <w:lang w:val="es-UY" w:eastAsia="en-US"/>
        </w:rPr>
      </w:pPr>
      <w:r w:rsidRPr="000E45B0">
        <w:rPr>
          <w:rFonts w:eastAsia="Calibri" w:cs="Arial"/>
          <w:szCs w:val="22"/>
          <w:lang w:val="es-UY" w:eastAsia="en-US"/>
        </w:rPr>
        <w:t>Difusión</w:t>
      </w:r>
      <w:r>
        <w:rPr>
          <w:rFonts w:eastAsia="Calibri" w:cs="Arial"/>
          <w:szCs w:val="22"/>
          <w:lang w:val="es-UY" w:eastAsia="en-US"/>
        </w:rPr>
        <w:t xml:space="preserve"> Radiotelevisión y Espectáculos</w:t>
      </w:r>
    </w:p>
    <w:p w:rsidR="006C44FB" w:rsidRDefault="006C44FB" w:rsidP="00F5553C">
      <w:pPr>
        <w:widowControl w:val="0"/>
        <w:jc w:val="both"/>
      </w:pPr>
      <w:r w:rsidRPr="000E45B0">
        <w:rPr>
          <w:rFonts w:eastAsia="Calibri" w:cs="Arial"/>
          <w:bCs/>
          <w:szCs w:val="22"/>
          <w:lang w:val="es-UY" w:eastAsia="en-US"/>
        </w:rPr>
        <w:t xml:space="preserve">Sr. </w:t>
      </w:r>
      <w:proofErr w:type="spellStart"/>
      <w:r w:rsidRPr="000E45B0">
        <w:rPr>
          <w:rFonts w:eastAsia="Calibri" w:cs="Arial"/>
          <w:bCs/>
          <w:szCs w:val="22"/>
          <w:lang w:val="es-UY" w:eastAsia="en-US"/>
        </w:rPr>
        <w:t>Doreen</w:t>
      </w:r>
      <w:proofErr w:type="spellEnd"/>
      <w:r w:rsidRPr="000E45B0">
        <w:rPr>
          <w:rFonts w:eastAsia="Calibri" w:cs="Arial"/>
          <w:bCs/>
          <w:szCs w:val="22"/>
          <w:lang w:val="es-UY" w:eastAsia="en-US"/>
        </w:rPr>
        <w:t xml:space="preserve"> Javier Ibarra Ferreira</w:t>
      </w:r>
    </w:p>
    <w:p w:rsidR="006C44FB" w:rsidRPr="002C41DD" w:rsidRDefault="006C44FB" w:rsidP="0054047B">
      <w:pPr>
        <w:widowControl w:val="0"/>
        <w:autoSpaceDE w:val="0"/>
        <w:autoSpaceDN w:val="0"/>
        <w:adjustRightInd w:val="0"/>
        <w:spacing w:line="360" w:lineRule="auto"/>
        <w:jc w:val="right"/>
        <w:rPr>
          <w:rFonts w:cs="Arial"/>
          <w:lang w:eastAsia="es-ES_tradnl"/>
        </w:rPr>
      </w:pPr>
      <w:r w:rsidRPr="002C41DD">
        <w:rPr>
          <w:rFonts w:cs="Arial"/>
          <w:lang w:eastAsia="es-ES_tradnl"/>
        </w:rPr>
        <w:t>E.</w:t>
      </w:r>
      <w:r>
        <w:rPr>
          <w:rFonts w:cs="Arial"/>
          <w:lang w:eastAsia="es-ES_tradnl"/>
        </w:rPr>
        <w:t xml:space="preserve"> </w:t>
      </w:r>
      <w:r w:rsidRPr="002C41DD">
        <w:rPr>
          <w:rFonts w:cs="Arial"/>
          <w:lang w:eastAsia="es-ES_tradnl"/>
        </w:rPr>
        <w:t>E. 201</w:t>
      </w:r>
      <w:r>
        <w:rPr>
          <w:rFonts w:cs="Arial"/>
          <w:lang w:eastAsia="es-ES_tradnl"/>
        </w:rPr>
        <w:t>7</w:t>
      </w:r>
      <w:r w:rsidRPr="002C41DD">
        <w:rPr>
          <w:rFonts w:cs="Arial"/>
          <w:lang w:eastAsia="es-ES_tradnl"/>
        </w:rPr>
        <w:t>-17-1-000</w:t>
      </w:r>
      <w:r>
        <w:rPr>
          <w:rFonts w:cs="Arial"/>
          <w:lang w:eastAsia="es-ES_tradnl"/>
        </w:rPr>
        <w:t>3407</w:t>
      </w:r>
      <w:r w:rsidRPr="002C41DD">
        <w:rPr>
          <w:rFonts w:cs="Arial"/>
          <w:lang w:eastAsia="es-ES_tradnl"/>
        </w:rPr>
        <w:t xml:space="preserve">  </w:t>
      </w:r>
    </w:p>
    <w:p w:rsidR="006C44FB" w:rsidRDefault="006C44FB" w:rsidP="0054047B">
      <w:pPr>
        <w:widowControl w:val="0"/>
        <w:autoSpaceDE w:val="0"/>
        <w:autoSpaceDN w:val="0"/>
        <w:adjustRightInd w:val="0"/>
        <w:spacing w:line="360" w:lineRule="auto"/>
        <w:jc w:val="right"/>
        <w:rPr>
          <w:rFonts w:cs="Arial"/>
          <w:lang w:eastAsia="es-ES_tradnl"/>
        </w:rPr>
      </w:pPr>
      <w:proofErr w:type="spellStart"/>
      <w:r w:rsidRPr="002C41DD">
        <w:rPr>
          <w:rFonts w:cs="Arial"/>
          <w:lang w:eastAsia="es-ES_tradnl"/>
        </w:rPr>
        <w:t>Ent</w:t>
      </w:r>
      <w:proofErr w:type="spellEnd"/>
      <w:r w:rsidRPr="002C41DD">
        <w:rPr>
          <w:rFonts w:cs="Arial"/>
          <w:lang w:eastAsia="es-ES_tradnl"/>
        </w:rPr>
        <w:t xml:space="preserve">. Nº </w:t>
      </w:r>
      <w:r>
        <w:rPr>
          <w:rFonts w:cs="Arial"/>
          <w:lang w:eastAsia="es-ES_tradnl"/>
        </w:rPr>
        <w:t>2771</w:t>
      </w:r>
      <w:r w:rsidRPr="002C41DD">
        <w:rPr>
          <w:rFonts w:cs="Arial"/>
          <w:lang w:eastAsia="es-ES_tradnl"/>
        </w:rPr>
        <w:t>/</w:t>
      </w:r>
      <w:r>
        <w:rPr>
          <w:rFonts w:cs="Arial"/>
          <w:lang w:eastAsia="es-ES_tradnl"/>
        </w:rPr>
        <w:t>18</w:t>
      </w:r>
    </w:p>
    <w:p w:rsidR="006C44FB" w:rsidRPr="002C41DD" w:rsidRDefault="006C44FB" w:rsidP="0054047B">
      <w:pPr>
        <w:widowControl w:val="0"/>
        <w:autoSpaceDE w:val="0"/>
        <w:autoSpaceDN w:val="0"/>
        <w:adjustRightInd w:val="0"/>
        <w:spacing w:line="360" w:lineRule="auto"/>
        <w:jc w:val="right"/>
        <w:rPr>
          <w:rFonts w:cs="Arial"/>
          <w:lang w:eastAsia="es-ES_tradnl"/>
        </w:rPr>
      </w:pPr>
      <w:r w:rsidRPr="002C41DD">
        <w:rPr>
          <w:rFonts w:cs="Arial"/>
          <w:lang w:eastAsia="es-ES_tradnl"/>
        </w:rPr>
        <w:t xml:space="preserve">Oficio Nº </w:t>
      </w:r>
      <w:r>
        <w:rPr>
          <w:rFonts w:cs="Arial"/>
          <w:lang w:eastAsia="es-ES_tradnl"/>
        </w:rPr>
        <w:t>3302</w:t>
      </w:r>
      <w:r w:rsidRPr="002C41DD">
        <w:rPr>
          <w:rFonts w:cs="Arial"/>
          <w:lang w:eastAsia="es-ES_tradnl"/>
        </w:rPr>
        <w:t>/1</w:t>
      </w:r>
      <w:r>
        <w:rPr>
          <w:rFonts w:cs="Arial"/>
          <w:lang w:eastAsia="es-ES_tradnl"/>
        </w:rPr>
        <w:t>8</w:t>
      </w:r>
    </w:p>
    <w:p w:rsidR="006C44FB" w:rsidRDefault="006C44FB" w:rsidP="0054047B">
      <w:pPr>
        <w:spacing w:line="360" w:lineRule="auto"/>
        <w:ind w:firstLine="851"/>
        <w:jc w:val="both"/>
        <w:rPr>
          <w:spacing w:val="-3"/>
          <w:lang w:val="es-ES_tradnl"/>
        </w:rPr>
      </w:pPr>
    </w:p>
    <w:p w:rsidR="006C44FB" w:rsidRPr="00B91041" w:rsidRDefault="006C44FB" w:rsidP="00BD067B">
      <w:pPr>
        <w:widowControl w:val="0"/>
        <w:spacing w:line="360" w:lineRule="auto"/>
        <w:ind w:firstLine="851"/>
        <w:jc w:val="both"/>
        <w:rPr>
          <w:rFonts w:eastAsia="Calibri" w:cs="Arial"/>
          <w:szCs w:val="22"/>
          <w:lang w:val="es-UY" w:eastAsia="en-US"/>
        </w:rPr>
      </w:pPr>
      <w:r w:rsidRPr="00B91041">
        <w:rPr>
          <w:rFonts w:eastAsia="Calibri" w:cs="Arial"/>
          <w:szCs w:val="22"/>
          <w:lang w:val="es-UY" w:eastAsia="en-US"/>
        </w:rPr>
        <w:t>Efectuado el control del cumplimiento de lo dispuesto en los          Artículos 226 de la Ley N° 18.172 de 31/08/07 y 17 de la Ley Nº 17.904 de 07/10/05, en oportunidad de dictaminar sobre la Rendición de Cuentas y el Balance de Ejecución Presupuestal correspondiente al Ejercicio 201</w:t>
      </w:r>
      <w:r>
        <w:rPr>
          <w:rFonts w:eastAsia="Calibri" w:cs="Arial"/>
          <w:szCs w:val="22"/>
          <w:lang w:val="es-UY" w:eastAsia="en-US"/>
        </w:rPr>
        <w:t>6</w:t>
      </w:r>
      <w:r w:rsidRPr="00B91041">
        <w:rPr>
          <w:rFonts w:eastAsia="Calibri" w:cs="Arial"/>
          <w:szCs w:val="22"/>
          <w:lang w:val="es-UY" w:eastAsia="en-US"/>
        </w:rPr>
        <w:t xml:space="preserve"> de la Administración de Ferrocarriles del Estado, el Tribunal de Cuentas ha verificado que dicho Organismo no realizó gastos de publicidad </w:t>
      </w:r>
      <w:r>
        <w:rPr>
          <w:rFonts w:eastAsia="Calibri" w:cs="Arial"/>
          <w:szCs w:val="22"/>
          <w:lang w:val="es-UY" w:eastAsia="en-US"/>
        </w:rPr>
        <w:t xml:space="preserve">en radio y televisión </w:t>
      </w:r>
      <w:r w:rsidRPr="00B91041">
        <w:rPr>
          <w:rFonts w:eastAsia="Calibri" w:cs="Arial"/>
          <w:szCs w:val="22"/>
          <w:lang w:val="es-UY" w:eastAsia="en-US"/>
        </w:rPr>
        <w:t>durante el Ejercicio 201</w:t>
      </w:r>
      <w:r>
        <w:rPr>
          <w:rFonts w:eastAsia="Calibri" w:cs="Arial"/>
          <w:szCs w:val="22"/>
          <w:lang w:val="es-UY" w:eastAsia="en-US"/>
        </w:rPr>
        <w:t>6</w:t>
      </w:r>
      <w:r w:rsidRPr="00B91041">
        <w:rPr>
          <w:rFonts w:eastAsia="Calibri" w:cs="Arial"/>
          <w:szCs w:val="22"/>
          <w:lang w:val="es-UY" w:eastAsia="en-US"/>
        </w:rPr>
        <w:t>.</w:t>
      </w:r>
    </w:p>
    <w:p w:rsidR="006C44FB" w:rsidRDefault="006C44FB" w:rsidP="00BD067B">
      <w:pPr>
        <w:widowControl w:val="0"/>
        <w:spacing w:line="360" w:lineRule="auto"/>
        <w:ind w:firstLine="720"/>
        <w:jc w:val="right"/>
        <w:rPr>
          <w:rFonts w:eastAsia="Calibri" w:cs="Arial"/>
          <w:szCs w:val="22"/>
          <w:lang w:val="es-UY" w:eastAsia="en-US"/>
        </w:rPr>
      </w:pPr>
      <w:r>
        <w:rPr>
          <w:rFonts w:eastAsia="Calibri" w:cs="Arial"/>
          <w:szCs w:val="22"/>
          <w:lang w:val="es-UY" w:eastAsia="en-US"/>
        </w:rPr>
        <w:t>Saludamos a usted atentamente</w:t>
      </w:r>
    </w:p>
    <w:p w:rsidR="006C44FB" w:rsidRDefault="006C44FB" w:rsidP="00FD52A8">
      <w:pPr>
        <w:widowControl w:val="0"/>
        <w:spacing w:line="360" w:lineRule="auto"/>
        <w:ind w:firstLine="720"/>
        <w:jc w:val="right"/>
        <w:rPr>
          <w:rFonts w:eastAsia="Calibri" w:cs="Arial"/>
          <w:szCs w:val="22"/>
          <w:lang w:val="es-UY" w:eastAsia="en-US"/>
        </w:rPr>
      </w:pPr>
    </w:p>
    <w:p w:rsidR="006C44FB" w:rsidRPr="006C44FB" w:rsidRDefault="006C44FB" w:rsidP="006C44FB">
      <w:pPr>
        <w:widowControl w:val="0"/>
        <w:spacing w:line="360" w:lineRule="auto"/>
        <w:rPr>
          <w:rFonts w:eastAsia="Calibri" w:cs="Arial"/>
          <w:szCs w:val="22"/>
          <w:lang w:val="es-UY" w:eastAsia="en-US"/>
        </w:rPr>
      </w:pPr>
      <w:proofErr w:type="spellStart"/>
      <w:proofErr w:type="gramStart"/>
      <w:r>
        <w:rPr>
          <w:rFonts w:eastAsia="Calibri" w:cs="Arial"/>
          <w:szCs w:val="22"/>
          <w:lang w:val="es-UY" w:eastAsia="en-US"/>
        </w:rPr>
        <w:t>ag</w:t>
      </w:r>
      <w:proofErr w:type="spellEnd"/>
      <w:proofErr w:type="gramEnd"/>
    </w:p>
    <w:sectPr w:rsidR="006C44FB" w:rsidRPr="006C44FB" w:rsidSect="000361A6">
      <w:footerReference w:type="default" r:id="rId8"/>
      <w:pgSz w:w="11906" w:h="16838" w:code="9"/>
      <w:pgMar w:top="3062"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4E8" w:rsidRDefault="00A414E8">
      <w:r>
        <w:separator/>
      </w:r>
    </w:p>
  </w:endnote>
  <w:endnote w:type="continuationSeparator" w:id="0">
    <w:p w:rsidR="00A414E8" w:rsidRDefault="00A41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4E8" w:rsidRDefault="00A414E8">
    <w:pPr>
      <w:pStyle w:val="Piedepgina"/>
      <w:jc w:val="center"/>
    </w:pPr>
  </w:p>
  <w:p w:rsidR="00A414E8" w:rsidRDefault="00A414E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4E8" w:rsidRDefault="00A414E8">
      <w:r>
        <w:separator/>
      </w:r>
    </w:p>
  </w:footnote>
  <w:footnote w:type="continuationSeparator" w:id="0">
    <w:p w:rsidR="00A414E8" w:rsidRDefault="00A414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91105"/>
    <w:multiLevelType w:val="hybridMultilevel"/>
    <w:tmpl w:val="B4268EA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1">
    <w:nsid w:val="0DBF107D"/>
    <w:multiLevelType w:val="multilevel"/>
    <w:tmpl w:val="58D68BFE"/>
    <w:lvl w:ilvl="0">
      <w:start w:val="3"/>
      <w:numFmt w:val="decimal"/>
      <w:lvlText w:val="%1"/>
      <w:lvlJc w:val="left"/>
      <w:pPr>
        <w:ind w:left="360" w:hanging="360"/>
      </w:pPr>
      <w:rPr>
        <w:rFonts w:hint="default"/>
      </w:rPr>
    </w:lvl>
    <w:lvl w:ilvl="1">
      <w:start w:val="3"/>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abstractNum w:abstractNumId="2">
    <w:nsid w:val="1030304D"/>
    <w:multiLevelType w:val="hybridMultilevel"/>
    <w:tmpl w:val="791490E8"/>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3">
    <w:nsid w:val="1F135134"/>
    <w:multiLevelType w:val="hybridMultilevel"/>
    <w:tmpl w:val="ACD4CA4C"/>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2E507423"/>
    <w:multiLevelType w:val="hybridMultilevel"/>
    <w:tmpl w:val="4BC8C1B0"/>
    <w:lvl w:ilvl="0" w:tplc="380A0001">
      <w:start w:val="1"/>
      <w:numFmt w:val="bullet"/>
      <w:lvlText w:val=""/>
      <w:lvlJc w:val="left"/>
      <w:pPr>
        <w:ind w:left="1429" w:hanging="360"/>
      </w:pPr>
      <w:rPr>
        <w:rFonts w:ascii="Symbol" w:hAnsi="Symbol" w:hint="default"/>
      </w:rPr>
    </w:lvl>
    <w:lvl w:ilvl="1" w:tplc="380A0003" w:tentative="1">
      <w:start w:val="1"/>
      <w:numFmt w:val="bullet"/>
      <w:lvlText w:val="o"/>
      <w:lvlJc w:val="left"/>
      <w:pPr>
        <w:ind w:left="2149" w:hanging="360"/>
      </w:pPr>
      <w:rPr>
        <w:rFonts w:ascii="Courier New" w:hAnsi="Courier New" w:cs="Courier New" w:hint="default"/>
      </w:rPr>
    </w:lvl>
    <w:lvl w:ilvl="2" w:tplc="380A0005" w:tentative="1">
      <w:start w:val="1"/>
      <w:numFmt w:val="bullet"/>
      <w:lvlText w:val=""/>
      <w:lvlJc w:val="left"/>
      <w:pPr>
        <w:ind w:left="2869" w:hanging="360"/>
      </w:pPr>
      <w:rPr>
        <w:rFonts w:ascii="Wingdings" w:hAnsi="Wingdings" w:hint="default"/>
      </w:rPr>
    </w:lvl>
    <w:lvl w:ilvl="3" w:tplc="380A0001" w:tentative="1">
      <w:start w:val="1"/>
      <w:numFmt w:val="bullet"/>
      <w:lvlText w:val=""/>
      <w:lvlJc w:val="left"/>
      <w:pPr>
        <w:ind w:left="3589" w:hanging="360"/>
      </w:pPr>
      <w:rPr>
        <w:rFonts w:ascii="Symbol" w:hAnsi="Symbol" w:hint="default"/>
      </w:rPr>
    </w:lvl>
    <w:lvl w:ilvl="4" w:tplc="380A0003" w:tentative="1">
      <w:start w:val="1"/>
      <w:numFmt w:val="bullet"/>
      <w:lvlText w:val="o"/>
      <w:lvlJc w:val="left"/>
      <w:pPr>
        <w:ind w:left="4309" w:hanging="360"/>
      </w:pPr>
      <w:rPr>
        <w:rFonts w:ascii="Courier New" w:hAnsi="Courier New" w:cs="Courier New" w:hint="default"/>
      </w:rPr>
    </w:lvl>
    <w:lvl w:ilvl="5" w:tplc="380A0005" w:tentative="1">
      <w:start w:val="1"/>
      <w:numFmt w:val="bullet"/>
      <w:lvlText w:val=""/>
      <w:lvlJc w:val="left"/>
      <w:pPr>
        <w:ind w:left="5029" w:hanging="360"/>
      </w:pPr>
      <w:rPr>
        <w:rFonts w:ascii="Wingdings" w:hAnsi="Wingdings" w:hint="default"/>
      </w:rPr>
    </w:lvl>
    <w:lvl w:ilvl="6" w:tplc="380A0001" w:tentative="1">
      <w:start w:val="1"/>
      <w:numFmt w:val="bullet"/>
      <w:lvlText w:val=""/>
      <w:lvlJc w:val="left"/>
      <w:pPr>
        <w:ind w:left="5749" w:hanging="360"/>
      </w:pPr>
      <w:rPr>
        <w:rFonts w:ascii="Symbol" w:hAnsi="Symbol" w:hint="default"/>
      </w:rPr>
    </w:lvl>
    <w:lvl w:ilvl="7" w:tplc="380A0003" w:tentative="1">
      <w:start w:val="1"/>
      <w:numFmt w:val="bullet"/>
      <w:lvlText w:val="o"/>
      <w:lvlJc w:val="left"/>
      <w:pPr>
        <w:ind w:left="6469" w:hanging="360"/>
      </w:pPr>
      <w:rPr>
        <w:rFonts w:ascii="Courier New" w:hAnsi="Courier New" w:cs="Courier New" w:hint="default"/>
      </w:rPr>
    </w:lvl>
    <w:lvl w:ilvl="8" w:tplc="380A0005" w:tentative="1">
      <w:start w:val="1"/>
      <w:numFmt w:val="bullet"/>
      <w:lvlText w:val=""/>
      <w:lvlJc w:val="left"/>
      <w:pPr>
        <w:ind w:left="7189" w:hanging="360"/>
      </w:pPr>
      <w:rPr>
        <w:rFonts w:ascii="Wingdings" w:hAnsi="Wingdings" w:hint="default"/>
      </w:rPr>
    </w:lvl>
  </w:abstractNum>
  <w:abstractNum w:abstractNumId="5">
    <w:nsid w:val="36121A9E"/>
    <w:multiLevelType w:val="hybridMultilevel"/>
    <w:tmpl w:val="9774C5EE"/>
    <w:lvl w:ilvl="0" w:tplc="380A0001">
      <w:start w:val="1"/>
      <w:numFmt w:val="bullet"/>
      <w:lvlText w:val=""/>
      <w:lvlJc w:val="left"/>
      <w:pPr>
        <w:ind w:left="1440" w:hanging="360"/>
      </w:pPr>
      <w:rPr>
        <w:rFonts w:ascii="Symbol" w:hAnsi="Symbol" w:hint="default"/>
      </w:rPr>
    </w:lvl>
    <w:lvl w:ilvl="1" w:tplc="380A0003" w:tentative="1">
      <w:start w:val="1"/>
      <w:numFmt w:val="bullet"/>
      <w:lvlText w:val="o"/>
      <w:lvlJc w:val="left"/>
      <w:pPr>
        <w:ind w:left="2160" w:hanging="360"/>
      </w:pPr>
      <w:rPr>
        <w:rFonts w:ascii="Courier New" w:hAnsi="Courier New" w:cs="Courier New" w:hint="default"/>
      </w:rPr>
    </w:lvl>
    <w:lvl w:ilvl="2" w:tplc="380A0005" w:tentative="1">
      <w:start w:val="1"/>
      <w:numFmt w:val="bullet"/>
      <w:lvlText w:val=""/>
      <w:lvlJc w:val="left"/>
      <w:pPr>
        <w:ind w:left="2880" w:hanging="360"/>
      </w:pPr>
      <w:rPr>
        <w:rFonts w:ascii="Wingdings" w:hAnsi="Wingdings" w:hint="default"/>
      </w:rPr>
    </w:lvl>
    <w:lvl w:ilvl="3" w:tplc="380A0001" w:tentative="1">
      <w:start w:val="1"/>
      <w:numFmt w:val="bullet"/>
      <w:lvlText w:val=""/>
      <w:lvlJc w:val="left"/>
      <w:pPr>
        <w:ind w:left="3600" w:hanging="360"/>
      </w:pPr>
      <w:rPr>
        <w:rFonts w:ascii="Symbol" w:hAnsi="Symbol" w:hint="default"/>
      </w:rPr>
    </w:lvl>
    <w:lvl w:ilvl="4" w:tplc="380A0003" w:tentative="1">
      <w:start w:val="1"/>
      <w:numFmt w:val="bullet"/>
      <w:lvlText w:val="o"/>
      <w:lvlJc w:val="left"/>
      <w:pPr>
        <w:ind w:left="4320" w:hanging="360"/>
      </w:pPr>
      <w:rPr>
        <w:rFonts w:ascii="Courier New" w:hAnsi="Courier New" w:cs="Courier New" w:hint="default"/>
      </w:rPr>
    </w:lvl>
    <w:lvl w:ilvl="5" w:tplc="380A0005" w:tentative="1">
      <w:start w:val="1"/>
      <w:numFmt w:val="bullet"/>
      <w:lvlText w:val=""/>
      <w:lvlJc w:val="left"/>
      <w:pPr>
        <w:ind w:left="5040" w:hanging="360"/>
      </w:pPr>
      <w:rPr>
        <w:rFonts w:ascii="Wingdings" w:hAnsi="Wingdings" w:hint="default"/>
      </w:rPr>
    </w:lvl>
    <w:lvl w:ilvl="6" w:tplc="380A0001" w:tentative="1">
      <w:start w:val="1"/>
      <w:numFmt w:val="bullet"/>
      <w:lvlText w:val=""/>
      <w:lvlJc w:val="left"/>
      <w:pPr>
        <w:ind w:left="5760" w:hanging="360"/>
      </w:pPr>
      <w:rPr>
        <w:rFonts w:ascii="Symbol" w:hAnsi="Symbol" w:hint="default"/>
      </w:rPr>
    </w:lvl>
    <w:lvl w:ilvl="7" w:tplc="380A0003" w:tentative="1">
      <w:start w:val="1"/>
      <w:numFmt w:val="bullet"/>
      <w:lvlText w:val="o"/>
      <w:lvlJc w:val="left"/>
      <w:pPr>
        <w:ind w:left="6480" w:hanging="360"/>
      </w:pPr>
      <w:rPr>
        <w:rFonts w:ascii="Courier New" w:hAnsi="Courier New" w:cs="Courier New" w:hint="default"/>
      </w:rPr>
    </w:lvl>
    <w:lvl w:ilvl="8" w:tplc="380A0005" w:tentative="1">
      <w:start w:val="1"/>
      <w:numFmt w:val="bullet"/>
      <w:lvlText w:val=""/>
      <w:lvlJc w:val="left"/>
      <w:pPr>
        <w:ind w:left="7200" w:hanging="360"/>
      </w:pPr>
      <w:rPr>
        <w:rFonts w:ascii="Wingdings" w:hAnsi="Wingdings" w:hint="default"/>
      </w:rPr>
    </w:lvl>
  </w:abstractNum>
  <w:abstractNum w:abstractNumId="6">
    <w:nsid w:val="505508D6"/>
    <w:multiLevelType w:val="hybridMultilevel"/>
    <w:tmpl w:val="943C492A"/>
    <w:lvl w:ilvl="0" w:tplc="0C0A0001">
      <w:start w:val="1"/>
      <w:numFmt w:val="bullet"/>
      <w:lvlText w:val=""/>
      <w:lvlJc w:val="left"/>
      <w:pPr>
        <w:tabs>
          <w:tab w:val="num" w:pos="780"/>
        </w:tabs>
        <w:ind w:left="780" w:hanging="360"/>
      </w:pPr>
      <w:rPr>
        <w:rFonts w:ascii="Symbol" w:hAnsi="Symbol" w:hint="default"/>
      </w:rPr>
    </w:lvl>
    <w:lvl w:ilvl="1" w:tplc="0C0A0003" w:tentative="1">
      <w:start w:val="1"/>
      <w:numFmt w:val="bullet"/>
      <w:lvlText w:val="o"/>
      <w:lvlJc w:val="left"/>
      <w:pPr>
        <w:tabs>
          <w:tab w:val="num" w:pos="1500"/>
        </w:tabs>
        <w:ind w:left="1500" w:hanging="360"/>
      </w:pPr>
      <w:rPr>
        <w:rFonts w:ascii="Courier New" w:hAnsi="Courier New" w:hint="default"/>
      </w:rPr>
    </w:lvl>
    <w:lvl w:ilvl="2" w:tplc="0C0A0005" w:tentative="1">
      <w:start w:val="1"/>
      <w:numFmt w:val="bullet"/>
      <w:lvlText w:val=""/>
      <w:lvlJc w:val="left"/>
      <w:pPr>
        <w:tabs>
          <w:tab w:val="num" w:pos="2220"/>
        </w:tabs>
        <w:ind w:left="2220" w:hanging="360"/>
      </w:pPr>
      <w:rPr>
        <w:rFonts w:ascii="Wingdings" w:hAnsi="Wingdings" w:hint="default"/>
      </w:rPr>
    </w:lvl>
    <w:lvl w:ilvl="3" w:tplc="0C0A0001" w:tentative="1">
      <w:start w:val="1"/>
      <w:numFmt w:val="bullet"/>
      <w:lvlText w:val=""/>
      <w:lvlJc w:val="left"/>
      <w:pPr>
        <w:tabs>
          <w:tab w:val="num" w:pos="2940"/>
        </w:tabs>
        <w:ind w:left="2940" w:hanging="360"/>
      </w:pPr>
      <w:rPr>
        <w:rFonts w:ascii="Symbol" w:hAnsi="Symbol" w:hint="default"/>
      </w:rPr>
    </w:lvl>
    <w:lvl w:ilvl="4" w:tplc="0C0A0003" w:tentative="1">
      <w:start w:val="1"/>
      <w:numFmt w:val="bullet"/>
      <w:lvlText w:val="o"/>
      <w:lvlJc w:val="left"/>
      <w:pPr>
        <w:tabs>
          <w:tab w:val="num" w:pos="3660"/>
        </w:tabs>
        <w:ind w:left="3660" w:hanging="360"/>
      </w:pPr>
      <w:rPr>
        <w:rFonts w:ascii="Courier New" w:hAnsi="Courier New" w:hint="default"/>
      </w:rPr>
    </w:lvl>
    <w:lvl w:ilvl="5" w:tplc="0C0A0005" w:tentative="1">
      <w:start w:val="1"/>
      <w:numFmt w:val="bullet"/>
      <w:lvlText w:val=""/>
      <w:lvlJc w:val="left"/>
      <w:pPr>
        <w:tabs>
          <w:tab w:val="num" w:pos="4380"/>
        </w:tabs>
        <w:ind w:left="4380" w:hanging="360"/>
      </w:pPr>
      <w:rPr>
        <w:rFonts w:ascii="Wingdings" w:hAnsi="Wingdings" w:hint="default"/>
      </w:rPr>
    </w:lvl>
    <w:lvl w:ilvl="6" w:tplc="0C0A0001" w:tentative="1">
      <w:start w:val="1"/>
      <w:numFmt w:val="bullet"/>
      <w:lvlText w:val=""/>
      <w:lvlJc w:val="left"/>
      <w:pPr>
        <w:tabs>
          <w:tab w:val="num" w:pos="5100"/>
        </w:tabs>
        <w:ind w:left="5100" w:hanging="360"/>
      </w:pPr>
      <w:rPr>
        <w:rFonts w:ascii="Symbol" w:hAnsi="Symbol" w:hint="default"/>
      </w:rPr>
    </w:lvl>
    <w:lvl w:ilvl="7" w:tplc="0C0A0003" w:tentative="1">
      <w:start w:val="1"/>
      <w:numFmt w:val="bullet"/>
      <w:lvlText w:val="o"/>
      <w:lvlJc w:val="left"/>
      <w:pPr>
        <w:tabs>
          <w:tab w:val="num" w:pos="5820"/>
        </w:tabs>
        <w:ind w:left="5820" w:hanging="360"/>
      </w:pPr>
      <w:rPr>
        <w:rFonts w:ascii="Courier New" w:hAnsi="Courier New" w:hint="default"/>
      </w:rPr>
    </w:lvl>
    <w:lvl w:ilvl="8" w:tplc="0C0A0005" w:tentative="1">
      <w:start w:val="1"/>
      <w:numFmt w:val="bullet"/>
      <w:lvlText w:val=""/>
      <w:lvlJc w:val="left"/>
      <w:pPr>
        <w:tabs>
          <w:tab w:val="num" w:pos="6540"/>
        </w:tabs>
        <w:ind w:left="6540" w:hanging="360"/>
      </w:pPr>
      <w:rPr>
        <w:rFonts w:ascii="Wingdings" w:hAnsi="Wingdings" w:hint="default"/>
      </w:rPr>
    </w:lvl>
  </w:abstractNum>
  <w:abstractNum w:abstractNumId="7">
    <w:nsid w:val="6023784C"/>
    <w:multiLevelType w:val="multilevel"/>
    <w:tmpl w:val="729AFBBA"/>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36"/>
        </w:tabs>
        <w:ind w:left="936" w:hanging="510"/>
      </w:pPr>
      <w:rPr>
        <w:rFonts w:hint="default"/>
        <w:b/>
        <w:lang w:val="es-ES"/>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8">
    <w:nsid w:val="629C3FF8"/>
    <w:multiLevelType w:val="multilevel"/>
    <w:tmpl w:val="A42235DE"/>
    <w:lvl w:ilvl="0">
      <w:start w:val="3"/>
      <w:numFmt w:val="decimal"/>
      <w:lvlText w:val="%1"/>
      <w:lvlJc w:val="left"/>
      <w:pPr>
        <w:tabs>
          <w:tab w:val="num" w:pos="525"/>
        </w:tabs>
        <w:ind w:left="525" w:hanging="525"/>
      </w:pPr>
      <w:rPr>
        <w:rFonts w:hint="default"/>
      </w:rPr>
    </w:lvl>
    <w:lvl w:ilvl="1">
      <w:start w:val="1"/>
      <w:numFmt w:val="decimal"/>
      <w:lvlText w:val="%1.%2"/>
      <w:lvlJc w:val="left"/>
      <w:pPr>
        <w:tabs>
          <w:tab w:val="num" w:pos="990"/>
        </w:tabs>
        <w:ind w:left="990" w:hanging="525"/>
      </w:pPr>
      <w:rPr>
        <w:rFonts w:hint="default"/>
      </w:rPr>
    </w:lvl>
    <w:lvl w:ilvl="2">
      <w:start w:val="1"/>
      <w:numFmt w:val="decimal"/>
      <w:lvlText w:val="%1.%2.%3"/>
      <w:lvlJc w:val="left"/>
      <w:pPr>
        <w:tabs>
          <w:tab w:val="num" w:pos="1650"/>
        </w:tabs>
        <w:ind w:left="1650" w:hanging="720"/>
      </w:pPr>
      <w:rPr>
        <w:rFonts w:hint="default"/>
      </w:rPr>
    </w:lvl>
    <w:lvl w:ilvl="3">
      <w:start w:val="1"/>
      <w:numFmt w:val="decimal"/>
      <w:lvlText w:val="%1.%2.%3.%4"/>
      <w:lvlJc w:val="left"/>
      <w:pPr>
        <w:tabs>
          <w:tab w:val="num" w:pos="2115"/>
        </w:tabs>
        <w:ind w:left="2115" w:hanging="720"/>
      </w:pPr>
      <w:rPr>
        <w:rFonts w:hint="default"/>
      </w:rPr>
    </w:lvl>
    <w:lvl w:ilvl="4">
      <w:start w:val="1"/>
      <w:numFmt w:val="decimal"/>
      <w:lvlText w:val="%1.%2.%3.%4.%5"/>
      <w:lvlJc w:val="left"/>
      <w:pPr>
        <w:tabs>
          <w:tab w:val="num" w:pos="2940"/>
        </w:tabs>
        <w:ind w:left="2940" w:hanging="1080"/>
      </w:pPr>
      <w:rPr>
        <w:rFonts w:hint="default"/>
      </w:rPr>
    </w:lvl>
    <w:lvl w:ilvl="5">
      <w:start w:val="1"/>
      <w:numFmt w:val="decimal"/>
      <w:lvlText w:val="%1.%2.%3.%4.%5.%6"/>
      <w:lvlJc w:val="left"/>
      <w:pPr>
        <w:tabs>
          <w:tab w:val="num" w:pos="3765"/>
        </w:tabs>
        <w:ind w:left="3765" w:hanging="1440"/>
      </w:pPr>
      <w:rPr>
        <w:rFonts w:hint="default"/>
      </w:rPr>
    </w:lvl>
    <w:lvl w:ilvl="6">
      <w:start w:val="1"/>
      <w:numFmt w:val="decimal"/>
      <w:lvlText w:val="%1.%2.%3.%4.%5.%6.%7"/>
      <w:lvlJc w:val="left"/>
      <w:pPr>
        <w:tabs>
          <w:tab w:val="num" w:pos="4230"/>
        </w:tabs>
        <w:ind w:left="4230" w:hanging="1440"/>
      </w:pPr>
      <w:rPr>
        <w:rFonts w:hint="default"/>
      </w:rPr>
    </w:lvl>
    <w:lvl w:ilvl="7">
      <w:start w:val="1"/>
      <w:numFmt w:val="decimal"/>
      <w:lvlText w:val="%1.%2.%3.%4.%5.%6.%7.%8"/>
      <w:lvlJc w:val="left"/>
      <w:pPr>
        <w:tabs>
          <w:tab w:val="num" w:pos="5055"/>
        </w:tabs>
        <w:ind w:left="5055" w:hanging="1800"/>
      </w:pPr>
      <w:rPr>
        <w:rFonts w:hint="default"/>
      </w:rPr>
    </w:lvl>
    <w:lvl w:ilvl="8">
      <w:start w:val="1"/>
      <w:numFmt w:val="decimal"/>
      <w:lvlText w:val="%1.%2.%3.%4.%5.%6.%7.%8.%9"/>
      <w:lvlJc w:val="left"/>
      <w:pPr>
        <w:tabs>
          <w:tab w:val="num" w:pos="5520"/>
        </w:tabs>
        <w:ind w:left="5520" w:hanging="1800"/>
      </w:pPr>
      <w:rPr>
        <w:rFonts w:hint="default"/>
      </w:rPr>
    </w:lvl>
  </w:abstractNum>
  <w:abstractNum w:abstractNumId="9">
    <w:nsid w:val="7E6B2E8F"/>
    <w:multiLevelType w:val="hybridMultilevel"/>
    <w:tmpl w:val="DD1E5EA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9"/>
  </w:num>
  <w:num w:numId="4">
    <w:abstractNumId w:val="8"/>
  </w:num>
  <w:num w:numId="5">
    <w:abstractNumId w:val="7"/>
  </w:num>
  <w:num w:numId="6">
    <w:abstractNumId w:val="4"/>
  </w:num>
  <w:num w:numId="7">
    <w:abstractNumId w:val="2"/>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690"/>
    <w:rsid w:val="00035354"/>
    <w:rsid w:val="000361A6"/>
    <w:rsid w:val="000543D4"/>
    <w:rsid w:val="000600B3"/>
    <w:rsid w:val="000A7D9F"/>
    <w:rsid w:val="000C006F"/>
    <w:rsid w:val="000C45BA"/>
    <w:rsid w:val="000E76A6"/>
    <w:rsid w:val="000F1B09"/>
    <w:rsid w:val="000F5EBF"/>
    <w:rsid w:val="001352A8"/>
    <w:rsid w:val="001626EB"/>
    <w:rsid w:val="00165FC4"/>
    <w:rsid w:val="00171BB9"/>
    <w:rsid w:val="001813A4"/>
    <w:rsid w:val="00185028"/>
    <w:rsid w:val="00190BFB"/>
    <w:rsid w:val="00193219"/>
    <w:rsid w:val="001A25A1"/>
    <w:rsid w:val="001B1A92"/>
    <w:rsid w:val="001B7D14"/>
    <w:rsid w:val="001C2CE2"/>
    <w:rsid w:val="001C4D04"/>
    <w:rsid w:val="001E1266"/>
    <w:rsid w:val="001E2559"/>
    <w:rsid w:val="001F30DE"/>
    <w:rsid w:val="001F5CB1"/>
    <w:rsid w:val="00203718"/>
    <w:rsid w:val="00215E6E"/>
    <w:rsid w:val="002735C3"/>
    <w:rsid w:val="002B6ACA"/>
    <w:rsid w:val="002C09DE"/>
    <w:rsid w:val="002C172C"/>
    <w:rsid w:val="002E22B7"/>
    <w:rsid w:val="00306FCB"/>
    <w:rsid w:val="00307771"/>
    <w:rsid w:val="00314768"/>
    <w:rsid w:val="00315B37"/>
    <w:rsid w:val="00330727"/>
    <w:rsid w:val="00336518"/>
    <w:rsid w:val="0034255A"/>
    <w:rsid w:val="003526D6"/>
    <w:rsid w:val="00355275"/>
    <w:rsid w:val="00361741"/>
    <w:rsid w:val="003625F3"/>
    <w:rsid w:val="00366F4C"/>
    <w:rsid w:val="00371B6A"/>
    <w:rsid w:val="00375333"/>
    <w:rsid w:val="003A29A8"/>
    <w:rsid w:val="003A4340"/>
    <w:rsid w:val="003B505E"/>
    <w:rsid w:val="003C3034"/>
    <w:rsid w:val="003F743D"/>
    <w:rsid w:val="00422AE7"/>
    <w:rsid w:val="00424A3B"/>
    <w:rsid w:val="00431BBA"/>
    <w:rsid w:val="004547A5"/>
    <w:rsid w:val="00464FAA"/>
    <w:rsid w:val="00490FB5"/>
    <w:rsid w:val="004A7E7B"/>
    <w:rsid w:val="004C344E"/>
    <w:rsid w:val="004C5D4B"/>
    <w:rsid w:val="004C6432"/>
    <w:rsid w:val="004D5B66"/>
    <w:rsid w:val="00500A93"/>
    <w:rsid w:val="00512AF6"/>
    <w:rsid w:val="00532CBA"/>
    <w:rsid w:val="00547EFA"/>
    <w:rsid w:val="005518E5"/>
    <w:rsid w:val="00574604"/>
    <w:rsid w:val="00575670"/>
    <w:rsid w:val="00576812"/>
    <w:rsid w:val="00577EAF"/>
    <w:rsid w:val="0058189B"/>
    <w:rsid w:val="00592C42"/>
    <w:rsid w:val="00593DBF"/>
    <w:rsid w:val="00593F92"/>
    <w:rsid w:val="005A09D9"/>
    <w:rsid w:val="005B3ECE"/>
    <w:rsid w:val="005B753A"/>
    <w:rsid w:val="005C5C95"/>
    <w:rsid w:val="005D37EF"/>
    <w:rsid w:val="005D4BCF"/>
    <w:rsid w:val="005E1CBF"/>
    <w:rsid w:val="005E42BF"/>
    <w:rsid w:val="0061463F"/>
    <w:rsid w:val="00614B0F"/>
    <w:rsid w:val="00627551"/>
    <w:rsid w:val="006429C9"/>
    <w:rsid w:val="006703F9"/>
    <w:rsid w:val="00675DD1"/>
    <w:rsid w:val="00681858"/>
    <w:rsid w:val="006A1C47"/>
    <w:rsid w:val="006C43D5"/>
    <w:rsid w:val="006C44FB"/>
    <w:rsid w:val="006C7C32"/>
    <w:rsid w:val="006E68E4"/>
    <w:rsid w:val="006F1849"/>
    <w:rsid w:val="006F4AD7"/>
    <w:rsid w:val="00714D5E"/>
    <w:rsid w:val="00714E09"/>
    <w:rsid w:val="0072094A"/>
    <w:rsid w:val="007228DE"/>
    <w:rsid w:val="00731B5C"/>
    <w:rsid w:val="00747812"/>
    <w:rsid w:val="00751690"/>
    <w:rsid w:val="00782B6C"/>
    <w:rsid w:val="007A19E6"/>
    <w:rsid w:val="007B6BCE"/>
    <w:rsid w:val="007C18D4"/>
    <w:rsid w:val="007C5CC2"/>
    <w:rsid w:val="007E31B8"/>
    <w:rsid w:val="007F60F2"/>
    <w:rsid w:val="007F67CD"/>
    <w:rsid w:val="00810F00"/>
    <w:rsid w:val="008118EC"/>
    <w:rsid w:val="00815E02"/>
    <w:rsid w:val="0082515C"/>
    <w:rsid w:val="00850AD9"/>
    <w:rsid w:val="00860253"/>
    <w:rsid w:val="00862221"/>
    <w:rsid w:val="00865972"/>
    <w:rsid w:val="00871678"/>
    <w:rsid w:val="00873324"/>
    <w:rsid w:val="008D330E"/>
    <w:rsid w:val="00910D3C"/>
    <w:rsid w:val="009206F1"/>
    <w:rsid w:val="00925E2B"/>
    <w:rsid w:val="00946CBE"/>
    <w:rsid w:val="009C08FB"/>
    <w:rsid w:val="009C4536"/>
    <w:rsid w:val="009C742F"/>
    <w:rsid w:val="009D365A"/>
    <w:rsid w:val="009F2CBA"/>
    <w:rsid w:val="00A3342D"/>
    <w:rsid w:val="00A414E8"/>
    <w:rsid w:val="00A44C23"/>
    <w:rsid w:val="00A44CDF"/>
    <w:rsid w:val="00A46C1C"/>
    <w:rsid w:val="00A6526E"/>
    <w:rsid w:val="00A91F90"/>
    <w:rsid w:val="00AB0A98"/>
    <w:rsid w:val="00AB7CCB"/>
    <w:rsid w:val="00AD64FD"/>
    <w:rsid w:val="00AE47E9"/>
    <w:rsid w:val="00AE5673"/>
    <w:rsid w:val="00AE581C"/>
    <w:rsid w:val="00AE5F04"/>
    <w:rsid w:val="00B365E4"/>
    <w:rsid w:val="00B422B8"/>
    <w:rsid w:val="00B564DA"/>
    <w:rsid w:val="00B63CCE"/>
    <w:rsid w:val="00B815EB"/>
    <w:rsid w:val="00BB4BEC"/>
    <w:rsid w:val="00BC20EA"/>
    <w:rsid w:val="00BD0650"/>
    <w:rsid w:val="00BD067B"/>
    <w:rsid w:val="00BD1C1E"/>
    <w:rsid w:val="00BD303F"/>
    <w:rsid w:val="00BD4F8B"/>
    <w:rsid w:val="00BF7AE8"/>
    <w:rsid w:val="00C12325"/>
    <w:rsid w:val="00C12DE5"/>
    <w:rsid w:val="00C468BB"/>
    <w:rsid w:val="00C6399B"/>
    <w:rsid w:val="00C81073"/>
    <w:rsid w:val="00C903E8"/>
    <w:rsid w:val="00CA2186"/>
    <w:rsid w:val="00CD031D"/>
    <w:rsid w:val="00CD0ECF"/>
    <w:rsid w:val="00CD1EFE"/>
    <w:rsid w:val="00CE1D3C"/>
    <w:rsid w:val="00CE209B"/>
    <w:rsid w:val="00D06232"/>
    <w:rsid w:val="00D063BA"/>
    <w:rsid w:val="00D3371C"/>
    <w:rsid w:val="00D62BF9"/>
    <w:rsid w:val="00D65F1A"/>
    <w:rsid w:val="00D85CB4"/>
    <w:rsid w:val="00D95EF9"/>
    <w:rsid w:val="00DA412C"/>
    <w:rsid w:val="00DB6AEF"/>
    <w:rsid w:val="00DD7380"/>
    <w:rsid w:val="00E02F69"/>
    <w:rsid w:val="00E0578D"/>
    <w:rsid w:val="00E16556"/>
    <w:rsid w:val="00E1758B"/>
    <w:rsid w:val="00E23131"/>
    <w:rsid w:val="00E355C6"/>
    <w:rsid w:val="00E36203"/>
    <w:rsid w:val="00E976A9"/>
    <w:rsid w:val="00EB3467"/>
    <w:rsid w:val="00EB4899"/>
    <w:rsid w:val="00EB5048"/>
    <w:rsid w:val="00EC4D60"/>
    <w:rsid w:val="00ED3729"/>
    <w:rsid w:val="00EE563F"/>
    <w:rsid w:val="00F12D74"/>
    <w:rsid w:val="00F27885"/>
    <w:rsid w:val="00F448BD"/>
    <w:rsid w:val="00F47E26"/>
    <w:rsid w:val="00F5503D"/>
    <w:rsid w:val="00F5553C"/>
    <w:rsid w:val="00F5620E"/>
    <w:rsid w:val="00F80ED9"/>
    <w:rsid w:val="00F86359"/>
    <w:rsid w:val="00F90F89"/>
    <w:rsid w:val="00F96D9E"/>
    <w:rsid w:val="00FA01E0"/>
    <w:rsid w:val="00FC1162"/>
    <w:rsid w:val="00FC608A"/>
    <w:rsid w:val="00FD52A8"/>
    <w:rsid w:val="00FE5A9A"/>
    <w:rsid w:val="00FF3F1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90"/>
    <w:rPr>
      <w:rFonts w:ascii="Arial" w:hAnsi="Arial"/>
      <w:sz w:val="24"/>
      <w:szCs w:val="24"/>
      <w:lang w:val="es-ES" w:eastAsia="es-ES"/>
    </w:rPr>
  </w:style>
  <w:style w:type="paragraph" w:styleId="Ttulo1">
    <w:name w:val="heading 1"/>
    <w:basedOn w:val="Normal"/>
    <w:next w:val="Normal"/>
    <w:link w:val="Ttulo1Car"/>
    <w:qFormat/>
    <w:rsid w:val="009C4536"/>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577EAF"/>
    <w:pPr>
      <w:keepNext/>
      <w:widowControl w:val="0"/>
      <w:tabs>
        <w:tab w:val="center" w:pos="4478"/>
      </w:tabs>
      <w:suppressAutoHyphens/>
      <w:spacing w:line="360" w:lineRule="auto"/>
      <w:jc w:val="center"/>
      <w:outlineLvl w:val="4"/>
    </w:pPr>
    <w:rPr>
      <w:rFonts w:ascii="Bookman Old Style" w:hAnsi="Bookman Old Style"/>
      <w:b/>
      <w:spacing w:val="-3"/>
      <w:szCs w:val="2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690"/>
    <w:pPr>
      <w:tabs>
        <w:tab w:val="center" w:pos="4419"/>
        <w:tab w:val="right" w:pos="8838"/>
      </w:tabs>
    </w:pPr>
  </w:style>
  <w:style w:type="character" w:customStyle="1" w:styleId="EncabezadoCar">
    <w:name w:val="Encabezado Car"/>
    <w:basedOn w:val="Fuentedeprrafopredeter"/>
    <w:link w:val="Encabezado"/>
    <w:uiPriority w:val="99"/>
    <w:rsid w:val="00751690"/>
    <w:rPr>
      <w:rFonts w:ascii="Arial" w:hAnsi="Arial"/>
      <w:sz w:val="24"/>
      <w:szCs w:val="24"/>
      <w:lang w:val="es-ES" w:eastAsia="es-ES"/>
    </w:rPr>
  </w:style>
  <w:style w:type="paragraph" w:styleId="Piedepgina">
    <w:name w:val="footer"/>
    <w:basedOn w:val="Normal"/>
    <w:link w:val="PiedepginaCar"/>
    <w:uiPriority w:val="99"/>
    <w:unhideWhenUsed/>
    <w:rsid w:val="00751690"/>
    <w:pPr>
      <w:tabs>
        <w:tab w:val="center" w:pos="4419"/>
        <w:tab w:val="right" w:pos="8838"/>
      </w:tabs>
    </w:pPr>
  </w:style>
  <w:style w:type="character" w:customStyle="1" w:styleId="PiedepginaCar">
    <w:name w:val="Pie de página Car"/>
    <w:basedOn w:val="Fuentedeprrafopredeter"/>
    <w:link w:val="Piedepgina"/>
    <w:uiPriority w:val="99"/>
    <w:rsid w:val="00751690"/>
    <w:rPr>
      <w:rFonts w:ascii="Arial" w:hAnsi="Arial"/>
      <w:sz w:val="24"/>
      <w:szCs w:val="24"/>
      <w:lang w:val="es-ES" w:eastAsia="es-ES"/>
    </w:rPr>
  </w:style>
  <w:style w:type="character" w:customStyle="1" w:styleId="Ttulo5Car">
    <w:name w:val="Título 5 Car"/>
    <w:basedOn w:val="Fuentedeprrafopredeter"/>
    <w:link w:val="Ttulo5"/>
    <w:rsid w:val="00577EAF"/>
    <w:rPr>
      <w:rFonts w:ascii="Bookman Old Style" w:hAnsi="Bookman Old Style"/>
      <w:b/>
      <w:spacing w:val="-3"/>
      <w:sz w:val="24"/>
      <w:lang w:val="es-UY" w:eastAsia="es-ES"/>
    </w:rPr>
  </w:style>
  <w:style w:type="paragraph" w:customStyle="1" w:styleId="Textoindependiente21">
    <w:name w:val="Texto independiente 21"/>
    <w:basedOn w:val="Normal"/>
    <w:rsid w:val="00577EAF"/>
    <w:pPr>
      <w:widowControl w:val="0"/>
      <w:tabs>
        <w:tab w:val="left" w:pos="-720"/>
      </w:tabs>
      <w:suppressAutoHyphens/>
      <w:jc w:val="both"/>
    </w:pPr>
    <w:rPr>
      <w:rFonts w:ascii="Bookman Old Style" w:hAnsi="Bookman Old Style"/>
      <w:spacing w:val="-3"/>
      <w:szCs w:val="20"/>
      <w:lang w:val="es-UY"/>
    </w:rPr>
  </w:style>
  <w:style w:type="paragraph" w:customStyle="1" w:styleId="Bodyby">
    <w:name w:val="Body.by"/>
    <w:basedOn w:val="Normal"/>
    <w:rsid w:val="00577EAF"/>
    <w:pPr>
      <w:spacing w:after="260" w:line="260" w:lineRule="exact"/>
    </w:pPr>
    <w:rPr>
      <w:rFonts w:ascii="Times" w:hAnsi="Times"/>
      <w:sz w:val="22"/>
      <w:szCs w:val="20"/>
      <w:lang w:eastAsia="es-UY"/>
    </w:rPr>
  </w:style>
  <w:style w:type="paragraph" w:styleId="Prrafodelista">
    <w:name w:val="List Paragraph"/>
    <w:basedOn w:val="Normal"/>
    <w:uiPriority w:val="34"/>
    <w:qFormat/>
    <w:rsid w:val="00AE5673"/>
    <w:pPr>
      <w:ind w:left="720"/>
      <w:contextualSpacing/>
    </w:pPr>
  </w:style>
  <w:style w:type="character" w:customStyle="1" w:styleId="Ttulo1Car">
    <w:name w:val="Título 1 Car"/>
    <w:basedOn w:val="Fuentedeprrafopredeter"/>
    <w:link w:val="Ttulo1"/>
    <w:rsid w:val="009C4536"/>
    <w:rPr>
      <w:rFonts w:ascii="Cambria" w:hAnsi="Cambria"/>
      <w:b/>
      <w:bCs/>
      <w:kern w:val="32"/>
      <w:sz w:val="32"/>
      <w:szCs w:val="32"/>
      <w:lang w:val="es-ES" w:eastAsia="es-ES"/>
    </w:rPr>
  </w:style>
  <w:style w:type="paragraph" w:styleId="Sangra2detindependiente">
    <w:name w:val="Body Text Indent 2"/>
    <w:basedOn w:val="Normal"/>
    <w:link w:val="Sangra2detindependienteCar"/>
    <w:rsid w:val="00BD1C1E"/>
    <w:pPr>
      <w:suppressAutoHyphens/>
      <w:spacing w:line="360" w:lineRule="auto"/>
      <w:ind w:firstLine="2124"/>
      <w:jc w:val="both"/>
    </w:pPr>
    <w:rPr>
      <w:szCs w:val="20"/>
      <w:lang w:eastAsia="ar-SA"/>
    </w:rPr>
  </w:style>
  <w:style w:type="character" w:customStyle="1" w:styleId="Sangra2detindependienteCar">
    <w:name w:val="Sangría 2 de t. independiente Car"/>
    <w:basedOn w:val="Fuentedeprrafopredeter"/>
    <w:link w:val="Sangra2detindependiente"/>
    <w:rsid w:val="00BD1C1E"/>
    <w:rPr>
      <w:rFonts w:ascii="Arial" w:hAnsi="Arial"/>
      <w:sz w:val="24"/>
      <w:lang w:val="es-ES" w:eastAsia="ar-SA"/>
    </w:rPr>
  </w:style>
  <w:style w:type="paragraph" w:styleId="Textodeglobo">
    <w:name w:val="Balloon Text"/>
    <w:basedOn w:val="Normal"/>
    <w:link w:val="TextodegloboCar"/>
    <w:uiPriority w:val="99"/>
    <w:semiHidden/>
    <w:unhideWhenUsed/>
    <w:rsid w:val="005E42BF"/>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BF"/>
    <w:rPr>
      <w:rFonts w:ascii="Tahoma"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690"/>
    <w:rPr>
      <w:rFonts w:ascii="Arial" w:hAnsi="Arial"/>
      <w:sz w:val="24"/>
      <w:szCs w:val="24"/>
      <w:lang w:val="es-ES" w:eastAsia="es-ES"/>
    </w:rPr>
  </w:style>
  <w:style w:type="paragraph" w:styleId="Ttulo1">
    <w:name w:val="heading 1"/>
    <w:basedOn w:val="Normal"/>
    <w:next w:val="Normal"/>
    <w:link w:val="Ttulo1Car"/>
    <w:qFormat/>
    <w:rsid w:val="009C4536"/>
    <w:pPr>
      <w:keepNext/>
      <w:spacing w:before="240" w:after="60"/>
      <w:outlineLvl w:val="0"/>
    </w:pPr>
    <w:rPr>
      <w:rFonts w:ascii="Cambria" w:hAnsi="Cambria"/>
      <w:b/>
      <w:bCs/>
      <w:kern w:val="32"/>
      <w:sz w:val="32"/>
      <w:szCs w:val="32"/>
    </w:rPr>
  </w:style>
  <w:style w:type="paragraph" w:styleId="Ttulo5">
    <w:name w:val="heading 5"/>
    <w:basedOn w:val="Normal"/>
    <w:next w:val="Normal"/>
    <w:link w:val="Ttulo5Car"/>
    <w:qFormat/>
    <w:rsid w:val="00577EAF"/>
    <w:pPr>
      <w:keepNext/>
      <w:widowControl w:val="0"/>
      <w:tabs>
        <w:tab w:val="center" w:pos="4478"/>
      </w:tabs>
      <w:suppressAutoHyphens/>
      <w:spacing w:line="360" w:lineRule="auto"/>
      <w:jc w:val="center"/>
      <w:outlineLvl w:val="4"/>
    </w:pPr>
    <w:rPr>
      <w:rFonts w:ascii="Bookman Old Style" w:hAnsi="Bookman Old Style"/>
      <w:b/>
      <w:spacing w:val="-3"/>
      <w:szCs w:val="20"/>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51690"/>
    <w:pPr>
      <w:tabs>
        <w:tab w:val="center" w:pos="4419"/>
        <w:tab w:val="right" w:pos="8838"/>
      </w:tabs>
    </w:pPr>
  </w:style>
  <w:style w:type="character" w:customStyle="1" w:styleId="EncabezadoCar">
    <w:name w:val="Encabezado Car"/>
    <w:basedOn w:val="Fuentedeprrafopredeter"/>
    <w:link w:val="Encabezado"/>
    <w:uiPriority w:val="99"/>
    <w:rsid w:val="00751690"/>
    <w:rPr>
      <w:rFonts w:ascii="Arial" w:hAnsi="Arial"/>
      <w:sz w:val="24"/>
      <w:szCs w:val="24"/>
      <w:lang w:val="es-ES" w:eastAsia="es-ES"/>
    </w:rPr>
  </w:style>
  <w:style w:type="paragraph" w:styleId="Piedepgina">
    <w:name w:val="footer"/>
    <w:basedOn w:val="Normal"/>
    <w:link w:val="PiedepginaCar"/>
    <w:uiPriority w:val="99"/>
    <w:unhideWhenUsed/>
    <w:rsid w:val="00751690"/>
    <w:pPr>
      <w:tabs>
        <w:tab w:val="center" w:pos="4419"/>
        <w:tab w:val="right" w:pos="8838"/>
      </w:tabs>
    </w:pPr>
  </w:style>
  <w:style w:type="character" w:customStyle="1" w:styleId="PiedepginaCar">
    <w:name w:val="Pie de página Car"/>
    <w:basedOn w:val="Fuentedeprrafopredeter"/>
    <w:link w:val="Piedepgina"/>
    <w:uiPriority w:val="99"/>
    <w:rsid w:val="00751690"/>
    <w:rPr>
      <w:rFonts w:ascii="Arial" w:hAnsi="Arial"/>
      <w:sz w:val="24"/>
      <w:szCs w:val="24"/>
      <w:lang w:val="es-ES" w:eastAsia="es-ES"/>
    </w:rPr>
  </w:style>
  <w:style w:type="character" w:customStyle="1" w:styleId="Ttulo5Car">
    <w:name w:val="Título 5 Car"/>
    <w:basedOn w:val="Fuentedeprrafopredeter"/>
    <w:link w:val="Ttulo5"/>
    <w:rsid w:val="00577EAF"/>
    <w:rPr>
      <w:rFonts w:ascii="Bookman Old Style" w:hAnsi="Bookman Old Style"/>
      <w:b/>
      <w:spacing w:val="-3"/>
      <w:sz w:val="24"/>
      <w:lang w:val="es-UY" w:eastAsia="es-ES"/>
    </w:rPr>
  </w:style>
  <w:style w:type="paragraph" w:customStyle="1" w:styleId="Textoindependiente21">
    <w:name w:val="Texto independiente 21"/>
    <w:basedOn w:val="Normal"/>
    <w:rsid w:val="00577EAF"/>
    <w:pPr>
      <w:widowControl w:val="0"/>
      <w:tabs>
        <w:tab w:val="left" w:pos="-720"/>
      </w:tabs>
      <w:suppressAutoHyphens/>
      <w:jc w:val="both"/>
    </w:pPr>
    <w:rPr>
      <w:rFonts w:ascii="Bookman Old Style" w:hAnsi="Bookman Old Style"/>
      <w:spacing w:val="-3"/>
      <w:szCs w:val="20"/>
      <w:lang w:val="es-UY"/>
    </w:rPr>
  </w:style>
  <w:style w:type="paragraph" w:customStyle="1" w:styleId="Bodyby">
    <w:name w:val="Body.by"/>
    <w:basedOn w:val="Normal"/>
    <w:rsid w:val="00577EAF"/>
    <w:pPr>
      <w:spacing w:after="260" w:line="260" w:lineRule="exact"/>
    </w:pPr>
    <w:rPr>
      <w:rFonts w:ascii="Times" w:hAnsi="Times"/>
      <w:sz w:val="22"/>
      <w:szCs w:val="20"/>
      <w:lang w:eastAsia="es-UY"/>
    </w:rPr>
  </w:style>
  <w:style w:type="paragraph" w:styleId="Prrafodelista">
    <w:name w:val="List Paragraph"/>
    <w:basedOn w:val="Normal"/>
    <w:uiPriority w:val="34"/>
    <w:qFormat/>
    <w:rsid w:val="00AE5673"/>
    <w:pPr>
      <w:ind w:left="720"/>
      <w:contextualSpacing/>
    </w:pPr>
  </w:style>
  <w:style w:type="character" w:customStyle="1" w:styleId="Ttulo1Car">
    <w:name w:val="Título 1 Car"/>
    <w:basedOn w:val="Fuentedeprrafopredeter"/>
    <w:link w:val="Ttulo1"/>
    <w:rsid w:val="009C4536"/>
    <w:rPr>
      <w:rFonts w:ascii="Cambria" w:hAnsi="Cambria"/>
      <w:b/>
      <w:bCs/>
      <w:kern w:val="32"/>
      <w:sz w:val="32"/>
      <w:szCs w:val="32"/>
      <w:lang w:val="es-ES" w:eastAsia="es-ES"/>
    </w:rPr>
  </w:style>
  <w:style w:type="paragraph" w:styleId="Sangra2detindependiente">
    <w:name w:val="Body Text Indent 2"/>
    <w:basedOn w:val="Normal"/>
    <w:link w:val="Sangra2detindependienteCar"/>
    <w:rsid w:val="00BD1C1E"/>
    <w:pPr>
      <w:suppressAutoHyphens/>
      <w:spacing w:line="360" w:lineRule="auto"/>
      <w:ind w:firstLine="2124"/>
      <w:jc w:val="both"/>
    </w:pPr>
    <w:rPr>
      <w:szCs w:val="20"/>
      <w:lang w:eastAsia="ar-SA"/>
    </w:rPr>
  </w:style>
  <w:style w:type="character" w:customStyle="1" w:styleId="Sangra2detindependienteCar">
    <w:name w:val="Sangría 2 de t. independiente Car"/>
    <w:basedOn w:val="Fuentedeprrafopredeter"/>
    <w:link w:val="Sangra2detindependiente"/>
    <w:rsid w:val="00BD1C1E"/>
    <w:rPr>
      <w:rFonts w:ascii="Arial" w:hAnsi="Arial"/>
      <w:sz w:val="24"/>
      <w:lang w:val="es-ES" w:eastAsia="ar-SA"/>
    </w:rPr>
  </w:style>
  <w:style w:type="paragraph" w:styleId="Textodeglobo">
    <w:name w:val="Balloon Text"/>
    <w:basedOn w:val="Normal"/>
    <w:link w:val="TextodegloboCar"/>
    <w:uiPriority w:val="99"/>
    <w:semiHidden/>
    <w:unhideWhenUsed/>
    <w:rsid w:val="005E42BF"/>
    <w:rPr>
      <w:rFonts w:ascii="Tahoma" w:hAnsi="Tahoma" w:cs="Tahoma"/>
      <w:sz w:val="16"/>
      <w:szCs w:val="16"/>
    </w:rPr>
  </w:style>
  <w:style w:type="character" w:customStyle="1" w:styleId="TextodegloboCar">
    <w:name w:val="Texto de globo Car"/>
    <w:basedOn w:val="Fuentedeprrafopredeter"/>
    <w:link w:val="Textodeglobo"/>
    <w:uiPriority w:val="99"/>
    <w:semiHidden/>
    <w:rsid w:val="005E42BF"/>
    <w:rPr>
      <w:rFonts w:ascii="Tahoma"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9641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10</Pages>
  <Words>2060</Words>
  <Characters>11380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2018-04-25T17:25:00Z</cp:lastPrinted>
  <dcterms:created xsi:type="dcterms:W3CDTF">2018-04-25T17:26:00Z</dcterms:created>
  <dcterms:modified xsi:type="dcterms:W3CDTF">2018-07-12T15:46:00Z</dcterms:modified>
</cp:coreProperties>
</file>