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48C" w:rsidRDefault="006F148C" w:rsidP="006F148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Montevideo, 2 de mayo de 2018.</w:t>
      </w:r>
    </w:p>
    <w:p w:rsidR="00241276" w:rsidRPr="006F148C" w:rsidRDefault="00241276" w:rsidP="006F14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148C">
        <w:rPr>
          <w:rFonts w:ascii="Arial" w:hAnsi="Arial" w:cs="Arial"/>
          <w:sz w:val="24"/>
          <w:szCs w:val="24"/>
        </w:rPr>
        <w:t>Presidente de la Junta</w:t>
      </w:r>
    </w:p>
    <w:p w:rsidR="00241276" w:rsidRPr="006F148C" w:rsidRDefault="00241276" w:rsidP="006F14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148C">
        <w:rPr>
          <w:rFonts w:ascii="Arial" w:hAnsi="Arial" w:cs="Arial"/>
          <w:sz w:val="24"/>
          <w:szCs w:val="24"/>
        </w:rPr>
        <w:t>Departamental de San José</w:t>
      </w:r>
    </w:p>
    <w:p w:rsidR="00241276" w:rsidRDefault="00241276" w:rsidP="006F14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148C">
        <w:rPr>
          <w:rFonts w:ascii="Arial" w:hAnsi="Arial" w:cs="Arial"/>
          <w:sz w:val="24"/>
          <w:szCs w:val="24"/>
        </w:rPr>
        <w:t xml:space="preserve">Sr. Danilo </w:t>
      </w:r>
      <w:proofErr w:type="spellStart"/>
      <w:r w:rsidRPr="006F148C">
        <w:rPr>
          <w:rFonts w:ascii="Arial" w:hAnsi="Arial" w:cs="Arial"/>
          <w:sz w:val="24"/>
          <w:szCs w:val="24"/>
        </w:rPr>
        <w:t>Vassallo</w:t>
      </w:r>
      <w:proofErr w:type="spellEnd"/>
    </w:p>
    <w:p w:rsidR="006F148C" w:rsidRDefault="006F148C" w:rsidP="006F148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E.E. N° 2018-17-1-0002397</w:t>
      </w:r>
    </w:p>
    <w:p w:rsidR="006F148C" w:rsidRDefault="006F148C" w:rsidP="006F148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Ent</w:t>
      </w:r>
      <w:proofErr w:type="spellEnd"/>
      <w:r>
        <w:rPr>
          <w:rFonts w:ascii="Arial" w:hAnsi="Arial" w:cs="Arial"/>
          <w:sz w:val="24"/>
          <w:szCs w:val="24"/>
        </w:rPr>
        <w:t>. N° 1705/18</w:t>
      </w:r>
    </w:p>
    <w:p w:rsidR="006F148C" w:rsidRDefault="006F148C" w:rsidP="006F148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N° 3471/18</w:t>
      </w:r>
      <w:bookmarkStart w:id="0" w:name="_GoBack"/>
      <w:bookmarkEnd w:id="0"/>
    </w:p>
    <w:p w:rsidR="006F148C" w:rsidRPr="00241276" w:rsidRDefault="006F148C" w:rsidP="006F148C">
      <w:pPr>
        <w:spacing w:after="0" w:line="360" w:lineRule="auto"/>
        <w:jc w:val="right"/>
        <w:rPr>
          <w:b/>
        </w:rPr>
      </w:pPr>
    </w:p>
    <w:p w:rsidR="00241276" w:rsidRPr="006F148C" w:rsidRDefault="00241276" w:rsidP="006F14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148C">
        <w:rPr>
          <w:rFonts w:ascii="Arial" w:hAnsi="Arial" w:cs="Arial"/>
          <w:b/>
          <w:sz w:val="24"/>
          <w:szCs w:val="24"/>
        </w:rPr>
        <w:t xml:space="preserve">             </w:t>
      </w:r>
      <w:r w:rsidRPr="006F148C">
        <w:rPr>
          <w:rFonts w:ascii="Arial" w:hAnsi="Arial" w:cs="Arial"/>
          <w:sz w:val="24"/>
          <w:szCs w:val="24"/>
        </w:rPr>
        <w:t xml:space="preserve">El Tribunal de Cuentas ha tomado conocimiento de su oficio </w:t>
      </w:r>
      <w:r w:rsidR="006F148C">
        <w:rPr>
          <w:rFonts w:ascii="Arial" w:hAnsi="Arial" w:cs="Arial"/>
          <w:sz w:val="24"/>
          <w:szCs w:val="24"/>
        </w:rPr>
        <w:t>N</w:t>
      </w:r>
      <w:r w:rsidRPr="006F148C">
        <w:rPr>
          <w:rFonts w:ascii="Arial" w:hAnsi="Arial" w:cs="Arial"/>
          <w:sz w:val="24"/>
          <w:szCs w:val="24"/>
        </w:rPr>
        <w:t xml:space="preserve">°4220/20167 </w:t>
      </w:r>
      <w:r w:rsidR="002B75D8" w:rsidRPr="006F148C">
        <w:rPr>
          <w:rFonts w:ascii="Arial" w:hAnsi="Arial" w:cs="Arial"/>
          <w:sz w:val="24"/>
          <w:szCs w:val="24"/>
        </w:rPr>
        <w:t xml:space="preserve">en el cual se </w:t>
      </w:r>
      <w:r w:rsidRPr="006F148C">
        <w:rPr>
          <w:rFonts w:ascii="Arial" w:hAnsi="Arial" w:cs="Arial"/>
          <w:sz w:val="24"/>
          <w:szCs w:val="24"/>
        </w:rPr>
        <w:t>formula</w:t>
      </w:r>
      <w:r w:rsidR="002B75D8" w:rsidRPr="006F148C">
        <w:rPr>
          <w:rFonts w:ascii="Arial" w:hAnsi="Arial" w:cs="Arial"/>
          <w:sz w:val="24"/>
          <w:szCs w:val="24"/>
        </w:rPr>
        <w:t xml:space="preserve"> </w:t>
      </w:r>
      <w:r w:rsidRPr="006F148C">
        <w:rPr>
          <w:rFonts w:ascii="Arial" w:hAnsi="Arial" w:cs="Arial"/>
          <w:sz w:val="24"/>
          <w:szCs w:val="24"/>
        </w:rPr>
        <w:t xml:space="preserve">consulta sobre la liquidación correspondiente al salario </w:t>
      </w:r>
      <w:r w:rsidR="002B75D8" w:rsidRPr="006F148C">
        <w:rPr>
          <w:rFonts w:ascii="Arial" w:hAnsi="Arial" w:cs="Arial"/>
          <w:sz w:val="24"/>
          <w:szCs w:val="24"/>
        </w:rPr>
        <w:t>vacacional,</w:t>
      </w:r>
      <w:r w:rsidRPr="006F148C">
        <w:rPr>
          <w:rFonts w:ascii="Arial" w:hAnsi="Arial" w:cs="Arial"/>
          <w:sz w:val="24"/>
          <w:szCs w:val="24"/>
        </w:rPr>
        <w:t xml:space="preserve"> y la partida por el </w:t>
      </w:r>
      <w:r w:rsidR="002B75D8" w:rsidRPr="006F148C">
        <w:rPr>
          <w:rFonts w:ascii="Arial" w:hAnsi="Arial" w:cs="Arial"/>
          <w:sz w:val="24"/>
          <w:szCs w:val="24"/>
        </w:rPr>
        <w:t>r</w:t>
      </w:r>
      <w:r w:rsidRPr="006F148C">
        <w:rPr>
          <w:rFonts w:ascii="Arial" w:hAnsi="Arial" w:cs="Arial"/>
          <w:sz w:val="24"/>
          <w:szCs w:val="24"/>
        </w:rPr>
        <w:t xml:space="preserve">égimen de </w:t>
      </w:r>
      <w:r w:rsidR="002B75D8" w:rsidRPr="006F148C">
        <w:rPr>
          <w:rFonts w:ascii="Arial" w:hAnsi="Arial" w:cs="Arial"/>
          <w:sz w:val="24"/>
          <w:szCs w:val="24"/>
        </w:rPr>
        <w:t>d</w:t>
      </w:r>
      <w:r w:rsidRPr="006F148C">
        <w:rPr>
          <w:rFonts w:ascii="Arial" w:hAnsi="Arial" w:cs="Arial"/>
          <w:sz w:val="24"/>
          <w:szCs w:val="24"/>
        </w:rPr>
        <w:t xml:space="preserve">edicación </w:t>
      </w:r>
      <w:r w:rsidR="002B75D8" w:rsidRPr="006F148C">
        <w:rPr>
          <w:rFonts w:ascii="Arial" w:hAnsi="Arial" w:cs="Arial"/>
          <w:sz w:val="24"/>
          <w:szCs w:val="24"/>
        </w:rPr>
        <w:t>t</w:t>
      </w:r>
      <w:r w:rsidRPr="006F148C">
        <w:rPr>
          <w:rFonts w:ascii="Arial" w:hAnsi="Arial" w:cs="Arial"/>
          <w:sz w:val="24"/>
          <w:szCs w:val="24"/>
        </w:rPr>
        <w:t>otal, q</w:t>
      </w:r>
      <w:r w:rsidR="002B75D8" w:rsidRPr="006F148C">
        <w:rPr>
          <w:rFonts w:ascii="Arial" w:hAnsi="Arial" w:cs="Arial"/>
          <w:sz w:val="24"/>
          <w:szCs w:val="24"/>
        </w:rPr>
        <w:t>u</w:t>
      </w:r>
      <w:r w:rsidRPr="006F148C">
        <w:rPr>
          <w:rFonts w:ascii="Arial" w:hAnsi="Arial" w:cs="Arial"/>
          <w:sz w:val="24"/>
          <w:szCs w:val="24"/>
        </w:rPr>
        <w:t>e cobran los funcionarios de esa Junta Departamental.</w:t>
      </w:r>
    </w:p>
    <w:p w:rsidR="00241276" w:rsidRPr="006F148C" w:rsidRDefault="00241276" w:rsidP="006F14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148C">
        <w:rPr>
          <w:rFonts w:ascii="Arial" w:hAnsi="Arial" w:cs="Arial"/>
          <w:sz w:val="24"/>
          <w:szCs w:val="24"/>
        </w:rPr>
        <w:t xml:space="preserve">              Según surge del informe del asesor que se adjunta, ambas remuneraciones han sido</w:t>
      </w:r>
      <w:r w:rsidR="00CD6DBB" w:rsidRPr="006F148C">
        <w:rPr>
          <w:rFonts w:ascii="Arial" w:hAnsi="Arial" w:cs="Arial"/>
          <w:sz w:val="24"/>
          <w:szCs w:val="24"/>
        </w:rPr>
        <w:t xml:space="preserve"> liquidadas </w:t>
      </w:r>
      <w:r w:rsidR="002B75D8" w:rsidRPr="006F148C">
        <w:rPr>
          <w:rFonts w:ascii="Arial" w:hAnsi="Arial" w:cs="Arial"/>
          <w:sz w:val="24"/>
          <w:szCs w:val="24"/>
        </w:rPr>
        <w:t>erróneamente,</w:t>
      </w:r>
      <w:r w:rsidR="00CD6DBB" w:rsidRPr="006F148C">
        <w:rPr>
          <w:rFonts w:ascii="Arial" w:hAnsi="Arial" w:cs="Arial"/>
          <w:sz w:val="24"/>
          <w:szCs w:val="24"/>
        </w:rPr>
        <w:t xml:space="preserve"> calculadas a partir del sueldo base, y no del sueldo  nominal tal como prescriben los artículos del presupuesto que las crearon.</w:t>
      </w:r>
    </w:p>
    <w:p w:rsidR="00CD6DBB" w:rsidRPr="006F148C" w:rsidRDefault="00CD6DBB" w:rsidP="006F14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148C">
        <w:rPr>
          <w:rFonts w:ascii="Arial" w:hAnsi="Arial" w:cs="Arial"/>
          <w:sz w:val="24"/>
          <w:szCs w:val="24"/>
        </w:rPr>
        <w:t xml:space="preserve">                El mencionado error fue advertido en diciembre de 2017, correspondiendo el pago de la diferencia acumulada a cada uno de los funcionarios que integraban la plantilla al momento de entrada en vigencia de las referidas normas presupuestales, o en su </w:t>
      </w:r>
      <w:proofErr w:type="gramStart"/>
      <w:r w:rsidRPr="006F148C">
        <w:rPr>
          <w:rFonts w:ascii="Arial" w:hAnsi="Arial" w:cs="Arial"/>
          <w:sz w:val="24"/>
          <w:szCs w:val="24"/>
        </w:rPr>
        <w:t>caso ,</w:t>
      </w:r>
      <w:proofErr w:type="gramEnd"/>
      <w:r w:rsidRPr="006F148C">
        <w:rPr>
          <w:rFonts w:ascii="Arial" w:hAnsi="Arial" w:cs="Arial"/>
          <w:sz w:val="24"/>
          <w:szCs w:val="24"/>
        </w:rPr>
        <w:t xml:space="preserve"> a aquellos que hayan sido incorporados al </w:t>
      </w:r>
      <w:r w:rsidR="002B75D8" w:rsidRPr="006F148C">
        <w:rPr>
          <w:rFonts w:ascii="Arial" w:hAnsi="Arial" w:cs="Arial"/>
          <w:sz w:val="24"/>
          <w:szCs w:val="24"/>
        </w:rPr>
        <w:t>r</w:t>
      </w:r>
      <w:r w:rsidRPr="006F148C">
        <w:rPr>
          <w:rFonts w:ascii="Arial" w:hAnsi="Arial" w:cs="Arial"/>
          <w:sz w:val="24"/>
          <w:szCs w:val="24"/>
        </w:rPr>
        <w:t xml:space="preserve">égimen de </w:t>
      </w:r>
      <w:r w:rsidR="002B75D8" w:rsidRPr="006F148C">
        <w:rPr>
          <w:rFonts w:ascii="Arial" w:hAnsi="Arial" w:cs="Arial"/>
          <w:sz w:val="24"/>
          <w:szCs w:val="24"/>
        </w:rPr>
        <w:t>d</w:t>
      </w:r>
      <w:r w:rsidRPr="006F148C">
        <w:rPr>
          <w:rFonts w:ascii="Arial" w:hAnsi="Arial" w:cs="Arial"/>
          <w:sz w:val="24"/>
          <w:szCs w:val="24"/>
        </w:rPr>
        <w:t xml:space="preserve">edicación </w:t>
      </w:r>
      <w:r w:rsidR="002B75D8" w:rsidRPr="006F148C">
        <w:rPr>
          <w:rFonts w:ascii="Arial" w:hAnsi="Arial" w:cs="Arial"/>
          <w:sz w:val="24"/>
          <w:szCs w:val="24"/>
        </w:rPr>
        <w:t>t</w:t>
      </w:r>
      <w:r w:rsidRPr="006F148C">
        <w:rPr>
          <w:rFonts w:ascii="Arial" w:hAnsi="Arial" w:cs="Arial"/>
          <w:sz w:val="24"/>
          <w:szCs w:val="24"/>
        </w:rPr>
        <w:t>otal.</w:t>
      </w:r>
    </w:p>
    <w:p w:rsidR="00CD6DBB" w:rsidRPr="006F148C" w:rsidRDefault="00CD6DBB" w:rsidP="006F14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148C">
        <w:rPr>
          <w:rFonts w:ascii="Arial" w:hAnsi="Arial" w:cs="Arial"/>
          <w:sz w:val="24"/>
          <w:szCs w:val="24"/>
        </w:rPr>
        <w:t xml:space="preserve">                   </w:t>
      </w:r>
      <w:r w:rsidR="002B75D8" w:rsidRPr="006F148C">
        <w:rPr>
          <w:rFonts w:ascii="Arial" w:hAnsi="Arial" w:cs="Arial"/>
          <w:sz w:val="24"/>
          <w:szCs w:val="24"/>
        </w:rPr>
        <w:t>En la oportunidad</w:t>
      </w:r>
      <w:r w:rsidR="00044DA4" w:rsidRPr="006F148C">
        <w:rPr>
          <w:rFonts w:ascii="Arial" w:hAnsi="Arial" w:cs="Arial"/>
          <w:sz w:val="24"/>
          <w:szCs w:val="24"/>
        </w:rPr>
        <w:t>,</w:t>
      </w:r>
      <w:r w:rsidR="002B75D8" w:rsidRPr="006F148C">
        <w:rPr>
          <w:rFonts w:ascii="Arial" w:hAnsi="Arial" w:cs="Arial"/>
          <w:sz w:val="24"/>
          <w:szCs w:val="24"/>
        </w:rPr>
        <w:t xml:space="preserve"> se señala </w:t>
      </w:r>
      <w:r w:rsidRPr="006F148C">
        <w:rPr>
          <w:rFonts w:ascii="Arial" w:hAnsi="Arial" w:cs="Arial"/>
          <w:sz w:val="24"/>
          <w:szCs w:val="24"/>
        </w:rPr>
        <w:t xml:space="preserve"> que este Tribunal comparte lo aconsejado por el </w:t>
      </w:r>
      <w:r w:rsidR="00044DA4" w:rsidRPr="006F148C">
        <w:rPr>
          <w:rFonts w:ascii="Arial" w:hAnsi="Arial" w:cs="Arial"/>
          <w:sz w:val="24"/>
          <w:szCs w:val="24"/>
        </w:rPr>
        <w:t>asesor letrado en su informe del 29/3/18</w:t>
      </w:r>
      <w:r w:rsidRPr="006F148C">
        <w:rPr>
          <w:rFonts w:ascii="Arial" w:hAnsi="Arial" w:cs="Arial"/>
          <w:sz w:val="24"/>
          <w:szCs w:val="24"/>
        </w:rPr>
        <w:t>.  En este sentido, a efectos del pago de la diferencia acumulada, es de aplicación lo dispuesto por el art. 39 del decreto ley  15.167, en</w:t>
      </w:r>
      <w:r w:rsidR="001134CA" w:rsidRPr="006F148C">
        <w:rPr>
          <w:rFonts w:ascii="Arial" w:hAnsi="Arial" w:cs="Arial"/>
          <w:sz w:val="24"/>
          <w:szCs w:val="24"/>
        </w:rPr>
        <w:t xml:space="preserve"> la redacción dada por el art. 8°</w:t>
      </w:r>
      <w:r w:rsidRPr="006F148C">
        <w:rPr>
          <w:rFonts w:ascii="Arial" w:hAnsi="Arial" w:cs="Arial"/>
          <w:sz w:val="24"/>
          <w:szCs w:val="24"/>
        </w:rPr>
        <w:t xml:space="preserve"> de la ley 16.226</w:t>
      </w:r>
      <w:r w:rsidR="001134CA" w:rsidRPr="006F148C">
        <w:rPr>
          <w:rFonts w:ascii="Arial" w:hAnsi="Arial" w:cs="Arial"/>
          <w:sz w:val="24"/>
          <w:szCs w:val="24"/>
        </w:rPr>
        <w:t>, que establece un plazo de prescripción cuatrienal  para los créditos por concepto de remuneraciones personales de los funcionarios públicos.</w:t>
      </w:r>
    </w:p>
    <w:p w:rsidR="00241276" w:rsidRDefault="006F148C" w:rsidP="006F148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Saludo a Usted atentamente.</w:t>
      </w:r>
    </w:p>
    <w:p w:rsidR="006F148C" w:rsidRPr="006F148C" w:rsidRDefault="006F148C" w:rsidP="006F148C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6F148C" w:rsidRPr="006F148C" w:rsidSect="006F148C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76"/>
    <w:rsid w:val="00044DA4"/>
    <w:rsid w:val="001134CA"/>
    <w:rsid w:val="00241276"/>
    <w:rsid w:val="002B75D8"/>
    <w:rsid w:val="00516431"/>
    <w:rsid w:val="006F148C"/>
    <w:rsid w:val="00704AF9"/>
    <w:rsid w:val="00A0770C"/>
    <w:rsid w:val="00CD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164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164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Adrian Acosta</cp:lastModifiedBy>
  <cp:revision>2</cp:revision>
  <cp:lastPrinted>2018-05-02T14:51:00Z</cp:lastPrinted>
  <dcterms:created xsi:type="dcterms:W3CDTF">2018-05-02T14:51:00Z</dcterms:created>
  <dcterms:modified xsi:type="dcterms:W3CDTF">2018-05-02T14:51:00Z</dcterms:modified>
</cp:coreProperties>
</file>