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A2D" w:rsidRPr="007C6A2D" w:rsidRDefault="007C6A2D" w:rsidP="007C6A2D">
      <w:pPr>
        <w:tabs>
          <w:tab w:val="center" w:pos="4253"/>
        </w:tabs>
        <w:suppressAutoHyphens/>
        <w:spacing w:after="0" w:line="240" w:lineRule="auto"/>
        <w:jc w:val="right"/>
        <w:rPr>
          <w:rFonts w:ascii="Arial" w:eastAsia="Times New Roman" w:hAnsi="Arial" w:cs="Arial"/>
          <w:b/>
          <w:sz w:val="28"/>
          <w:szCs w:val="28"/>
          <w:lang w:val="es-ES_tradnl" w:eastAsia="es-ES"/>
        </w:rPr>
      </w:pPr>
      <w:r w:rsidRPr="007C6A2D">
        <w:rPr>
          <w:rFonts w:ascii="Arial" w:eastAsia="Times New Roman" w:hAnsi="Arial" w:cs="Arial"/>
          <w:b/>
          <w:sz w:val="28"/>
          <w:szCs w:val="28"/>
          <w:lang w:val="es-ES_tradnl" w:eastAsia="es-ES"/>
        </w:rPr>
        <w:t xml:space="preserve">RES. </w:t>
      </w:r>
      <w:r w:rsidR="00805C6D">
        <w:rPr>
          <w:rFonts w:ascii="Arial" w:eastAsia="Times New Roman" w:hAnsi="Arial" w:cs="Arial"/>
          <w:b/>
          <w:sz w:val="28"/>
          <w:szCs w:val="28"/>
          <w:lang w:val="es-ES_tradnl" w:eastAsia="es-ES"/>
        </w:rPr>
        <w:t>1</w:t>
      </w:r>
      <w:r w:rsidR="00987874">
        <w:rPr>
          <w:rFonts w:ascii="Arial" w:eastAsia="Times New Roman" w:hAnsi="Arial" w:cs="Arial"/>
          <w:b/>
          <w:sz w:val="28"/>
          <w:szCs w:val="28"/>
          <w:lang w:val="es-ES_tradnl" w:eastAsia="es-ES"/>
        </w:rPr>
        <w:t>744</w:t>
      </w:r>
      <w:r w:rsidRPr="007C6A2D">
        <w:rPr>
          <w:rFonts w:ascii="Arial" w:eastAsia="Times New Roman" w:hAnsi="Arial" w:cs="Arial"/>
          <w:b/>
          <w:sz w:val="28"/>
          <w:szCs w:val="28"/>
          <w:lang w:val="es-ES_tradnl" w:eastAsia="es-ES"/>
        </w:rPr>
        <w:t>/18</w:t>
      </w:r>
    </w:p>
    <w:p w:rsidR="007C6A2D" w:rsidRPr="007C6A2D" w:rsidRDefault="007C6A2D" w:rsidP="007C6A2D">
      <w:pPr>
        <w:tabs>
          <w:tab w:val="center" w:pos="4253"/>
        </w:tabs>
        <w:suppressAutoHyphens/>
        <w:spacing w:after="0" w:line="240" w:lineRule="auto"/>
        <w:jc w:val="center"/>
        <w:rPr>
          <w:rFonts w:ascii="Arial" w:eastAsia="Times New Roman" w:hAnsi="Arial" w:cs="Arial"/>
          <w:b/>
          <w:sz w:val="24"/>
          <w:szCs w:val="24"/>
          <w:lang w:val="es-ES_tradnl" w:eastAsia="es-ES"/>
        </w:rPr>
      </w:pPr>
    </w:p>
    <w:p w:rsidR="007C6A2D" w:rsidRPr="007C6A2D" w:rsidRDefault="007C6A2D" w:rsidP="007C6A2D">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7C6A2D">
        <w:rPr>
          <w:rFonts w:ascii="Helvetica" w:eastAsia="Times New Roman" w:hAnsi="Helvetica" w:cs="Times New Roman"/>
          <w:b/>
          <w:sz w:val="24"/>
          <w:szCs w:val="24"/>
          <w:lang w:val="es-ES_tradnl" w:eastAsia="es-ES"/>
        </w:rPr>
        <w:t>RESOLUCION ADOPTADA POR EL</w:t>
      </w:r>
    </w:p>
    <w:p w:rsidR="007C6A2D" w:rsidRPr="007C6A2D" w:rsidRDefault="007C6A2D" w:rsidP="007C6A2D">
      <w:pPr>
        <w:tabs>
          <w:tab w:val="left" w:pos="-720"/>
        </w:tabs>
        <w:suppressAutoHyphens/>
        <w:spacing w:after="0" w:line="240" w:lineRule="auto"/>
        <w:jc w:val="center"/>
        <w:rPr>
          <w:rFonts w:ascii="Helvetica" w:eastAsia="Times New Roman" w:hAnsi="Helvetica" w:cs="Times New Roman"/>
          <w:b/>
          <w:sz w:val="24"/>
          <w:szCs w:val="24"/>
          <w:lang w:val="es-ES_tradnl" w:eastAsia="es-ES"/>
        </w:rPr>
      </w:pPr>
      <w:bookmarkStart w:id="0" w:name="_GoBack"/>
      <w:bookmarkEnd w:id="0"/>
    </w:p>
    <w:p w:rsidR="007C6A2D" w:rsidRPr="007C6A2D" w:rsidRDefault="007C6A2D" w:rsidP="007C6A2D">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7C6A2D">
        <w:rPr>
          <w:rFonts w:ascii="Helvetica" w:eastAsia="Times New Roman" w:hAnsi="Helvetica" w:cs="Times New Roman"/>
          <w:b/>
          <w:sz w:val="24"/>
          <w:szCs w:val="24"/>
          <w:lang w:val="es-ES_tradnl" w:eastAsia="es-ES"/>
        </w:rPr>
        <w:t>TRIBUNAL DE CUENTAS</w:t>
      </w:r>
    </w:p>
    <w:p w:rsidR="007C6A2D" w:rsidRPr="007C6A2D" w:rsidRDefault="007C6A2D" w:rsidP="007C6A2D">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7C6A2D" w:rsidRPr="007C6A2D" w:rsidRDefault="007C6A2D" w:rsidP="007C6A2D">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7C6A2D">
        <w:rPr>
          <w:rFonts w:ascii="Helvetica" w:eastAsia="Times New Roman" w:hAnsi="Helvetica" w:cs="Times New Roman"/>
          <w:b/>
          <w:sz w:val="24"/>
          <w:szCs w:val="24"/>
          <w:lang w:val="es-ES_tradnl" w:eastAsia="es-ES"/>
        </w:rPr>
        <w:t>EN SESION DE FECHA 30 DE MAYO</w:t>
      </w:r>
      <w:r w:rsidRPr="007C6A2D">
        <w:rPr>
          <w:rFonts w:ascii="Arial" w:eastAsia="Times New Roman" w:hAnsi="Arial" w:cs="Arial"/>
          <w:b/>
          <w:sz w:val="24"/>
          <w:szCs w:val="24"/>
          <w:lang w:val="es-ES_tradnl" w:eastAsia="es-ES"/>
        </w:rPr>
        <w:t xml:space="preserve"> </w:t>
      </w:r>
      <w:r w:rsidRPr="007C6A2D">
        <w:rPr>
          <w:rFonts w:ascii="Helvetica" w:eastAsia="Times New Roman" w:hAnsi="Helvetica" w:cs="Times New Roman"/>
          <w:b/>
          <w:sz w:val="24"/>
          <w:szCs w:val="24"/>
          <w:lang w:val="es-ES_tradnl" w:eastAsia="es-ES"/>
        </w:rPr>
        <w:t>DE 2018</w:t>
      </w:r>
    </w:p>
    <w:p w:rsidR="007C6A2D" w:rsidRPr="007C6A2D" w:rsidRDefault="007C6A2D" w:rsidP="007C6A2D">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p>
    <w:p w:rsidR="007C6A2D" w:rsidRPr="007C6A2D" w:rsidRDefault="007C6A2D" w:rsidP="007C6A2D">
      <w:pPr>
        <w:tabs>
          <w:tab w:val="center" w:pos="4253"/>
        </w:tabs>
        <w:suppressAutoHyphens/>
        <w:spacing w:after="0" w:line="240" w:lineRule="auto"/>
        <w:jc w:val="center"/>
        <w:rPr>
          <w:rFonts w:ascii="Helvetica" w:eastAsia="Times New Roman" w:hAnsi="Helvetica" w:cs="Times New Roman"/>
          <w:b/>
          <w:sz w:val="24"/>
          <w:szCs w:val="24"/>
          <w:lang w:val="es-ES" w:eastAsia="es-ES"/>
        </w:rPr>
      </w:pPr>
      <w:r w:rsidRPr="007C6A2D">
        <w:rPr>
          <w:rFonts w:ascii="Helvetica" w:eastAsia="Times New Roman" w:hAnsi="Helvetica" w:cs="Times New Roman"/>
          <w:b/>
          <w:sz w:val="24"/>
          <w:szCs w:val="24"/>
          <w:lang w:val="es-ES" w:eastAsia="es-ES"/>
        </w:rPr>
        <w:t>(E. E. Nº 201</w:t>
      </w:r>
      <w:r w:rsidR="003E6C0A">
        <w:rPr>
          <w:rFonts w:ascii="Helvetica" w:eastAsia="Times New Roman" w:hAnsi="Helvetica" w:cs="Times New Roman"/>
          <w:b/>
          <w:sz w:val="24"/>
          <w:szCs w:val="24"/>
          <w:lang w:val="es-ES" w:eastAsia="es-ES"/>
        </w:rPr>
        <w:t>8</w:t>
      </w:r>
      <w:r w:rsidRPr="007C6A2D">
        <w:rPr>
          <w:rFonts w:ascii="Helvetica" w:eastAsia="Times New Roman" w:hAnsi="Helvetica" w:cs="Times New Roman"/>
          <w:b/>
          <w:sz w:val="24"/>
          <w:szCs w:val="24"/>
          <w:lang w:val="es-ES" w:eastAsia="es-ES"/>
        </w:rPr>
        <w:t>-17-1-000</w:t>
      </w:r>
      <w:r w:rsidR="003E6C0A">
        <w:rPr>
          <w:rFonts w:ascii="Helvetica" w:eastAsia="Times New Roman" w:hAnsi="Helvetica" w:cs="Times New Roman"/>
          <w:b/>
          <w:sz w:val="24"/>
          <w:szCs w:val="24"/>
          <w:lang w:val="es-ES" w:eastAsia="es-ES"/>
        </w:rPr>
        <w:t>0069</w:t>
      </w:r>
      <w:r w:rsidRPr="007C6A2D">
        <w:rPr>
          <w:rFonts w:ascii="Helvetica" w:eastAsia="Times New Roman" w:hAnsi="Helvetica" w:cs="Times New Roman"/>
          <w:b/>
          <w:sz w:val="24"/>
          <w:szCs w:val="24"/>
          <w:lang w:val="es-ES" w:eastAsia="es-ES"/>
        </w:rPr>
        <w:t xml:space="preserve">, </w:t>
      </w:r>
      <w:proofErr w:type="spellStart"/>
      <w:r w:rsidRPr="007C6A2D">
        <w:rPr>
          <w:rFonts w:ascii="Helvetica" w:eastAsia="Times New Roman" w:hAnsi="Helvetica" w:cs="Times New Roman"/>
          <w:b/>
          <w:sz w:val="24"/>
          <w:szCs w:val="24"/>
          <w:lang w:val="es-ES" w:eastAsia="es-ES"/>
        </w:rPr>
        <w:t>Ent</w:t>
      </w:r>
      <w:proofErr w:type="spellEnd"/>
      <w:r w:rsidRPr="007C6A2D">
        <w:rPr>
          <w:rFonts w:ascii="Helvetica" w:eastAsia="Times New Roman" w:hAnsi="Helvetica" w:cs="Times New Roman"/>
          <w:b/>
          <w:sz w:val="24"/>
          <w:szCs w:val="24"/>
          <w:lang w:val="es-ES" w:eastAsia="es-ES"/>
        </w:rPr>
        <w:t xml:space="preserve">. N° </w:t>
      </w:r>
      <w:r w:rsidR="00D948E8">
        <w:rPr>
          <w:rFonts w:ascii="Helvetica" w:eastAsia="Times New Roman" w:hAnsi="Helvetica" w:cs="Times New Roman"/>
          <w:b/>
          <w:sz w:val="24"/>
          <w:szCs w:val="24"/>
          <w:lang w:val="es-ES" w:eastAsia="es-ES"/>
        </w:rPr>
        <w:t>1118</w:t>
      </w:r>
      <w:r w:rsidRPr="007C6A2D">
        <w:rPr>
          <w:rFonts w:ascii="Helvetica" w:eastAsia="Times New Roman" w:hAnsi="Helvetica" w:cs="Times New Roman"/>
          <w:b/>
          <w:sz w:val="24"/>
          <w:szCs w:val="24"/>
          <w:lang w:val="es-ES" w:eastAsia="es-ES"/>
        </w:rPr>
        <w:t>/</w:t>
      </w:r>
      <w:r w:rsidR="003E6C0A">
        <w:rPr>
          <w:rFonts w:ascii="Helvetica" w:eastAsia="Times New Roman" w:hAnsi="Helvetica" w:cs="Times New Roman"/>
          <w:b/>
          <w:sz w:val="24"/>
          <w:szCs w:val="24"/>
          <w:lang w:val="es-ES" w:eastAsia="es-ES"/>
        </w:rPr>
        <w:t>18</w:t>
      </w:r>
      <w:r w:rsidRPr="007C6A2D">
        <w:rPr>
          <w:rFonts w:ascii="Helvetica" w:eastAsia="Times New Roman" w:hAnsi="Helvetica" w:cs="Times New Roman"/>
          <w:b/>
          <w:sz w:val="24"/>
          <w:szCs w:val="24"/>
          <w:lang w:val="es-ES" w:eastAsia="es-ES"/>
        </w:rPr>
        <w:t>)</w:t>
      </w:r>
    </w:p>
    <w:p w:rsidR="007C6A2D" w:rsidRPr="007C6A2D" w:rsidRDefault="007C6A2D" w:rsidP="007C6A2D">
      <w:pPr>
        <w:tabs>
          <w:tab w:val="center" w:pos="4253"/>
        </w:tabs>
        <w:suppressAutoHyphens/>
        <w:spacing w:after="0" w:line="240" w:lineRule="auto"/>
        <w:jc w:val="center"/>
        <w:rPr>
          <w:rFonts w:ascii="Arial" w:eastAsia="Times New Roman" w:hAnsi="Arial" w:cs="Arial"/>
          <w:b/>
          <w:sz w:val="24"/>
          <w:szCs w:val="24"/>
          <w:lang w:val="es-ES" w:eastAsia="es-ES"/>
        </w:rPr>
      </w:pPr>
    </w:p>
    <w:p w:rsidR="001A1F3C" w:rsidRDefault="001A1F3C" w:rsidP="001A1F3C">
      <w:pPr>
        <w:spacing w:after="0" w:line="360" w:lineRule="auto"/>
        <w:jc w:val="center"/>
        <w:rPr>
          <w:rFonts w:ascii="Arial" w:hAnsi="Arial" w:cs="Arial"/>
          <w:sz w:val="24"/>
          <w:szCs w:val="24"/>
        </w:rPr>
      </w:pPr>
    </w:p>
    <w:p w:rsidR="00D368E6" w:rsidRDefault="001A1F3C" w:rsidP="00D948E8">
      <w:pPr>
        <w:spacing w:after="0" w:line="360" w:lineRule="auto"/>
        <w:ind w:firstLine="851"/>
        <w:jc w:val="both"/>
        <w:rPr>
          <w:rFonts w:ascii="Arial" w:hAnsi="Arial" w:cs="Arial"/>
          <w:sz w:val="24"/>
          <w:szCs w:val="24"/>
        </w:rPr>
      </w:pPr>
      <w:r w:rsidRPr="00B05558">
        <w:rPr>
          <w:rFonts w:ascii="Arial" w:hAnsi="Arial" w:cs="Arial"/>
          <w:b/>
          <w:sz w:val="24"/>
          <w:szCs w:val="24"/>
        </w:rPr>
        <w:t>VISTO:</w:t>
      </w:r>
      <w:r>
        <w:rPr>
          <w:rFonts w:ascii="Arial" w:hAnsi="Arial" w:cs="Arial"/>
          <w:sz w:val="24"/>
          <w:szCs w:val="24"/>
        </w:rPr>
        <w:t xml:space="preserve"> Las actuaciones remitidas por la Administración Nacional de Puertos, relacionadas con </w:t>
      </w:r>
      <w:r w:rsidR="0072572E">
        <w:rPr>
          <w:rFonts w:ascii="Arial" w:hAnsi="Arial" w:cs="Arial"/>
          <w:sz w:val="24"/>
          <w:szCs w:val="24"/>
        </w:rPr>
        <w:t>el procedimiento de la</w:t>
      </w:r>
      <w:r>
        <w:rPr>
          <w:rFonts w:ascii="Arial" w:hAnsi="Arial" w:cs="Arial"/>
          <w:sz w:val="24"/>
          <w:szCs w:val="24"/>
        </w:rPr>
        <w:t xml:space="preserve"> Licitación </w:t>
      </w:r>
      <w:r w:rsidR="007C68DA">
        <w:rPr>
          <w:rFonts w:ascii="Arial" w:hAnsi="Arial" w:cs="Arial"/>
          <w:sz w:val="24"/>
          <w:szCs w:val="24"/>
        </w:rPr>
        <w:t>Pública</w:t>
      </w:r>
      <w:r>
        <w:rPr>
          <w:rFonts w:ascii="Arial" w:hAnsi="Arial" w:cs="Arial"/>
          <w:sz w:val="24"/>
          <w:szCs w:val="24"/>
        </w:rPr>
        <w:t xml:space="preserve"> </w:t>
      </w:r>
      <w:r w:rsidR="009B79F2">
        <w:rPr>
          <w:rFonts w:ascii="Arial" w:hAnsi="Arial" w:cs="Arial"/>
          <w:sz w:val="24"/>
          <w:szCs w:val="24"/>
        </w:rPr>
        <w:t>I</w:t>
      </w:r>
      <w:r>
        <w:rPr>
          <w:rFonts w:ascii="Arial" w:hAnsi="Arial" w:cs="Arial"/>
          <w:sz w:val="24"/>
          <w:szCs w:val="24"/>
        </w:rPr>
        <w:t>II/17 para</w:t>
      </w:r>
      <w:r w:rsidR="00D368E6" w:rsidRPr="00D368E6">
        <w:rPr>
          <w:rFonts w:ascii="Arial" w:hAnsi="Arial" w:cs="Arial"/>
          <w:sz w:val="24"/>
          <w:szCs w:val="24"/>
        </w:rPr>
        <w:t xml:space="preserve"> </w:t>
      </w:r>
      <w:r w:rsidR="00D368E6">
        <w:rPr>
          <w:rFonts w:ascii="Arial" w:hAnsi="Arial" w:cs="Arial"/>
          <w:sz w:val="24"/>
          <w:szCs w:val="24"/>
        </w:rPr>
        <w:t>el Otorgamiento del permiso para brindar servicio a contenedores y a la mercadería asociada a estos</w:t>
      </w:r>
      <w:r w:rsidR="005F58B0">
        <w:rPr>
          <w:rFonts w:ascii="Arial" w:hAnsi="Arial" w:cs="Arial"/>
          <w:sz w:val="24"/>
          <w:szCs w:val="24"/>
        </w:rPr>
        <w:t xml:space="preserve">, </w:t>
      </w:r>
      <w:r w:rsidR="00D368E6">
        <w:rPr>
          <w:rFonts w:ascii="Arial" w:hAnsi="Arial" w:cs="Arial"/>
          <w:sz w:val="24"/>
          <w:szCs w:val="24"/>
        </w:rPr>
        <w:t xml:space="preserve"> en un área aproximada de 8.900m2 en régimen de  PUERTO L</w:t>
      </w:r>
      <w:r w:rsidR="005F58B0">
        <w:rPr>
          <w:rFonts w:ascii="Arial" w:hAnsi="Arial" w:cs="Arial"/>
          <w:sz w:val="24"/>
          <w:szCs w:val="24"/>
        </w:rPr>
        <w:t xml:space="preserve">IBRE en el Puerto de Montevideo; </w:t>
      </w:r>
    </w:p>
    <w:p w:rsidR="00A87162" w:rsidRDefault="00D368E6" w:rsidP="002A6E10">
      <w:pPr>
        <w:spacing w:after="0" w:line="360" w:lineRule="auto"/>
        <w:ind w:firstLine="851"/>
        <w:jc w:val="both"/>
        <w:rPr>
          <w:rFonts w:ascii="Arial" w:hAnsi="Arial" w:cs="Arial"/>
          <w:sz w:val="24"/>
          <w:szCs w:val="24"/>
        </w:rPr>
      </w:pPr>
      <w:r w:rsidRPr="00B05558">
        <w:rPr>
          <w:rFonts w:ascii="Arial" w:hAnsi="Arial" w:cs="Arial"/>
          <w:b/>
          <w:sz w:val="24"/>
          <w:szCs w:val="24"/>
        </w:rPr>
        <w:t>RESULTANDO: 1)</w:t>
      </w:r>
      <w:r w:rsidR="00D00E3F">
        <w:rPr>
          <w:rFonts w:ascii="Arial" w:hAnsi="Arial" w:cs="Arial"/>
          <w:sz w:val="24"/>
          <w:szCs w:val="24"/>
        </w:rPr>
        <w:t xml:space="preserve"> </w:t>
      </w:r>
      <w:r w:rsidR="009401FE">
        <w:rPr>
          <w:rFonts w:ascii="Arial" w:hAnsi="Arial" w:cs="Arial"/>
          <w:sz w:val="24"/>
          <w:szCs w:val="24"/>
        </w:rPr>
        <w:t>que por R</w:t>
      </w:r>
      <w:r w:rsidR="00A87162">
        <w:rPr>
          <w:rFonts w:ascii="Arial" w:hAnsi="Arial" w:cs="Arial"/>
          <w:sz w:val="24"/>
          <w:szCs w:val="24"/>
        </w:rPr>
        <w:t xml:space="preserve">esolución N° </w:t>
      </w:r>
      <w:r w:rsidR="00B05558">
        <w:rPr>
          <w:rFonts w:ascii="Arial" w:hAnsi="Arial" w:cs="Arial"/>
          <w:sz w:val="24"/>
          <w:szCs w:val="24"/>
        </w:rPr>
        <w:t>802/3.907</w:t>
      </w:r>
      <w:r w:rsidR="00A87162">
        <w:rPr>
          <w:rFonts w:ascii="Arial" w:hAnsi="Arial" w:cs="Arial"/>
          <w:sz w:val="24"/>
          <w:szCs w:val="24"/>
        </w:rPr>
        <w:t xml:space="preserve"> de fecha </w:t>
      </w:r>
      <w:r w:rsidR="00B05558">
        <w:rPr>
          <w:rFonts w:ascii="Arial" w:hAnsi="Arial" w:cs="Arial"/>
          <w:sz w:val="24"/>
          <w:szCs w:val="24"/>
        </w:rPr>
        <w:t>26.12.17,</w:t>
      </w:r>
      <w:r w:rsidR="00A87162">
        <w:rPr>
          <w:rFonts w:ascii="Arial" w:hAnsi="Arial" w:cs="Arial"/>
          <w:sz w:val="24"/>
          <w:szCs w:val="24"/>
        </w:rPr>
        <w:t xml:space="preserve"> el Directorio dispuso la adjudicación a NELSURY SA., </w:t>
      </w:r>
      <w:r w:rsidR="004543B2">
        <w:rPr>
          <w:rFonts w:ascii="Arial" w:hAnsi="Arial" w:cs="Arial"/>
          <w:sz w:val="24"/>
          <w:szCs w:val="24"/>
        </w:rPr>
        <w:t xml:space="preserve">por un canon mensual por </w:t>
      </w:r>
      <w:r w:rsidR="00B05558">
        <w:rPr>
          <w:rFonts w:ascii="Arial" w:hAnsi="Arial" w:cs="Arial"/>
          <w:sz w:val="24"/>
          <w:szCs w:val="24"/>
        </w:rPr>
        <w:t xml:space="preserve"> m2 de: año 1: U$S 10, año 2: U$S 15, año 3: U$S 20; año 4: </w:t>
      </w:r>
      <w:r w:rsidR="002A6E10">
        <w:rPr>
          <w:rFonts w:ascii="Arial" w:hAnsi="Arial" w:cs="Arial"/>
          <w:sz w:val="24"/>
          <w:szCs w:val="24"/>
        </w:rPr>
        <w:t xml:space="preserve">                      </w:t>
      </w:r>
      <w:r w:rsidR="00B05558">
        <w:rPr>
          <w:rFonts w:ascii="Arial" w:hAnsi="Arial" w:cs="Arial"/>
          <w:sz w:val="24"/>
          <w:szCs w:val="24"/>
        </w:rPr>
        <w:t>U$S 25 y año 5: U$S 33;</w:t>
      </w:r>
    </w:p>
    <w:p w:rsidR="002A6E10" w:rsidRDefault="0072572E" w:rsidP="002A6E10">
      <w:pPr>
        <w:spacing w:after="0" w:line="360" w:lineRule="auto"/>
        <w:ind w:firstLine="2835"/>
        <w:jc w:val="both"/>
        <w:rPr>
          <w:rFonts w:ascii="Arial" w:hAnsi="Arial" w:cs="Arial"/>
          <w:sz w:val="24"/>
          <w:szCs w:val="24"/>
        </w:rPr>
      </w:pPr>
      <w:r w:rsidRPr="005A6EBE">
        <w:rPr>
          <w:rFonts w:ascii="Arial" w:hAnsi="Arial" w:cs="Arial"/>
          <w:b/>
          <w:sz w:val="24"/>
          <w:szCs w:val="24"/>
        </w:rPr>
        <w:t>2)</w:t>
      </w:r>
      <w:r>
        <w:rPr>
          <w:rFonts w:ascii="Arial" w:hAnsi="Arial" w:cs="Arial"/>
          <w:sz w:val="24"/>
          <w:szCs w:val="24"/>
        </w:rPr>
        <w:t xml:space="preserve"> que este Tribunal por Resolución</w:t>
      </w:r>
      <w:r w:rsidR="005A6EBE">
        <w:rPr>
          <w:rFonts w:ascii="Arial" w:hAnsi="Arial" w:cs="Arial"/>
          <w:sz w:val="24"/>
          <w:szCs w:val="24"/>
        </w:rPr>
        <w:t xml:space="preserve"> N° </w:t>
      </w:r>
      <w:r w:rsidR="005A6EBE" w:rsidRPr="005A6EBE">
        <w:rPr>
          <w:rFonts w:ascii="Arial" w:hAnsi="Arial" w:cs="Arial"/>
          <w:sz w:val="24"/>
          <w:szCs w:val="24"/>
        </w:rPr>
        <w:t>698/18 adoptada en Sesión de fecha 21.2.18</w:t>
      </w:r>
      <w:r w:rsidR="00AB5DCD">
        <w:rPr>
          <w:rFonts w:ascii="Arial" w:hAnsi="Arial" w:cs="Arial"/>
          <w:sz w:val="24"/>
          <w:szCs w:val="24"/>
        </w:rPr>
        <w:t>, observó</w:t>
      </w:r>
      <w:r w:rsidR="005A6EBE">
        <w:rPr>
          <w:rFonts w:ascii="Arial" w:hAnsi="Arial" w:cs="Arial"/>
          <w:sz w:val="24"/>
          <w:szCs w:val="24"/>
        </w:rPr>
        <w:t xml:space="preserve"> el procedimiento en virtud de que</w:t>
      </w:r>
      <w:r w:rsidR="00B716AD">
        <w:rPr>
          <w:rFonts w:ascii="Arial" w:hAnsi="Arial" w:cs="Arial"/>
          <w:sz w:val="24"/>
          <w:szCs w:val="24"/>
        </w:rPr>
        <w:t xml:space="preserve">: </w:t>
      </w:r>
    </w:p>
    <w:p w:rsidR="002A6E10" w:rsidRDefault="00B716AD" w:rsidP="002A6E10">
      <w:pPr>
        <w:spacing w:after="0" w:line="360" w:lineRule="auto"/>
        <w:jc w:val="both"/>
        <w:rPr>
          <w:rFonts w:ascii="Arial" w:hAnsi="Arial" w:cs="Arial"/>
          <w:sz w:val="24"/>
          <w:szCs w:val="24"/>
        </w:rPr>
      </w:pPr>
      <w:r w:rsidRPr="00B716AD">
        <w:rPr>
          <w:rFonts w:ascii="Arial" w:hAnsi="Arial" w:cs="Arial"/>
          <w:b/>
          <w:sz w:val="24"/>
          <w:szCs w:val="24"/>
        </w:rPr>
        <w:t>2.1</w:t>
      </w:r>
      <w:r w:rsidRPr="00B716AD">
        <w:rPr>
          <w:rFonts w:ascii="Arial" w:hAnsi="Arial" w:cs="Arial"/>
          <w:sz w:val="24"/>
          <w:szCs w:val="24"/>
        </w:rPr>
        <w:t xml:space="preserve"> </w:t>
      </w:r>
      <w:proofErr w:type="gramStart"/>
      <w:r>
        <w:rPr>
          <w:rFonts w:ascii="Arial" w:hAnsi="Arial" w:cs="Arial"/>
          <w:sz w:val="24"/>
          <w:szCs w:val="24"/>
        </w:rPr>
        <w:t>el</w:t>
      </w:r>
      <w:proofErr w:type="gramEnd"/>
      <w:r>
        <w:rPr>
          <w:rFonts w:ascii="Arial" w:hAnsi="Arial" w:cs="Arial"/>
          <w:sz w:val="24"/>
          <w:szCs w:val="24"/>
        </w:rPr>
        <w:t xml:space="preserve"> </w:t>
      </w:r>
      <w:r w:rsidR="002A6E10">
        <w:rPr>
          <w:rFonts w:ascii="Arial" w:hAnsi="Arial" w:cs="Arial"/>
          <w:sz w:val="24"/>
          <w:szCs w:val="24"/>
        </w:rPr>
        <w:t>A</w:t>
      </w:r>
      <w:r>
        <w:rPr>
          <w:rFonts w:ascii="Arial" w:hAnsi="Arial" w:cs="Arial"/>
          <w:sz w:val="24"/>
          <w:szCs w:val="24"/>
        </w:rPr>
        <w:t>rtículo 25 del P</w:t>
      </w:r>
      <w:r w:rsidR="004543B2">
        <w:rPr>
          <w:rFonts w:ascii="Arial" w:hAnsi="Arial" w:cs="Arial"/>
          <w:sz w:val="24"/>
          <w:szCs w:val="24"/>
        </w:rPr>
        <w:t xml:space="preserve">liego que rigió el llamado no </w:t>
      </w:r>
      <w:r>
        <w:rPr>
          <w:rFonts w:ascii="Arial" w:hAnsi="Arial" w:cs="Arial"/>
          <w:sz w:val="24"/>
          <w:szCs w:val="24"/>
        </w:rPr>
        <w:t xml:space="preserve"> </w:t>
      </w:r>
      <w:r w:rsidR="00AB5DCD">
        <w:rPr>
          <w:rFonts w:ascii="Arial" w:hAnsi="Arial" w:cs="Arial"/>
          <w:sz w:val="24"/>
          <w:szCs w:val="24"/>
        </w:rPr>
        <w:t>daba</w:t>
      </w:r>
      <w:r>
        <w:rPr>
          <w:rFonts w:ascii="Arial" w:hAnsi="Arial" w:cs="Arial"/>
          <w:sz w:val="24"/>
          <w:szCs w:val="24"/>
        </w:rPr>
        <w:t xml:space="preserve"> cumplimiento a lo dispuesto por el </w:t>
      </w:r>
      <w:r w:rsidR="002A6E10">
        <w:rPr>
          <w:rFonts w:ascii="Arial" w:hAnsi="Arial" w:cs="Arial"/>
          <w:sz w:val="24"/>
          <w:szCs w:val="24"/>
        </w:rPr>
        <w:t>A</w:t>
      </w:r>
      <w:r>
        <w:rPr>
          <w:rFonts w:ascii="Arial" w:hAnsi="Arial" w:cs="Arial"/>
          <w:sz w:val="24"/>
          <w:szCs w:val="24"/>
        </w:rPr>
        <w:t>rtículo 48 del TOCAF, al solicitar  a todos   los oferentes, conjuntamente con la presentación de la oferta</w:t>
      </w:r>
      <w:r w:rsidR="004543B2">
        <w:rPr>
          <w:rFonts w:ascii="Arial" w:hAnsi="Arial" w:cs="Arial"/>
          <w:sz w:val="24"/>
          <w:szCs w:val="24"/>
        </w:rPr>
        <w:t xml:space="preserve">, </w:t>
      </w:r>
      <w:r>
        <w:rPr>
          <w:rFonts w:ascii="Arial" w:hAnsi="Arial" w:cs="Arial"/>
          <w:sz w:val="24"/>
          <w:szCs w:val="24"/>
        </w:rPr>
        <w:t xml:space="preserve">la acreditación de la constancia  expedida por el Banco de Seguro del Estado –Ley 16.074, y a los oferentes no inscriptos en RUPE se les acepta acreditar  la representación de la o las personas que firman la oferta y personería jurídica de las sociedades oferentes no inscriptos en RUPE; </w:t>
      </w:r>
    </w:p>
    <w:p w:rsidR="00B716AD" w:rsidRPr="005A6EBE" w:rsidRDefault="00B716AD" w:rsidP="002A6E10">
      <w:pPr>
        <w:spacing w:after="0" w:line="360" w:lineRule="auto"/>
        <w:jc w:val="both"/>
        <w:rPr>
          <w:rFonts w:ascii="Arial" w:hAnsi="Arial" w:cs="Arial"/>
          <w:bCs/>
          <w:sz w:val="24"/>
          <w:szCs w:val="24"/>
          <w:lang w:val="es-MX"/>
        </w:rPr>
      </w:pPr>
      <w:r w:rsidRPr="00B716AD">
        <w:rPr>
          <w:rFonts w:ascii="Arial" w:hAnsi="Arial" w:cs="Arial"/>
          <w:b/>
          <w:sz w:val="24"/>
          <w:szCs w:val="24"/>
        </w:rPr>
        <w:t>2.</w:t>
      </w:r>
      <w:r w:rsidR="005A6EBE">
        <w:rPr>
          <w:rFonts w:ascii="Arial" w:hAnsi="Arial" w:cs="Arial"/>
          <w:b/>
          <w:sz w:val="24"/>
          <w:szCs w:val="24"/>
        </w:rPr>
        <w:t>2</w:t>
      </w:r>
      <w:r>
        <w:rPr>
          <w:rFonts w:ascii="Arial" w:hAnsi="Arial" w:cs="Arial"/>
          <w:sz w:val="24"/>
          <w:szCs w:val="24"/>
        </w:rPr>
        <w:t xml:space="preserve"> la  propuesta de la firma ORBIPLUS SA,</w:t>
      </w:r>
      <w:r w:rsidRPr="00EF61D7">
        <w:rPr>
          <w:rFonts w:ascii="Arial" w:hAnsi="Arial" w:cs="Arial"/>
          <w:sz w:val="24"/>
          <w:szCs w:val="24"/>
        </w:rPr>
        <w:t xml:space="preserve"> </w:t>
      </w:r>
      <w:r>
        <w:rPr>
          <w:rFonts w:ascii="Arial" w:hAnsi="Arial" w:cs="Arial"/>
          <w:sz w:val="24"/>
          <w:szCs w:val="24"/>
        </w:rPr>
        <w:t xml:space="preserve">no tendría que haberse considerado admisible, en razón que dicha  oferente carece de capacidad para contratar con el Estado, al no estar inscripta en el RUPE, incumpliendo ello  lo dispuesto por los </w:t>
      </w:r>
      <w:r w:rsidR="002A6E10">
        <w:rPr>
          <w:rFonts w:ascii="Arial" w:hAnsi="Arial" w:cs="Arial"/>
          <w:sz w:val="24"/>
          <w:szCs w:val="24"/>
        </w:rPr>
        <w:t>A</w:t>
      </w:r>
      <w:r>
        <w:rPr>
          <w:rFonts w:ascii="Arial" w:hAnsi="Arial" w:cs="Arial"/>
          <w:sz w:val="24"/>
          <w:szCs w:val="24"/>
        </w:rPr>
        <w:t>rt</w:t>
      </w:r>
      <w:r w:rsidR="002A6E10">
        <w:rPr>
          <w:rFonts w:ascii="Arial" w:hAnsi="Arial" w:cs="Arial"/>
          <w:sz w:val="24"/>
          <w:szCs w:val="24"/>
        </w:rPr>
        <w:t>ículos</w:t>
      </w:r>
      <w:r>
        <w:rPr>
          <w:rFonts w:ascii="Arial" w:hAnsi="Arial" w:cs="Arial"/>
          <w:sz w:val="24"/>
          <w:szCs w:val="24"/>
        </w:rPr>
        <w:t xml:space="preserve"> 46 y 76 del TOCAF;</w:t>
      </w:r>
    </w:p>
    <w:p w:rsidR="004543B2" w:rsidRDefault="00452D52" w:rsidP="002A6E10">
      <w:pPr>
        <w:spacing w:after="0" w:line="360" w:lineRule="auto"/>
        <w:ind w:firstLine="2835"/>
        <w:jc w:val="both"/>
        <w:rPr>
          <w:rFonts w:ascii="Arial" w:hAnsi="Arial" w:cs="Arial"/>
          <w:sz w:val="24"/>
          <w:szCs w:val="24"/>
        </w:rPr>
      </w:pPr>
      <w:r w:rsidRPr="00127849">
        <w:rPr>
          <w:rFonts w:ascii="Arial" w:hAnsi="Arial" w:cs="Arial"/>
          <w:b/>
          <w:sz w:val="24"/>
          <w:szCs w:val="24"/>
        </w:rPr>
        <w:lastRenderedPageBreak/>
        <w:t>3)</w:t>
      </w:r>
      <w:r>
        <w:rPr>
          <w:rFonts w:ascii="Arial" w:hAnsi="Arial" w:cs="Arial"/>
          <w:sz w:val="24"/>
          <w:szCs w:val="24"/>
        </w:rPr>
        <w:t xml:space="preserve"> </w:t>
      </w:r>
      <w:r w:rsidRPr="00127849">
        <w:rPr>
          <w:rFonts w:ascii="Arial" w:hAnsi="Arial" w:cs="Arial"/>
          <w:sz w:val="24"/>
          <w:szCs w:val="24"/>
        </w:rPr>
        <w:t>que el D</w:t>
      </w:r>
      <w:r w:rsidR="00F16A2C">
        <w:rPr>
          <w:rFonts w:ascii="Arial" w:hAnsi="Arial" w:cs="Arial"/>
          <w:sz w:val="24"/>
          <w:szCs w:val="24"/>
        </w:rPr>
        <w:t>irectorio, por Resolución Nº 287/3.923 de fecha 3.5</w:t>
      </w:r>
      <w:r w:rsidRPr="00127849">
        <w:rPr>
          <w:rFonts w:ascii="Arial" w:hAnsi="Arial" w:cs="Arial"/>
          <w:sz w:val="24"/>
          <w:szCs w:val="24"/>
        </w:rPr>
        <w:t xml:space="preserve">.18, dispuso insistir  en el procedimiento, </w:t>
      </w:r>
      <w:r w:rsidR="004543B2">
        <w:rPr>
          <w:rFonts w:ascii="Arial" w:hAnsi="Arial" w:cs="Arial"/>
          <w:sz w:val="24"/>
          <w:szCs w:val="24"/>
        </w:rPr>
        <w:t xml:space="preserve">expresando </w:t>
      </w:r>
      <w:r w:rsidRPr="00127849">
        <w:rPr>
          <w:rFonts w:ascii="Arial" w:hAnsi="Arial" w:cs="Arial"/>
          <w:sz w:val="24"/>
          <w:szCs w:val="24"/>
        </w:rPr>
        <w:t>que la Comisió</w:t>
      </w:r>
      <w:r w:rsidR="0022763E">
        <w:rPr>
          <w:rFonts w:ascii="Arial" w:hAnsi="Arial" w:cs="Arial"/>
          <w:sz w:val="24"/>
          <w:szCs w:val="24"/>
        </w:rPr>
        <w:t>n Asesora informó</w:t>
      </w:r>
      <w:r w:rsidRPr="00127849">
        <w:rPr>
          <w:rFonts w:ascii="Arial" w:hAnsi="Arial" w:cs="Arial"/>
          <w:sz w:val="24"/>
          <w:szCs w:val="24"/>
        </w:rPr>
        <w:t xml:space="preserve"> que</w:t>
      </w:r>
      <w:r w:rsidR="004543B2">
        <w:rPr>
          <w:rFonts w:ascii="Arial" w:hAnsi="Arial" w:cs="Arial"/>
          <w:sz w:val="24"/>
          <w:szCs w:val="24"/>
        </w:rPr>
        <w:t xml:space="preserve"> dio cumplimiento al Pliego de Condiciones y la Administración afirma que es imprescindible otorgar</w:t>
      </w:r>
      <w:r w:rsidR="0022763E">
        <w:rPr>
          <w:rFonts w:ascii="Arial" w:hAnsi="Arial" w:cs="Arial"/>
          <w:sz w:val="24"/>
          <w:szCs w:val="24"/>
        </w:rPr>
        <w:t xml:space="preserve"> </w:t>
      </w:r>
      <w:r w:rsidR="004543B2">
        <w:rPr>
          <w:rFonts w:ascii="Arial" w:hAnsi="Arial" w:cs="Arial"/>
          <w:sz w:val="24"/>
          <w:szCs w:val="24"/>
        </w:rPr>
        <w:t xml:space="preserve">el permiso para brindar el servicio a contenedores y continuar con la planificación estratégica que se viene desarrollando; </w:t>
      </w:r>
    </w:p>
    <w:p w:rsidR="00452D52" w:rsidRPr="00127849" w:rsidRDefault="00A87162" w:rsidP="002A6E10">
      <w:pPr>
        <w:spacing w:after="0" w:line="360" w:lineRule="auto"/>
        <w:ind w:firstLine="851"/>
        <w:jc w:val="both"/>
        <w:rPr>
          <w:rFonts w:ascii="Arial" w:hAnsi="Arial" w:cs="Arial"/>
          <w:sz w:val="24"/>
          <w:szCs w:val="24"/>
        </w:rPr>
      </w:pPr>
      <w:r w:rsidRPr="00504914">
        <w:rPr>
          <w:rFonts w:ascii="Arial" w:hAnsi="Arial" w:cs="Arial"/>
          <w:b/>
          <w:sz w:val="24"/>
          <w:szCs w:val="24"/>
        </w:rPr>
        <w:t xml:space="preserve">CONSIDERANDO: </w:t>
      </w:r>
      <w:r w:rsidR="00452D52" w:rsidRPr="00127849">
        <w:rPr>
          <w:rFonts w:ascii="Arial" w:hAnsi="Arial" w:cs="Arial"/>
          <w:sz w:val="24"/>
          <w:szCs w:val="24"/>
        </w:rPr>
        <w:t>que sin perjuicio de la argumentación esgrimida, se mantienen</w:t>
      </w:r>
      <w:r w:rsidR="0022763E">
        <w:rPr>
          <w:rFonts w:ascii="Arial" w:hAnsi="Arial" w:cs="Arial"/>
          <w:sz w:val="24"/>
          <w:szCs w:val="24"/>
        </w:rPr>
        <w:t xml:space="preserve"> i</w:t>
      </w:r>
      <w:r w:rsidR="00452D52" w:rsidRPr="00127849">
        <w:rPr>
          <w:rFonts w:ascii="Arial" w:hAnsi="Arial" w:cs="Arial"/>
          <w:sz w:val="24"/>
          <w:szCs w:val="24"/>
        </w:rPr>
        <w:t>ncambiadas las causales que motivaron la observación oportunamente efectuada;</w:t>
      </w:r>
    </w:p>
    <w:p w:rsidR="00A87162" w:rsidRDefault="00A87162" w:rsidP="002A6E10">
      <w:pPr>
        <w:spacing w:after="0" w:line="360" w:lineRule="auto"/>
        <w:ind w:firstLine="851"/>
        <w:jc w:val="both"/>
        <w:rPr>
          <w:rFonts w:ascii="Arial" w:hAnsi="Arial" w:cs="Arial"/>
          <w:sz w:val="24"/>
          <w:szCs w:val="24"/>
        </w:rPr>
      </w:pPr>
      <w:r w:rsidRPr="00504914">
        <w:rPr>
          <w:rFonts w:ascii="Arial" w:hAnsi="Arial" w:cs="Arial"/>
          <w:b/>
          <w:sz w:val="24"/>
          <w:szCs w:val="24"/>
        </w:rPr>
        <w:t>ATENTO:</w:t>
      </w:r>
      <w:r>
        <w:rPr>
          <w:rFonts w:ascii="Arial" w:hAnsi="Arial" w:cs="Arial"/>
          <w:sz w:val="24"/>
          <w:szCs w:val="24"/>
        </w:rPr>
        <w:t xml:space="preserve"> a lo expuesto precedentemente y a lo dispuesto por el </w:t>
      </w:r>
      <w:r w:rsidR="002A6E10">
        <w:rPr>
          <w:rFonts w:ascii="Arial" w:hAnsi="Arial" w:cs="Arial"/>
          <w:sz w:val="24"/>
          <w:szCs w:val="24"/>
        </w:rPr>
        <w:t>A</w:t>
      </w:r>
      <w:r>
        <w:rPr>
          <w:rFonts w:ascii="Arial" w:hAnsi="Arial" w:cs="Arial"/>
          <w:sz w:val="24"/>
          <w:szCs w:val="24"/>
        </w:rPr>
        <w:t>rt</w:t>
      </w:r>
      <w:r w:rsidR="002A6E10">
        <w:rPr>
          <w:rFonts w:ascii="Arial" w:hAnsi="Arial" w:cs="Arial"/>
          <w:sz w:val="24"/>
          <w:szCs w:val="24"/>
        </w:rPr>
        <w:t>ículo</w:t>
      </w:r>
      <w:r>
        <w:rPr>
          <w:rFonts w:ascii="Arial" w:hAnsi="Arial" w:cs="Arial"/>
          <w:sz w:val="24"/>
          <w:szCs w:val="24"/>
        </w:rPr>
        <w:t xml:space="preserve"> 211</w:t>
      </w:r>
      <w:r w:rsidR="00271B09">
        <w:rPr>
          <w:rFonts w:ascii="Arial" w:hAnsi="Arial" w:cs="Arial"/>
          <w:sz w:val="24"/>
          <w:szCs w:val="24"/>
        </w:rPr>
        <w:t xml:space="preserve"> </w:t>
      </w:r>
      <w:r w:rsidR="002A6E10">
        <w:rPr>
          <w:rFonts w:ascii="Arial" w:hAnsi="Arial" w:cs="Arial"/>
          <w:sz w:val="24"/>
          <w:szCs w:val="24"/>
        </w:rPr>
        <w:t>L</w:t>
      </w:r>
      <w:r w:rsidR="00271B09">
        <w:rPr>
          <w:rFonts w:ascii="Arial" w:hAnsi="Arial" w:cs="Arial"/>
          <w:sz w:val="24"/>
          <w:szCs w:val="24"/>
        </w:rPr>
        <w:t xml:space="preserve">iteral E) </w:t>
      </w:r>
      <w:r>
        <w:rPr>
          <w:rFonts w:ascii="Arial" w:hAnsi="Arial" w:cs="Arial"/>
          <w:sz w:val="24"/>
          <w:szCs w:val="24"/>
        </w:rPr>
        <w:t xml:space="preserve"> de la Constitución de la Republica;</w:t>
      </w:r>
    </w:p>
    <w:p w:rsidR="00A87162" w:rsidRPr="00504914" w:rsidRDefault="00A87162" w:rsidP="002A6E10">
      <w:pPr>
        <w:spacing w:after="0" w:line="360" w:lineRule="auto"/>
        <w:jc w:val="center"/>
        <w:rPr>
          <w:rFonts w:ascii="Arial" w:hAnsi="Arial" w:cs="Arial"/>
          <w:b/>
          <w:sz w:val="24"/>
          <w:szCs w:val="24"/>
        </w:rPr>
      </w:pPr>
      <w:r w:rsidRPr="00504914">
        <w:rPr>
          <w:rFonts w:ascii="Arial" w:hAnsi="Arial" w:cs="Arial"/>
          <w:b/>
          <w:sz w:val="24"/>
          <w:szCs w:val="24"/>
        </w:rPr>
        <w:t>EL TRIBUNAL ACUERDA</w:t>
      </w:r>
    </w:p>
    <w:p w:rsidR="00452D52" w:rsidRPr="000076D0" w:rsidRDefault="00452D52" w:rsidP="000076D0">
      <w:pPr>
        <w:pStyle w:val="Prrafodelista"/>
        <w:numPr>
          <w:ilvl w:val="0"/>
          <w:numId w:val="2"/>
        </w:numPr>
        <w:spacing w:after="0" w:line="360" w:lineRule="auto"/>
        <w:jc w:val="both"/>
        <w:rPr>
          <w:rFonts w:ascii="Arial" w:hAnsi="Arial" w:cs="Arial"/>
          <w:bCs/>
          <w:sz w:val="24"/>
          <w:szCs w:val="24"/>
          <w:lang w:val="es-MX"/>
        </w:rPr>
      </w:pPr>
      <w:r w:rsidRPr="000076D0">
        <w:rPr>
          <w:rFonts w:ascii="Arial" w:hAnsi="Arial" w:cs="Arial"/>
          <w:sz w:val="24"/>
          <w:szCs w:val="24"/>
        </w:rPr>
        <w:t xml:space="preserve">Mantener la observación  formulada en Resolución  Nº   </w:t>
      </w:r>
      <w:r w:rsidR="00D531CD" w:rsidRPr="000076D0">
        <w:rPr>
          <w:rFonts w:ascii="Arial" w:hAnsi="Arial" w:cs="Arial"/>
          <w:sz w:val="24"/>
          <w:szCs w:val="24"/>
        </w:rPr>
        <w:t>698</w:t>
      </w:r>
      <w:r w:rsidRPr="000076D0">
        <w:rPr>
          <w:rFonts w:ascii="Arial" w:hAnsi="Arial" w:cs="Arial"/>
          <w:sz w:val="24"/>
          <w:szCs w:val="24"/>
        </w:rPr>
        <w:t>/18 adoptada en Sesión de fecha</w:t>
      </w:r>
      <w:r w:rsidR="005A6EBE" w:rsidRPr="000076D0">
        <w:rPr>
          <w:rFonts w:ascii="Arial" w:hAnsi="Arial" w:cs="Arial"/>
          <w:sz w:val="24"/>
          <w:szCs w:val="24"/>
        </w:rPr>
        <w:t xml:space="preserve"> 21.2.18</w:t>
      </w:r>
      <w:r w:rsidRPr="000076D0">
        <w:rPr>
          <w:rFonts w:ascii="Arial" w:hAnsi="Arial" w:cs="Arial"/>
          <w:sz w:val="24"/>
          <w:szCs w:val="24"/>
        </w:rPr>
        <w:t xml:space="preserve">; </w:t>
      </w:r>
    </w:p>
    <w:p w:rsidR="00452D52" w:rsidRPr="000076D0" w:rsidRDefault="00452D52" w:rsidP="000076D0">
      <w:pPr>
        <w:pStyle w:val="Prrafodelista"/>
        <w:numPr>
          <w:ilvl w:val="0"/>
          <w:numId w:val="2"/>
        </w:numPr>
        <w:spacing w:after="0" w:line="360" w:lineRule="auto"/>
        <w:rPr>
          <w:rFonts w:ascii="Arial" w:hAnsi="Arial" w:cs="Arial"/>
          <w:sz w:val="24"/>
          <w:szCs w:val="24"/>
        </w:rPr>
      </w:pPr>
      <w:r w:rsidRPr="000076D0">
        <w:rPr>
          <w:rFonts w:ascii="Arial" w:hAnsi="Arial" w:cs="Arial"/>
          <w:bCs/>
          <w:sz w:val="24"/>
          <w:szCs w:val="24"/>
          <w:lang w:val="es-MX"/>
        </w:rPr>
        <w:t xml:space="preserve">Comunicar al Poder Ejecutivo; </w:t>
      </w:r>
    </w:p>
    <w:p w:rsidR="00452D52" w:rsidRPr="000076D0" w:rsidRDefault="00452D52" w:rsidP="000076D0">
      <w:pPr>
        <w:pStyle w:val="Prrafodelista"/>
        <w:numPr>
          <w:ilvl w:val="0"/>
          <w:numId w:val="2"/>
        </w:numPr>
        <w:spacing w:after="0" w:line="360" w:lineRule="auto"/>
        <w:rPr>
          <w:rFonts w:ascii="Arial" w:hAnsi="Arial" w:cs="Arial"/>
          <w:sz w:val="24"/>
          <w:szCs w:val="24"/>
        </w:rPr>
      </w:pPr>
      <w:r w:rsidRPr="000076D0">
        <w:rPr>
          <w:rFonts w:ascii="Arial" w:hAnsi="Arial" w:cs="Arial"/>
          <w:bCs/>
          <w:sz w:val="24"/>
          <w:szCs w:val="24"/>
          <w:lang w:val="es-MX"/>
        </w:rPr>
        <w:t>Comunicar a la Administración actuante</w:t>
      </w:r>
      <w:r w:rsidR="00D22977" w:rsidRPr="000076D0">
        <w:rPr>
          <w:rFonts w:ascii="Arial" w:hAnsi="Arial" w:cs="Arial"/>
          <w:bCs/>
          <w:sz w:val="24"/>
          <w:szCs w:val="24"/>
          <w:lang w:val="es-MX"/>
        </w:rPr>
        <w:t>;</w:t>
      </w:r>
    </w:p>
    <w:p w:rsidR="00D22977" w:rsidRPr="000076D0" w:rsidRDefault="00D22977" w:rsidP="000076D0">
      <w:pPr>
        <w:pStyle w:val="Prrafodelista"/>
        <w:numPr>
          <w:ilvl w:val="0"/>
          <w:numId w:val="2"/>
        </w:numPr>
        <w:spacing w:after="0" w:line="360" w:lineRule="auto"/>
        <w:rPr>
          <w:rFonts w:ascii="Arial" w:hAnsi="Arial" w:cs="Arial"/>
          <w:sz w:val="24"/>
          <w:szCs w:val="24"/>
        </w:rPr>
      </w:pPr>
      <w:r w:rsidRPr="000076D0">
        <w:rPr>
          <w:rFonts w:ascii="Arial" w:hAnsi="Arial" w:cs="Arial"/>
          <w:bCs/>
          <w:sz w:val="24"/>
          <w:szCs w:val="24"/>
        </w:rPr>
        <w:t>Dar cuenta a la Asamblea General.</w:t>
      </w:r>
    </w:p>
    <w:p w:rsidR="00A87162" w:rsidRDefault="00A87162" w:rsidP="002A6E10">
      <w:pPr>
        <w:spacing w:after="0" w:line="360" w:lineRule="auto"/>
        <w:jc w:val="both"/>
        <w:rPr>
          <w:rFonts w:ascii="Arial" w:hAnsi="Arial" w:cs="Arial"/>
          <w:sz w:val="24"/>
          <w:szCs w:val="24"/>
        </w:rPr>
      </w:pPr>
    </w:p>
    <w:p w:rsidR="00D368E6" w:rsidRDefault="002A6E10" w:rsidP="00D368E6">
      <w:pPr>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p w:rsidR="008D1866" w:rsidRDefault="008D1866" w:rsidP="008D1866">
      <w:pPr>
        <w:spacing w:after="0" w:line="360" w:lineRule="auto"/>
        <w:jc w:val="both"/>
        <w:rPr>
          <w:rFonts w:ascii="Arial" w:hAnsi="Arial" w:cs="Arial"/>
          <w:sz w:val="24"/>
          <w:szCs w:val="24"/>
        </w:rPr>
      </w:pPr>
    </w:p>
    <w:sectPr w:rsidR="008D1866" w:rsidSect="00FF5CC9">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46C25"/>
    <w:multiLevelType w:val="hybridMultilevel"/>
    <w:tmpl w:val="C2E4322C"/>
    <w:lvl w:ilvl="0" w:tplc="29A87C88">
      <w:start w:val="1"/>
      <w:numFmt w:val="decimal"/>
      <w:lvlText w:val="%1)"/>
      <w:lvlJc w:val="left"/>
      <w:pPr>
        <w:ind w:left="360" w:hanging="360"/>
      </w:pPr>
      <w:rPr>
        <w:rFonts w:ascii="Arial" w:eastAsiaTheme="minorHAnsi" w:hAnsi="Arial" w:cs="Arial"/>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nsid w:val="75CA09F9"/>
    <w:multiLevelType w:val="hybridMultilevel"/>
    <w:tmpl w:val="CE2E6DC8"/>
    <w:lvl w:ilvl="0" w:tplc="380A0011">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4D"/>
    <w:rsid w:val="000076D0"/>
    <w:rsid w:val="0001349C"/>
    <w:rsid w:val="00077C35"/>
    <w:rsid w:val="000A0BB6"/>
    <w:rsid w:val="000C484D"/>
    <w:rsid w:val="00127849"/>
    <w:rsid w:val="0013638C"/>
    <w:rsid w:val="00170F90"/>
    <w:rsid w:val="001A0D0C"/>
    <w:rsid w:val="001A1F3C"/>
    <w:rsid w:val="002036D7"/>
    <w:rsid w:val="00214FAD"/>
    <w:rsid w:val="00225CB3"/>
    <w:rsid w:val="0022763E"/>
    <w:rsid w:val="00242FE9"/>
    <w:rsid w:val="00254AF4"/>
    <w:rsid w:val="00271B09"/>
    <w:rsid w:val="0028294C"/>
    <w:rsid w:val="00295D68"/>
    <w:rsid w:val="002A6E10"/>
    <w:rsid w:val="002D7A85"/>
    <w:rsid w:val="0038351D"/>
    <w:rsid w:val="003B5AFB"/>
    <w:rsid w:val="003E6C0A"/>
    <w:rsid w:val="004272EE"/>
    <w:rsid w:val="00452D52"/>
    <w:rsid w:val="004543B2"/>
    <w:rsid w:val="005009CC"/>
    <w:rsid w:val="00504914"/>
    <w:rsid w:val="00523AA7"/>
    <w:rsid w:val="00531677"/>
    <w:rsid w:val="005343DC"/>
    <w:rsid w:val="005A6EBE"/>
    <w:rsid w:val="005F58B0"/>
    <w:rsid w:val="00665C15"/>
    <w:rsid w:val="006664F3"/>
    <w:rsid w:val="0072572E"/>
    <w:rsid w:val="007567A6"/>
    <w:rsid w:val="007A7563"/>
    <w:rsid w:val="007C68DA"/>
    <w:rsid w:val="007C6A2D"/>
    <w:rsid w:val="007E7847"/>
    <w:rsid w:val="00805C6D"/>
    <w:rsid w:val="00831496"/>
    <w:rsid w:val="0085545D"/>
    <w:rsid w:val="00871B3B"/>
    <w:rsid w:val="008D1866"/>
    <w:rsid w:val="008E67B7"/>
    <w:rsid w:val="00902AC3"/>
    <w:rsid w:val="009146CA"/>
    <w:rsid w:val="009401FE"/>
    <w:rsid w:val="009516F2"/>
    <w:rsid w:val="00987874"/>
    <w:rsid w:val="009B79F2"/>
    <w:rsid w:val="00A1662E"/>
    <w:rsid w:val="00A372B4"/>
    <w:rsid w:val="00A577F5"/>
    <w:rsid w:val="00A87162"/>
    <w:rsid w:val="00AB5DCD"/>
    <w:rsid w:val="00AE139D"/>
    <w:rsid w:val="00AF6E30"/>
    <w:rsid w:val="00B05558"/>
    <w:rsid w:val="00B716AD"/>
    <w:rsid w:val="00B96A19"/>
    <w:rsid w:val="00BF5E2B"/>
    <w:rsid w:val="00C53A76"/>
    <w:rsid w:val="00C86E87"/>
    <w:rsid w:val="00D00E3F"/>
    <w:rsid w:val="00D13CF6"/>
    <w:rsid w:val="00D22977"/>
    <w:rsid w:val="00D368E6"/>
    <w:rsid w:val="00D531CD"/>
    <w:rsid w:val="00D748CD"/>
    <w:rsid w:val="00D948E8"/>
    <w:rsid w:val="00D97C34"/>
    <w:rsid w:val="00DB4018"/>
    <w:rsid w:val="00DC2E6E"/>
    <w:rsid w:val="00DE0CC1"/>
    <w:rsid w:val="00DF0A33"/>
    <w:rsid w:val="00E136BA"/>
    <w:rsid w:val="00E564B5"/>
    <w:rsid w:val="00ED0208"/>
    <w:rsid w:val="00EF61D7"/>
    <w:rsid w:val="00F16A2C"/>
    <w:rsid w:val="00F307DF"/>
    <w:rsid w:val="00F94CCB"/>
    <w:rsid w:val="00FA3E83"/>
    <w:rsid w:val="00FF5C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71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7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387</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2018-05-31T18:40:00Z</cp:lastPrinted>
  <dcterms:created xsi:type="dcterms:W3CDTF">2018-05-31T16:18:00Z</dcterms:created>
  <dcterms:modified xsi:type="dcterms:W3CDTF">2018-05-31T18:40:00Z</dcterms:modified>
</cp:coreProperties>
</file>