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03" w:rsidRPr="00D61603" w:rsidRDefault="00D61603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D61603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875D25">
        <w:rPr>
          <w:rFonts w:ascii="Arial" w:hAnsi="Arial" w:cs="Arial"/>
          <w:sz w:val="28"/>
          <w:szCs w:val="28"/>
          <w:lang w:val="es-ES_tradnl"/>
        </w:rPr>
        <w:t>822</w:t>
      </w:r>
      <w:bookmarkStart w:id="0" w:name="_GoBack"/>
      <w:bookmarkEnd w:id="0"/>
      <w:r w:rsidRPr="00D61603">
        <w:rPr>
          <w:rFonts w:ascii="Arial" w:hAnsi="Arial" w:cs="Arial"/>
          <w:sz w:val="28"/>
          <w:szCs w:val="28"/>
          <w:lang w:val="es-ES_tradnl"/>
        </w:rPr>
        <w:t>/18</w:t>
      </w:r>
    </w:p>
    <w:p w:rsidR="00D61603" w:rsidRPr="00D61603" w:rsidRDefault="00D61603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D61603" w:rsidRPr="00D61603" w:rsidRDefault="00D6160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61603">
        <w:rPr>
          <w:rFonts w:ascii="Arial" w:hAnsi="Arial" w:cs="Arial"/>
          <w:lang w:val="es-ES_tradnl"/>
        </w:rPr>
        <w:t>RESOLUCION ADOPTADA POR EL</w:t>
      </w:r>
    </w:p>
    <w:p w:rsidR="00D61603" w:rsidRPr="00D61603" w:rsidRDefault="00D6160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61603" w:rsidRPr="00D61603" w:rsidRDefault="00D6160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61603">
        <w:rPr>
          <w:rFonts w:ascii="Arial" w:hAnsi="Arial" w:cs="Arial"/>
          <w:lang w:val="es-ES_tradnl"/>
        </w:rPr>
        <w:t>TRIBUNAL DE CUENTAS</w:t>
      </w:r>
    </w:p>
    <w:p w:rsidR="00D61603" w:rsidRPr="00D61603" w:rsidRDefault="00D6160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61603" w:rsidRPr="00D61603" w:rsidRDefault="00D6160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61603">
        <w:rPr>
          <w:rFonts w:ascii="Arial" w:hAnsi="Arial" w:cs="Arial"/>
          <w:lang w:val="es-ES_tradnl"/>
        </w:rPr>
        <w:t xml:space="preserve">EN SESION DE FECHA 7 DE MARZO </w:t>
      </w:r>
      <w:r w:rsidRPr="00D61603">
        <w:rPr>
          <w:rFonts w:ascii="Helvetica" w:hAnsi="Helvetica"/>
          <w:lang w:val="es-ES_tradnl"/>
        </w:rPr>
        <w:t>DE 2018</w:t>
      </w:r>
    </w:p>
    <w:p w:rsidR="00D61603" w:rsidRPr="00D61603" w:rsidRDefault="00D6160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61603" w:rsidRPr="00D61603" w:rsidRDefault="00D61603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D61603">
        <w:rPr>
          <w:rFonts w:ascii="Arial" w:hAnsi="Arial" w:cs="Arial"/>
          <w:lang w:val="en-US"/>
        </w:rPr>
        <w:t>(E. E. Nº</w:t>
      </w:r>
      <w:r w:rsidRPr="00D61603">
        <w:rPr>
          <w:rFonts w:ascii="Arial" w:hAnsi="Arial" w:cs="Arial"/>
          <w:lang w:eastAsia="es-ES_tradnl"/>
        </w:rPr>
        <w:t>2018-17-1-0001338</w:t>
      </w:r>
      <w:r w:rsidRPr="00D61603">
        <w:rPr>
          <w:rFonts w:ascii="Arial" w:hAnsi="Arial" w:cs="Arial"/>
          <w:lang w:val="en-US"/>
        </w:rPr>
        <w:t xml:space="preserve">, </w:t>
      </w:r>
      <w:proofErr w:type="gramStart"/>
      <w:r w:rsidRPr="00D61603">
        <w:rPr>
          <w:rFonts w:ascii="Arial" w:hAnsi="Arial" w:cs="Arial"/>
          <w:lang w:val="en-US"/>
        </w:rPr>
        <w:t>Ent</w:t>
      </w:r>
      <w:proofErr w:type="gramEnd"/>
      <w:r w:rsidRPr="00D61603">
        <w:rPr>
          <w:rFonts w:ascii="Arial" w:hAnsi="Arial" w:cs="Arial"/>
          <w:lang w:val="en-US"/>
        </w:rPr>
        <w:t xml:space="preserve">. </w:t>
      </w:r>
      <w:r w:rsidRPr="00D61603">
        <w:rPr>
          <w:rFonts w:ascii="Arial" w:hAnsi="Arial" w:cs="Arial"/>
          <w:lang w:eastAsia="es-ES_tradnl"/>
        </w:rPr>
        <w:t>Nº994/18</w:t>
      </w:r>
      <w:r w:rsidRPr="00D61603">
        <w:rPr>
          <w:rFonts w:ascii="Arial" w:hAnsi="Arial" w:cs="Arial"/>
          <w:lang w:val="en-US"/>
        </w:rPr>
        <w:t>)</w:t>
      </w:r>
    </w:p>
    <w:p w:rsidR="0006206E" w:rsidRDefault="0006206E" w:rsidP="00D61603">
      <w:pPr>
        <w:spacing w:line="360" w:lineRule="auto"/>
        <w:jc w:val="both"/>
        <w:rPr>
          <w:rFonts w:ascii="Arial" w:hAnsi="Arial" w:cs="Arial"/>
          <w:b w:val="0"/>
        </w:rPr>
      </w:pPr>
    </w:p>
    <w:p w:rsidR="002B2DED" w:rsidRDefault="0006206E" w:rsidP="00D61603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VISTO:</w:t>
      </w:r>
      <w:r>
        <w:rPr>
          <w:rFonts w:ascii="Arial" w:hAnsi="Arial" w:cs="Arial"/>
          <w:b w:val="0"/>
        </w:rPr>
        <w:t xml:space="preserve"> las actuaciones remitidas por e</w:t>
      </w:r>
      <w:r w:rsidRPr="00993D53">
        <w:rPr>
          <w:rFonts w:ascii="Arial" w:hAnsi="Arial" w:cs="Arial"/>
          <w:b w:val="0"/>
        </w:rPr>
        <w:t>l Ministerio de Desarrollo Social</w:t>
      </w:r>
      <w:r w:rsidR="00AE3AE2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</w:t>
      </w:r>
      <w:r w:rsidR="002B2DED">
        <w:rPr>
          <w:rFonts w:ascii="Arial" w:hAnsi="Arial" w:cs="Arial"/>
          <w:b w:val="0"/>
        </w:rPr>
        <w:t xml:space="preserve">relacionadas con la </w:t>
      </w:r>
      <w:r w:rsidR="00AE3AE2">
        <w:rPr>
          <w:rFonts w:ascii="Arial" w:hAnsi="Arial" w:cs="Arial"/>
          <w:b w:val="0"/>
        </w:rPr>
        <w:t>Contratación Directa con la Asociación Civil Centro DIES</w:t>
      </w:r>
      <w:r w:rsidR="002B2DED">
        <w:rPr>
          <w:rFonts w:ascii="Arial" w:hAnsi="Arial" w:cs="Arial"/>
          <w:b w:val="0"/>
        </w:rPr>
        <w:t xml:space="preserve"> para la </w:t>
      </w:r>
      <w:r w:rsidR="00EF6DB1">
        <w:rPr>
          <w:rFonts w:ascii="Arial" w:hAnsi="Arial" w:cs="Arial"/>
          <w:b w:val="0"/>
        </w:rPr>
        <w:t>gestión del Servicio de “Puerta de Entrada”</w:t>
      </w:r>
      <w:r w:rsidR="00AE3AE2">
        <w:rPr>
          <w:rFonts w:ascii="Arial" w:hAnsi="Arial" w:cs="Arial"/>
          <w:b w:val="0"/>
        </w:rPr>
        <w:t>,</w:t>
      </w:r>
      <w:r w:rsidR="00EF6DB1">
        <w:rPr>
          <w:rFonts w:ascii="Arial" w:hAnsi="Arial" w:cs="Arial"/>
          <w:b w:val="0"/>
        </w:rPr>
        <w:t xml:space="preserve"> en el marco de la División de Coordinación de Programas para </w:t>
      </w:r>
      <w:r w:rsidR="00AE3AE2">
        <w:rPr>
          <w:rFonts w:ascii="Arial" w:hAnsi="Arial" w:cs="Arial"/>
          <w:b w:val="0"/>
        </w:rPr>
        <w:t>Personas en situación de calle;</w:t>
      </w:r>
    </w:p>
    <w:p w:rsidR="00894504" w:rsidRPr="00894504" w:rsidRDefault="0006206E" w:rsidP="00D61603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RESULTANDO:</w:t>
      </w:r>
      <w:r>
        <w:rPr>
          <w:rFonts w:ascii="Arial" w:hAnsi="Arial" w:cs="Arial"/>
          <w:b w:val="0"/>
        </w:rPr>
        <w:t xml:space="preserve"> </w:t>
      </w:r>
      <w:r w:rsidRPr="0006206E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se remite </w:t>
      </w:r>
      <w:r w:rsidR="00894504">
        <w:rPr>
          <w:rFonts w:ascii="Arial" w:hAnsi="Arial" w:cs="Arial"/>
          <w:b w:val="0"/>
        </w:rPr>
        <w:t xml:space="preserve"> Proyecto de </w:t>
      </w:r>
      <w:r w:rsidR="00894504" w:rsidRPr="00894504">
        <w:rPr>
          <w:rFonts w:ascii="Arial" w:hAnsi="Arial" w:cs="Arial"/>
          <w:b w:val="0"/>
        </w:rPr>
        <w:t xml:space="preserve">Convenio entre el Ministerio de Desarrollo Social y la </w:t>
      </w:r>
      <w:r w:rsidR="005206F0">
        <w:rPr>
          <w:rFonts w:ascii="Arial" w:hAnsi="Arial" w:cs="Arial"/>
          <w:b w:val="0"/>
        </w:rPr>
        <w:t>Asociación Civil Centro para el Desarrollo de Intervenciones y Estudios Socioculturales</w:t>
      </w:r>
      <w:r w:rsidR="00894504" w:rsidRPr="00894504">
        <w:rPr>
          <w:rFonts w:ascii="Arial" w:hAnsi="Arial" w:cs="Arial"/>
          <w:b w:val="0"/>
        </w:rPr>
        <w:t xml:space="preserve">. Del mismo corresponde destacar las siguientes cláusulas: </w:t>
      </w:r>
    </w:p>
    <w:p w:rsidR="00894504" w:rsidRPr="004F2989" w:rsidRDefault="00894504" w:rsidP="00AE3AE2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 w:rsidRPr="00894504">
        <w:rPr>
          <w:rFonts w:ascii="Arial" w:hAnsi="Arial" w:cs="Arial"/>
        </w:rPr>
        <w:t>1.1)</w:t>
      </w:r>
      <w:r>
        <w:rPr>
          <w:rFonts w:ascii="Arial" w:hAnsi="Arial" w:cs="Arial"/>
          <w:b w:val="0"/>
        </w:rPr>
        <w:t xml:space="preserve"> </w:t>
      </w:r>
      <w:r w:rsidR="00D632A7">
        <w:rPr>
          <w:rFonts w:ascii="Arial" w:hAnsi="Arial" w:cs="Arial"/>
          <w:b w:val="0"/>
        </w:rPr>
        <w:t>“PRIMERO:</w:t>
      </w:r>
      <w:r>
        <w:rPr>
          <w:rFonts w:ascii="Arial" w:hAnsi="Arial" w:cs="Arial"/>
          <w:b w:val="0"/>
        </w:rPr>
        <w:t xml:space="preserve"> A) </w:t>
      </w:r>
      <w:r w:rsidR="005206F0">
        <w:rPr>
          <w:rFonts w:ascii="Arial" w:hAnsi="Arial" w:cs="Arial"/>
          <w:b w:val="0"/>
        </w:rPr>
        <w:t>El objeto  del presente convenio consiste en gestionar por parte de la Asociación Civil  el servicio de Puerta de Entrada.</w:t>
      </w:r>
    </w:p>
    <w:p w:rsidR="00894504" w:rsidRDefault="00A029FF" w:rsidP="00AE3AE2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1.2) </w:t>
      </w:r>
      <w:r w:rsidR="00894504" w:rsidRPr="00A029FF">
        <w:rPr>
          <w:rFonts w:ascii="Arial" w:hAnsi="Arial" w:cs="Arial"/>
          <w:b w:val="0"/>
        </w:rPr>
        <w:t xml:space="preserve">SEGUNDO: </w:t>
      </w:r>
      <w:r w:rsidR="005206F0" w:rsidRPr="00A029FF">
        <w:rPr>
          <w:rFonts w:ascii="Arial" w:hAnsi="Arial" w:cs="Arial"/>
          <w:b w:val="0"/>
        </w:rPr>
        <w:t xml:space="preserve">Obligaciones de las partes. I) </w:t>
      </w:r>
      <w:r w:rsidR="005206F0" w:rsidRPr="00D632A7">
        <w:rPr>
          <w:rFonts w:ascii="Arial" w:hAnsi="Arial" w:cs="Arial"/>
        </w:rPr>
        <w:t xml:space="preserve">El MIDES se compromete </w:t>
      </w:r>
      <w:r w:rsidR="005206F0" w:rsidRPr="00A029FF">
        <w:rPr>
          <w:rFonts w:ascii="Arial" w:hAnsi="Arial" w:cs="Arial"/>
          <w:b w:val="0"/>
        </w:rPr>
        <w:t xml:space="preserve">a: </w:t>
      </w:r>
      <w:r w:rsidR="005206F0">
        <w:rPr>
          <w:rFonts w:ascii="Arial" w:hAnsi="Arial" w:cs="Arial"/>
          <w:b w:val="0"/>
        </w:rPr>
        <w:t xml:space="preserve">1) Transferir a la </w:t>
      </w:r>
      <w:r w:rsidR="00D632A7">
        <w:rPr>
          <w:rFonts w:ascii="Arial" w:hAnsi="Arial" w:cs="Arial"/>
          <w:b w:val="0"/>
        </w:rPr>
        <w:t>Asociación</w:t>
      </w:r>
      <w:r w:rsidR="005206F0">
        <w:rPr>
          <w:rFonts w:ascii="Arial" w:hAnsi="Arial" w:cs="Arial"/>
          <w:b w:val="0"/>
        </w:rPr>
        <w:t xml:space="preserve"> la suma total de hasta $ </w:t>
      </w:r>
      <w:r w:rsidR="00D632A7">
        <w:rPr>
          <w:rFonts w:ascii="Arial" w:hAnsi="Arial" w:cs="Arial"/>
          <w:b w:val="0"/>
        </w:rPr>
        <w:t>8.310.731</w:t>
      </w:r>
      <w:r w:rsidR="005206F0">
        <w:rPr>
          <w:rFonts w:ascii="Arial" w:hAnsi="Arial" w:cs="Arial"/>
          <w:b w:val="0"/>
        </w:rPr>
        <w:t xml:space="preserve"> pagadero en tres (3) partidas, la primera de $ </w:t>
      </w:r>
      <w:r w:rsidR="00D632A7">
        <w:rPr>
          <w:rFonts w:ascii="Arial" w:hAnsi="Arial" w:cs="Arial"/>
          <w:b w:val="0"/>
        </w:rPr>
        <w:t>3.324.275</w:t>
      </w:r>
      <w:r w:rsidR="005206F0">
        <w:rPr>
          <w:rFonts w:ascii="Arial" w:hAnsi="Arial" w:cs="Arial"/>
          <w:b w:val="0"/>
        </w:rPr>
        <w:t xml:space="preserve"> y la segunda y la tercera partida ascienden a la suma de $ </w:t>
      </w:r>
      <w:r w:rsidR="00D632A7">
        <w:rPr>
          <w:rFonts w:ascii="Arial" w:hAnsi="Arial" w:cs="Arial"/>
          <w:b w:val="0"/>
        </w:rPr>
        <w:t>2.493.228</w:t>
      </w:r>
      <w:r w:rsidR="005206F0">
        <w:rPr>
          <w:rFonts w:ascii="Arial" w:hAnsi="Arial" w:cs="Arial"/>
          <w:b w:val="0"/>
        </w:rPr>
        <w:t xml:space="preserve"> cada una, pagaderas la primera a los </w:t>
      </w:r>
      <w:r w:rsidR="00D632A7">
        <w:rPr>
          <w:rFonts w:ascii="Arial" w:hAnsi="Arial" w:cs="Arial"/>
          <w:b w:val="0"/>
        </w:rPr>
        <w:t>30</w:t>
      </w:r>
      <w:r w:rsidR="005206F0">
        <w:rPr>
          <w:rFonts w:ascii="Arial" w:hAnsi="Arial" w:cs="Arial"/>
          <w:b w:val="0"/>
        </w:rPr>
        <w:t xml:space="preserve"> días siguientes a la suscripción del convenio, la segunda a los </w:t>
      </w:r>
      <w:r w:rsidR="00D632A7">
        <w:rPr>
          <w:rFonts w:ascii="Arial" w:hAnsi="Arial" w:cs="Arial"/>
          <w:b w:val="0"/>
        </w:rPr>
        <w:t>4</w:t>
      </w:r>
      <w:r w:rsidR="005206F0">
        <w:rPr>
          <w:rFonts w:ascii="Arial" w:hAnsi="Arial" w:cs="Arial"/>
          <w:b w:val="0"/>
        </w:rPr>
        <w:t xml:space="preserve"> meses y la tercera a los ocho meses de iniciada la gestión. </w:t>
      </w:r>
      <w:r w:rsidR="005206F0" w:rsidRPr="00A029FF">
        <w:rPr>
          <w:rFonts w:ascii="Arial" w:hAnsi="Arial" w:cs="Arial"/>
          <w:b w:val="0"/>
        </w:rPr>
        <w:t xml:space="preserve">II) </w:t>
      </w:r>
      <w:r w:rsidR="005206F0" w:rsidRPr="00D632A7">
        <w:rPr>
          <w:rFonts w:ascii="Arial" w:hAnsi="Arial" w:cs="Arial"/>
        </w:rPr>
        <w:t xml:space="preserve">La </w:t>
      </w:r>
      <w:r w:rsidR="00D632A7" w:rsidRPr="00D632A7">
        <w:rPr>
          <w:rFonts w:ascii="Arial" w:hAnsi="Arial" w:cs="Arial"/>
        </w:rPr>
        <w:t>Asociación</w:t>
      </w:r>
      <w:r w:rsidR="005206F0" w:rsidRPr="00D632A7">
        <w:rPr>
          <w:rFonts w:ascii="Arial" w:hAnsi="Arial" w:cs="Arial"/>
        </w:rPr>
        <w:t xml:space="preserve"> se compromete</w:t>
      </w:r>
      <w:r w:rsidR="005206F0" w:rsidRPr="00A029FF">
        <w:rPr>
          <w:rFonts w:ascii="Arial" w:hAnsi="Arial" w:cs="Arial"/>
          <w:b w:val="0"/>
        </w:rPr>
        <w:t xml:space="preserve"> a:</w:t>
      </w:r>
      <w:r w:rsidR="005206F0" w:rsidRPr="00A029FF">
        <w:rPr>
          <w:rFonts w:ascii="Arial" w:hAnsi="Arial" w:cs="Arial"/>
        </w:rPr>
        <w:t xml:space="preserve"> </w:t>
      </w:r>
      <w:r w:rsidR="005206F0" w:rsidRPr="00A029FF">
        <w:rPr>
          <w:rFonts w:ascii="Arial" w:hAnsi="Arial" w:cs="Arial"/>
          <w:b w:val="0"/>
        </w:rPr>
        <w:t xml:space="preserve">1) </w:t>
      </w:r>
      <w:r w:rsidR="00D632A7">
        <w:rPr>
          <w:rFonts w:ascii="Arial" w:hAnsi="Arial" w:cs="Arial"/>
          <w:b w:val="0"/>
        </w:rPr>
        <w:t xml:space="preserve">Gestionar el servicio de “Puerta de Entrada” sito en Convención número 1572 de Montevideo en el horario de 10 a 22 horas de lunes  a domingo los 365 días del año. </w:t>
      </w:r>
      <w:r w:rsidR="005206F0" w:rsidRPr="00A029FF">
        <w:rPr>
          <w:rFonts w:ascii="Arial" w:hAnsi="Arial" w:cs="Arial"/>
          <w:b w:val="0"/>
        </w:rPr>
        <w:t xml:space="preserve"> 2)</w:t>
      </w:r>
      <w:r w:rsidR="00A7512D">
        <w:rPr>
          <w:rFonts w:ascii="Arial" w:hAnsi="Arial" w:cs="Arial"/>
          <w:b w:val="0"/>
        </w:rPr>
        <w:t xml:space="preserve"> registro, control y comunicación de toda la información pertinente a las personas que se vinculan con el servicio, asegurar que las personas reciban la mejor atención, etc.</w:t>
      </w:r>
    </w:p>
    <w:p w:rsidR="00894504" w:rsidRDefault="00A029FF" w:rsidP="00D61603">
      <w:pPr>
        <w:pStyle w:val="Prrafodelista"/>
        <w:spacing w:line="360" w:lineRule="auto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 xml:space="preserve">1.3) </w:t>
      </w:r>
      <w:r w:rsidR="00894504" w:rsidRPr="00A029FF">
        <w:rPr>
          <w:rFonts w:ascii="Arial" w:hAnsi="Arial" w:cs="Arial"/>
          <w:b w:val="0"/>
        </w:rPr>
        <w:t xml:space="preserve">TERCERO: </w:t>
      </w:r>
      <w:r w:rsidR="00A7512D" w:rsidRPr="00A029FF">
        <w:rPr>
          <w:rFonts w:ascii="Arial" w:hAnsi="Arial" w:cs="Arial"/>
          <w:b w:val="0"/>
        </w:rPr>
        <w:t xml:space="preserve">Plazos: </w:t>
      </w:r>
      <w:r w:rsidR="00A7512D" w:rsidRPr="008F1F42">
        <w:rPr>
          <w:rFonts w:ascii="Arial" w:hAnsi="Arial" w:cs="Arial"/>
          <w:b w:val="0"/>
        </w:rPr>
        <w:t>E</w:t>
      </w:r>
      <w:r w:rsidR="00A7512D">
        <w:rPr>
          <w:rFonts w:ascii="Arial" w:hAnsi="Arial" w:cs="Arial"/>
          <w:b w:val="0"/>
        </w:rPr>
        <w:t>l plazo de vigencia del presente convenio se extenderá desde el día 1.3.2018 hasta el día 28.2.2019 (12 meses).</w:t>
      </w:r>
    </w:p>
    <w:p w:rsidR="00894504" w:rsidRDefault="00A029FF" w:rsidP="00AE3AE2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1.4) </w:t>
      </w:r>
      <w:r w:rsidR="00894504" w:rsidRPr="00A029FF">
        <w:rPr>
          <w:rFonts w:ascii="Arial" w:hAnsi="Arial" w:cs="Arial"/>
          <w:b w:val="0"/>
        </w:rPr>
        <w:t xml:space="preserve">CUARTO. </w:t>
      </w:r>
      <w:r w:rsidR="006F6AF7" w:rsidRPr="00A029FF">
        <w:rPr>
          <w:rFonts w:ascii="Arial" w:hAnsi="Arial" w:cs="Arial"/>
          <w:b w:val="0"/>
        </w:rPr>
        <w:t>Prohibiciones:</w:t>
      </w:r>
      <w:r w:rsidR="006F6AF7">
        <w:rPr>
          <w:rFonts w:ascii="Arial" w:hAnsi="Arial" w:cs="Arial"/>
        </w:rPr>
        <w:t xml:space="preserve"> </w:t>
      </w:r>
      <w:r w:rsidR="006F6AF7">
        <w:rPr>
          <w:rFonts w:ascii="Arial" w:hAnsi="Arial" w:cs="Arial"/>
          <w:b w:val="0"/>
        </w:rPr>
        <w:t>La Asociación no podrá ceder los derechos y obligaciones emergentes de este convenio a persona o  institución pública o privada.”;</w:t>
      </w:r>
    </w:p>
    <w:p w:rsidR="00D61603" w:rsidRDefault="0061794E" w:rsidP="00D61603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61794E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</w:t>
      </w:r>
      <w:r w:rsidR="00C2675F">
        <w:rPr>
          <w:rFonts w:ascii="Arial" w:hAnsi="Arial" w:cs="Arial"/>
          <w:b w:val="0"/>
        </w:rPr>
        <w:t>se adjunta</w:t>
      </w:r>
      <w:r>
        <w:rPr>
          <w:rFonts w:ascii="Arial" w:hAnsi="Arial" w:cs="Arial"/>
          <w:b w:val="0"/>
        </w:rPr>
        <w:t xml:space="preserve"> </w:t>
      </w:r>
      <w:r w:rsidR="00674D5B">
        <w:rPr>
          <w:rFonts w:ascii="Arial" w:hAnsi="Arial" w:cs="Arial"/>
          <w:b w:val="0"/>
        </w:rPr>
        <w:t xml:space="preserve">Resolución </w:t>
      </w:r>
      <w:r w:rsidR="00674D5B" w:rsidRPr="00674D5B">
        <w:rPr>
          <w:rFonts w:ascii="Arial" w:hAnsi="Arial" w:cs="Arial"/>
          <w:b w:val="0"/>
        </w:rPr>
        <w:t xml:space="preserve">de la Directora General de Desarrollo Social, </w:t>
      </w:r>
      <w:r w:rsidR="00C2675F">
        <w:rPr>
          <w:rFonts w:ascii="Arial" w:hAnsi="Arial" w:cs="Arial"/>
          <w:b w:val="0"/>
        </w:rPr>
        <w:t xml:space="preserve"> del 20.2.2018</w:t>
      </w:r>
      <w:r w:rsidR="00AE3AE2">
        <w:rPr>
          <w:rFonts w:ascii="Arial" w:hAnsi="Arial" w:cs="Arial"/>
          <w:b w:val="0"/>
        </w:rPr>
        <w:t>,</w:t>
      </w:r>
      <w:r w:rsidR="00C2675F">
        <w:rPr>
          <w:rFonts w:ascii="Arial" w:hAnsi="Arial" w:cs="Arial"/>
          <w:b w:val="0"/>
        </w:rPr>
        <w:t xml:space="preserve">  por la que</w:t>
      </w:r>
      <w:r w:rsidR="00674D5B" w:rsidRPr="00674D5B">
        <w:rPr>
          <w:rFonts w:ascii="Arial" w:hAnsi="Arial" w:cs="Arial"/>
          <w:b w:val="0"/>
        </w:rPr>
        <w:t xml:space="preserve"> </w:t>
      </w:r>
      <w:r w:rsidR="00C86216">
        <w:rPr>
          <w:rFonts w:ascii="Arial" w:hAnsi="Arial" w:cs="Arial"/>
          <w:b w:val="0"/>
        </w:rPr>
        <w:t>autoriza</w:t>
      </w:r>
      <w:r w:rsidR="00F8743E" w:rsidRPr="00674D5B">
        <w:rPr>
          <w:rFonts w:ascii="Arial" w:hAnsi="Arial" w:cs="Arial"/>
          <w:b w:val="0"/>
        </w:rPr>
        <w:t>, previa intervención de</w:t>
      </w:r>
      <w:r w:rsidR="004E0143">
        <w:rPr>
          <w:rFonts w:ascii="Arial" w:hAnsi="Arial" w:cs="Arial"/>
          <w:b w:val="0"/>
        </w:rPr>
        <w:t xml:space="preserve"> </w:t>
      </w:r>
      <w:r w:rsidR="00F8743E" w:rsidRPr="00674D5B">
        <w:rPr>
          <w:rFonts w:ascii="Arial" w:hAnsi="Arial" w:cs="Arial"/>
          <w:b w:val="0"/>
        </w:rPr>
        <w:t>l</w:t>
      </w:r>
      <w:r w:rsidR="004E0143">
        <w:rPr>
          <w:rFonts w:ascii="Arial" w:hAnsi="Arial" w:cs="Arial"/>
          <w:b w:val="0"/>
        </w:rPr>
        <w:t>a</w:t>
      </w:r>
      <w:r w:rsidR="00F8743E" w:rsidRPr="00674D5B">
        <w:rPr>
          <w:rFonts w:ascii="Arial" w:hAnsi="Arial" w:cs="Arial"/>
          <w:b w:val="0"/>
        </w:rPr>
        <w:t xml:space="preserve"> </w:t>
      </w:r>
      <w:r w:rsidR="004E0143">
        <w:rPr>
          <w:rFonts w:ascii="Arial" w:hAnsi="Arial" w:cs="Arial"/>
          <w:b w:val="0"/>
        </w:rPr>
        <w:t xml:space="preserve">Contadora Auditora del </w:t>
      </w:r>
      <w:r w:rsidR="00F8743E" w:rsidRPr="00674D5B">
        <w:rPr>
          <w:rFonts w:ascii="Arial" w:hAnsi="Arial" w:cs="Arial"/>
          <w:b w:val="0"/>
        </w:rPr>
        <w:t>Tribunal de Cuentas</w:t>
      </w:r>
      <w:r w:rsidR="00AE3AE2">
        <w:rPr>
          <w:rFonts w:ascii="Arial" w:hAnsi="Arial" w:cs="Arial"/>
          <w:b w:val="0"/>
        </w:rPr>
        <w:t>,</w:t>
      </w:r>
      <w:r w:rsidR="00F8743E" w:rsidRPr="00674D5B">
        <w:rPr>
          <w:rFonts w:ascii="Arial" w:hAnsi="Arial" w:cs="Arial"/>
          <w:b w:val="0"/>
        </w:rPr>
        <w:t xml:space="preserve"> la suscripción de un convenio entre dicha Secretaría de Estado y la </w:t>
      </w:r>
      <w:r w:rsidR="00F8743E">
        <w:rPr>
          <w:rFonts w:ascii="Arial" w:hAnsi="Arial" w:cs="Arial"/>
          <w:b w:val="0"/>
        </w:rPr>
        <w:t>Asociación Civil ya señalada</w:t>
      </w:r>
      <w:r w:rsidR="00AE3AE2">
        <w:rPr>
          <w:rFonts w:ascii="Arial" w:hAnsi="Arial" w:cs="Arial"/>
          <w:b w:val="0"/>
        </w:rPr>
        <w:t>. Asimismo</w:t>
      </w:r>
      <w:r w:rsidR="00F8743E">
        <w:rPr>
          <w:rFonts w:ascii="Arial" w:hAnsi="Arial" w:cs="Arial"/>
          <w:b w:val="0"/>
        </w:rPr>
        <w:t xml:space="preserve">, aprueba </w:t>
      </w:r>
      <w:r w:rsidR="00F8743E" w:rsidRPr="00674D5B">
        <w:rPr>
          <w:rFonts w:ascii="Arial" w:hAnsi="Arial" w:cs="Arial"/>
          <w:b w:val="0"/>
        </w:rPr>
        <w:t xml:space="preserve"> el texto del convenio que se adjunta formando parte de la presente Resolución, por el plazo de vigencia de doce  meses contados a partir del 1</w:t>
      </w:r>
      <w:r w:rsidR="00F8743E">
        <w:rPr>
          <w:rFonts w:ascii="Arial" w:hAnsi="Arial" w:cs="Arial"/>
          <w:b w:val="0"/>
        </w:rPr>
        <w:t>.3.2018</w:t>
      </w:r>
      <w:r w:rsidR="00F8743E" w:rsidRPr="00674D5B">
        <w:rPr>
          <w:rFonts w:ascii="Arial" w:hAnsi="Arial" w:cs="Arial"/>
          <w:b w:val="0"/>
        </w:rPr>
        <w:t xml:space="preserve"> hasta el </w:t>
      </w:r>
      <w:r w:rsidR="00F8743E">
        <w:rPr>
          <w:rFonts w:ascii="Arial" w:hAnsi="Arial" w:cs="Arial"/>
          <w:b w:val="0"/>
        </w:rPr>
        <w:t>28.2.2019</w:t>
      </w:r>
      <w:r w:rsidR="00AE3AE2">
        <w:rPr>
          <w:rFonts w:ascii="Arial" w:hAnsi="Arial" w:cs="Arial"/>
          <w:b w:val="0"/>
        </w:rPr>
        <w:t>,</w:t>
      </w:r>
      <w:r w:rsidR="00F8743E" w:rsidRPr="00674D5B">
        <w:rPr>
          <w:rFonts w:ascii="Arial" w:hAnsi="Arial" w:cs="Arial"/>
          <w:b w:val="0"/>
        </w:rPr>
        <w:t xml:space="preserve"> y por la suma total de hasta $ </w:t>
      </w:r>
      <w:r w:rsidR="00F8743E">
        <w:rPr>
          <w:rFonts w:ascii="Arial" w:hAnsi="Arial" w:cs="Arial"/>
          <w:b w:val="0"/>
        </w:rPr>
        <w:t>8.310.731</w:t>
      </w:r>
      <w:r w:rsidR="00AE3AE2">
        <w:rPr>
          <w:rFonts w:ascii="Arial" w:hAnsi="Arial" w:cs="Arial"/>
          <w:b w:val="0"/>
        </w:rPr>
        <w:t>;</w:t>
      </w:r>
    </w:p>
    <w:p w:rsidR="009658DB" w:rsidRPr="00D61603" w:rsidRDefault="0081074A" w:rsidP="00D61603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61794E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se adjuntan </w:t>
      </w:r>
      <w:r w:rsidR="0006206E">
        <w:rPr>
          <w:rFonts w:ascii="Arial" w:hAnsi="Arial" w:cs="Arial"/>
          <w:b w:val="0"/>
        </w:rPr>
        <w:t xml:space="preserve">Documentos de Afectación </w:t>
      </w:r>
      <w:r w:rsidR="00D61603">
        <w:rPr>
          <w:rFonts w:ascii="Arial" w:hAnsi="Arial" w:cs="Arial"/>
          <w:b w:val="0"/>
        </w:rPr>
        <w:t xml:space="preserve">          </w:t>
      </w:r>
      <w:r w:rsidR="00FF1C65">
        <w:rPr>
          <w:rFonts w:ascii="Arial" w:hAnsi="Arial" w:cs="Arial"/>
          <w:b w:val="0"/>
        </w:rPr>
        <w:t>Nº 000</w:t>
      </w:r>
      <w:r w:rsidR="00FF6461">
        <w:rPr>
          <w:rFonts w:ascii="Arial" w:hAnsi="Arial" w:cs="Arial"/>
          <w:b w:val="0"/>
        </w:rPr>
        <w:t>045</w:t>
      </w:r>
      <w:r w:rsidR="00FF1C65">
        <w:rPr>
          <w:rFonts w:ascii="Arial" w:hAnsi="Arial" w:cs="Arial"/>
          <w:b w:val="0"/>
        </w:rPr>
        <w:t xml:space="preserve"> y Compromiso de fecha </w:t>
      </w:r>
      <w:r w:rsidR="00FF6461">
        <w:rPr>
          <w:rFonts w:ascii="Arial" w:hAnsi="Arial" w:cs="Arial"/>
          <w:b w:val="0"/>
        </w:rPr>
        <w:t>30.1.2018</w:t>
      </w:r>
      <w:r w:rsidR="00FF1C65">
        <w:rPr>
          <w:rFonts w:ascii="Arial" w:hAnsi="Arial" w:cs="Arial"/>
          <w:b w:val="0"/>
        </w:rPr>
        <w:t xml:space="preserve">, ambos por el monto de </w:t>
      </w:r>
      <w:r w:rsidR="00D61603">
        <w:rPr>
          <w:rFonts w:ascii="Arial" w:hAnsi="Arial" w:cs="Arial"/>
          <w:b w:val="0"/>
        </w:rPr>
        <w:t xml:space="preserve">             </w:t>
      </w:r>
      <w:r w:rsidR="00FF1C65">
        <w:rPr>
          <w:rFonts w:ascii="Arial" w:hAnsi="Arial" w:cs="Arial"/>
          <w:b w:val="0"/>
        </w:rPr>
        <w:t xml:space="preserve">$ </w:t>
      </w:r>
      <w:r w:rsidR="00FF6461">
        <w:rPr>
          <w:rFonts w:ascii="Arial" w:hAnsi="Arial" w:cs="Arial"/>
          <w:b w:val="0"/>
        </w:rPr>
        <w:t>8.310.731</w:t>
      </w:r>
      <w:r w:rsidR="00FF1C65" w:rsidRPr="00367D60">
        <w:rPr>
          <w:rFonts w:ascii="Arial" w:hAnsi="Arial" w:cs="Arial"/>
          <w:b w:val="0"/>
        </w:rPr>
        <w:t>, Inciso 15, Unidad Ejecutora 002 Dirección de Desarrollo Social, Financiamiento 11 Rentas Generales</w:t>
      </w:r>
      <w:r w:rsidR="00FF6461">
        <w:rPr>
          <w:rFonts w:ascii="Arial" w:hAnsi="Arial" w:cs="Arial"/>
          <w:b w:val="0"/>
        </w:rPr>
        <w:t>,</w:t>
      </w:r>
      <w:r w:rsidR="00FF1C65" w:rsidRPr="00FF1C65">
        <w:rPr>
          <w:rFonts w:ascii="Arial" w:hAnsi="Arial" w:cs="Arial"/>
          <w:b w:val="0"/>
          <w:lang w:val="es-UY"/>
        </w:rPr>
        <w:t xml:space="preserve"> Documento</w:t>
      </w:r>
      <w:r w:rsidR="00FF1C65" w:rsidRPr="005D60EB">
        <w:rPr>
          <w:rFonts w:ascii="Arial" w:hAnsi="Arial" w:cs="Arial"/>
          <w:b w:val="0"/>
          <w:lang w:val="es-UY"/>
        </w:rPr>
        <w:t xml:space="preserve">: </w:t>
      </w:r>
      <w:r w:rsidR="00FF1C65">
        <w:rPr>
          <w:rFonts w:ascii="Arial" w:hAnsi="Arial" w:cs="Arial"/>
          <w:b w:val="0"/>
          <w:lang w:val="es-UY"/>
        </w:rPr>
        <w:t xml:space="preserve">Verificado y No </w:t>
      </w:r>
      <w:r w:rsidR="00FF1C65" w:rsidRPr="005D60EB">
        <w:rPr>
          <w:rFonts w:ascii="Arial" w:hAnsi="Arial" w:cs="Arial"/>
          <w:b w:val="0"/>
          <w:lang w:val="es-UY"/>
        </w:rPr>
        <w:t>Confirmado</w:t>
      </w:r>
      <w:r w:rsidR="00FF1C65">
        <w:rPr>
          <w:rFonts w:ascii="Arial" w:hAnsi="Arial" w:cs="Arial"/>
          <w:b w:val="0"/>
          <w:lang w:val="es-UY"/>
        </w:rPr>
        <w:t xml:space="preserve">; </w:t>
      </w:r>
    </w:p>
    <w:p w:rsidR="00522F0F" w:rsidRDefault="00AA6B74" w:rsidP="00D61603">
      <w:pPr>
        <w:pStyle w:val="Textoindependiente"/>
        <w:ind w:firstLine="851"/>
        <w:rPr>
          <w:rFonts w:cs="Arial"/>
        </w:rPr>
      </w:pPr>
      <w:r>
        <w:rPr>
          <w:b/>
          <w:lang w:val="es-UY"/>
        </w:rPr>
        <w:t xml:space="preserve">CONSIDERANDO: 1) </w:t>
      </w:r>
      <w:r>
        <w:rPr>
          <w:b/>
          <w:bCs/>
          <w:lang w:val="es-UY"/>
        </w:rPr>
        <w:t xml:space="preserve"> </w:t>
      </w:r>
      <w:r w:rsidR="00522F0F" w:rsidRPr="00522F0F">
        <w:rPr>
          <w:bCs/>
          <w:lang w:val="es-UY"/>
        </w:rPr>
        <w:t>que n</w:t>
      </w:r>
      <w:r w:rsidR="00522F0F" w:rsidRPr="00522F0F">
        <w:rPr>
          <w:rFonts w:cs="Arial"/>
        </w:rPr>
        <w:t xml:space="preserve">o surge de las actuaciones al amparo de qué </w:t>
      </w:r>
      <w:r w:rsidR="00AE3AE2">
        <w:rPr>
          <w:rFonts w:cs="Arial"/>
        </w:rPr>
        <w:t>causal se</w:t>
      </w:r>
      <w:r w:rsidR="00522F0F" w:rsidRPr="00522F0F">
        <w:rPr>
          <w:rFonts w:cs="Arial"/>
        </w:rPr>
        <w:t xml:space="preserve"> efectúa la contratación </w:t>
      </w:r>
      <w:r w:rsidR="00AE3AE2">
        <w:rPr>
          <w:rFonts w:cs="Arial"/>
        </w:rPr>
        <w:t>directa</w:t>
      </w:r>
      <w:r w:rsidR="00522F0F" w:rsidRPr="00522F0F">
        <w:rPr>
          <w:rFonts w:cs="Arial"/>
        </w:rPr>
        <w:t xml:space="preserve">; </w:t>
      </w:r>
    </w:p>
    <w:p w:rsidR="00D61603" w:rsidRDefault="00522F0F" w:rsidP="00D61603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522F0F">
        <w:rPr>
          <w:rFonts w:ascii="Arial" w:hAnsi="Arial" w:cs="Arial"/>
        </w:rPr>
        <w:t>2)</w:t>
      </w:r>
      <w:r>
        <w:rPr>
          <w:rFonts w:cs="Arial"/>
        </w:rPr>
        <w:t xml:space="preserve"> </w:t>
      </w:r>
      <w:r w:rsidRPr="00AA6B74">
        <w:rPr>
          <w:rFonts w:ascii="Arial" w:hAnsi="Arial" w:cs="Arial"/>
          <w:b w:val="0"/>
        </w:rPr>
        <w:t xml:space="preserve">que la </w:t>
      </w:r>
      <w:r w:rsidR="00EF6DB1">
        <w:rPr>
          <w:rFonts w:ascii="Arial" w:hAnsi="Arial" w:cs="Arial"/>
          <w:b w:val="0"/>
        </w:rPr>
        <w:t>Asociación Civil</w:t>
      </w:r>
      <w:r w:rsidRPr="00AA6B74">
        <w:rPr>
          <w:rFonts w:ascii="Arial" w:hAnsi="Arial" w:cs="Arial"/>
          <w:b w:val="0"/>
        </w:rPr>
        <w:t xml:space="preserve"> mencionada no acompaña la acreditación respectiva ante el Ministerio de Desarrollo Social</w:t>
      </w:r>
      <w:r w:rsidR="00A17174">
        <w:rPr>
          <w:rFonts w:ascii="Arial" w:hAnsi="Arial" w:cs="Arial"/>
          <w:b w:val="0"/>
        </w:rPr>
        <w:t>,</w:t>
      </w:r>
      <w:r w:rsidR="00AE3AE2">
        <w:rPr>
          <w:rFonts w:ascii="Arial" w:hAnsi="Arial" w:cs="Arial"/>
          <w:b w:val="0"/>
        </w:rPr>
        <w:t xml:space="preserve"> ni constancias de que sus</w:t>
      </w:r>
      <w:r w:rsidR="00A17174">
        <w:rPr>
          <w:rFonts w:ascii="Arial" w:hAnsi="Arial" w:cs="Arial"/>
          <w:b w:val="0"/>
        </w:rPr>
        <w:t xml:space="preserve"> Estatutos </w:t>
      </w:r>
      <w:r w:rsidR="00AE3AE2">
        <w:rPr>
          <w:rFonts w:ascii="Arial" w:hAnsi="Arial" w:cs="Arial"/>
          <w:b w:val="0"/>
        </w:rPr>
        <w:t xml:space="preserve">se encuentren </w:t>
      </w:r>
      <w:r w:rsidR="00A17174">
        <w:rPr>
          <w:rFonts w:ascii="Arial" w:hAnsi="Arial" w:cs="Arial"/>
          <w:b w:val="0"/>
        </w:rPr>
        <w:t xml:space="preserve">debidamente inscriptos en el Registro, </w:t>
      </w:r>
      <w:r w:rsidR="00AE3AE2">
        <w:rPr>
          <w:rFonts w:ascii="Arial" w:hAnsi="Arial" w:cs="Arial"/>
          <w:b w:val="0"/>
        </w:rPr>
        <w:t>constando como único dato de la misma su número de Registro Único Tributario ante la Dirección General Impositiva;</w:t>
      </w:r>
      <w:r w:rsidR="00A17174">
        <w:rPr>
          <w:rFonts w:ascii="Arial" w:hAnsi="Arial" w:cs="Arial"/>
          <w:b w:val="0"/>
        </w:rPr>
        <w:t xml:space="preserve"> </w:t>
      </w:r>
    </w:p>
    <w:p w:rsidR="00F60A49" w:rsidRDefault="008F3FA4" w:rsidP="00D61603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C13DE0">
        <w:rPr>
          <w:rFonts w:ascii="Arial" w:hAnsi="Arial" w:cs="Arial"/>
        </w:rPr>
        <w:t>3)</w:t>
      </w:r>
      <w:r w:rsidRPr="00AA6B74">
        <w:rPr>
          <w:rFonts w:ascii="Arial" w:hAnsi="Arial" w:cs="Arial"/>
          <w:b w:val="0"/>
        </w:rPr>
        <w:t xml:space="preserve"> que no consta que la respectiva </w:t>
      </w:r>
      <w:r w:rsidR="00EF6DB1">
        <w:rPr>
          <w:rFonts w:ascii="Arial" w:hAnsi="Arial" w:cs="Arial"/>
          <w:b w:val="0"/>
        </w:rPr>
        <w:t>Asociación</w:t>
      </w:r>
      <w:r w:rsidRPr="00AA6B74">
        <w:rPr>
          <w:rFonts w:ascii="Arial" w:hAnsi="Arial" w:cs="Arial"/>
          <w:b w:val="0"/>
        </w:rPr>
        <w:t xml:space="preserve"> </w:t>
      </w:r>
      <w:r w:rsidR="00A17174">
        <w:rPr>
          <w:rFonts w:ascii="Arial" w:hAnsi="Arial" w:cs="Arial"/>
          <w:b w:val="0"/>
        </w:rPr>
        <w:t xml:space="preserve">Civil </w:t>
      </w:r>
      <w:r w:rsidRPr="00AA6B74">
        <w:rPr>
          <w:rFonts w:ascii="Arial" w:hAnsi="Arial" w:cs="Arial"/>
          <w:b w:val="0"/>
        </w:rPr>
        <w:t>esté inscripta y de forma Activa en el Registro Único de Proveedores del Estado</w:t>
      </w:r>
      <w:r w:rsidR="00AE3AE2">
        <w:rPr>
          <w:rFonts w:ascii="Arial" w:hAnsi="Arial" w:cs="Arial"/>
          <w:b w:val="0"/>
        </w:rPr>
        <w:t xml:space="preserve"> (R</w:t>
      </w:r>
      <w:r w:rsidRPr="00AA6B74">
        <w:rPr>
          <w:rFonts w:ascii="Arial" w:hAnsi="Arial" w:cs="Arial"/>
          <w:b w:val="0"/>
        </w:rPr>
        <w:t>UPE</w:t>
      </w:r>
      <w:r w:rsidR="00AE3AE2">
        <w:rPr>
          <w:rFonts w:ascii="Arial" w:hAnsi="Arial" w:cs="Arial"/>
          <w:b w:val="0"/>
        </w:rPr>
        <w:t xml:space="preserve">) </w:t>
      </w:r>
      <w:r w:rsidRPr="00AA6B74">
        <w:rPr>
          <w:rFonts w:ascii="Arial" w:hAnsi="Arial" w:cs="Arial"/>
          <w:b w:val="0"/>
        </w:rPr>
        <w:t>según lo dispuesto en el Art. 46 Inc. 3 del TOCAF</w:t>
      </w:r>
      <w:r>
        <w:rPr>
          <w:rFonts w:ascii="Arial" w:hAnsi="Arial" w:cs="Arial"/>
          <w:b w:val="0"/>
        </w:rPr>
        <w:t>;</w:t>
      </w:r>
    </w:p>
    <w:p w:rsidR="008F3FA4" w:rsidRPr="00AA6B74" w:rsidRDefault="00F60A49" w:rsidP="006C4520">
      <w:pPr>
        <w:spacing w:line="360" w:lineRule="auto"/>
        <w:ind w:firstLine="2977"/>
        <w:jc w:val="both"/>
        <w:rPr>
          <w:rFonts w:ascii="Arial" w:hAnsi="Arial" w:cs="Arial"/>
          <w:b w:val="0"/>
          <w:lang w:val="es-UY"/>
        </w:rPr>
      </w:pPr>
      <w:r w:rsidRPr="00CB2BC3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que, por otra parte</w:t>
      </w:r>
      <w:r w:rsidR="00CB2BC3">
        <w:rPr>
          <w:rFonts w:ascii="Arial" w:hAnsi="Arial" w:cs="Arial"/>
          <w:b w:val="0"/>
        </w:rPr>
        <w:t>, el pago de la totalidad del precio antes de cumplirse la totalidad del servicio, contraviene</w:t>
      </w:r>
      <w:r w:rsidR="008F3FA4">
        <w:rPr>
          <w:rFonts w:ascii="Arial" w:hAnsi="Arial" w:cs="Arial"/>
          <w:b w:val="0"/>
        </w:rPr>
        <w:t xml:space="preserve"> </w:t>
      </w:r>
      <w:r w:rsidR="00CB2BC3">
        <w:rPr>
          <w:rFonts w:ascii="Arial" w:hAnsi="Arial" w:cs="Arial"/>
          <w:b w:val="0"/>
        </w:rPr>
        <w:t>lo dispuesto por el numeral 2 del Artículo 20 del TOCAF;</w:t>
      </w:r>
    </w:p>
    <w:p w:rsidR="00C53434" w:rsidRDefault="00AA6B74" w:rsidP="006C4520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AA6B74">
        <w:rPr>
          <w:rFonts w:ascii="Arial" w:hAnsi="Arial" w:cs="Arial"/>
          <w:lang w:val="es-ES_tradnl"/>
        </w:rPr>
        <w:lastRenderedPageBreak/>
        <w:t>AT</w:t>
      </w:r>
      <w:r w:rsidRPr="00AA6B74">
        <w:rPr>
          <w:rFonts w:ascii="Arial" w:hAnsi="Arial" w:cs="Arial"/>
          <w:lang w:val="es-UY"/>
        </w:rPr>
        <w:t>ENTO:</w:t>
      </w:r>
      <w:r w:rsidRPr="00AA6B74">
        <w:rPr>
          <w:rFonts w:ascii="Arial" w:hAnsi="Arial" w:cs="Arial"/>
          <w:b w:val="0"/>
          <w:lang w:val="es-UY"/>
        </w:rPr>
        <w:t xml:space="preserve"> </w:t>
      </w:r>
      <w:r w:rsidRPr="00AA6B74">
        <w:rPr>
          <w:rFonts w:ascii="Arial" w:hAnsi="Arial" w:cs="Arial"/>
          <w:b w:val="0"/>
        </w:rPr>
        <w:t>a lo expresado y a lo previsto por el art. 211 literal B) de la Constitución de la República</w:t>
      </w:r>
      <w:r w:rsidRPr="00AA6B74">
        <w:rPr>
          <w:rFonts w:ascii="Arial" w:hAnsi="Arial" w:cs="Arial"/>
          <w:b w:val="0"/>
          <w:lang w:val="es-UY"/>
        </w:rPr>
        <w:t>;</w:t>
      </w:r>
    </w:p>
    <w:p w:rsidR="00C53434" w:rsidRPr="006C4520" w:rsidRDefault="00C53434" w:rsidP="006C4520">
      <w:pPr>
        <w:spacing w:line="360" w:lineRule="auto"/>
        <w:ind w:firstLine="708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8C7B98" w:rsidRDefault="008C7B98" w:rsidP="006C4520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>
        <w:t>Observar el gasto.</w:t>
      </w:r>
    </w:p>
    <w:p w:rsidR="00AE3AE2" w:rsidRDefault="00AE3AE2" w:rsidP="006C4520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>
        <w:t>Comunicar a la Contador Auditora.</w:t>
      </w:r>
    </w:p>
    <w:p w:rsidR="009F40B8" w:rsidRDefault="008C7B98" w:rsidP="006C4520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ind w:hanging="720"/>
      </w:pPr>
      <w:r>
        <w:t>Devolver las a</w:t>
      </w:r>
      <w:r w:rsidR="009F40B8">
        <w:t>ctuaciones.</w:t>
      </w:r>
    </w:p>
    <w:p w:rsidR="002903E5" w:rsidRPr="006C4520" w:rsidRDefault="006C4520" w:rsidP="002903E5">
      <w:pPr>
        <w:spacing w:line="360" w:lineRule="auto"/>
        <w:jc w:val="both"/>
        <w:rPr>
          <w:rFonts w:ascii="Arial" w:hAnsi="Arial" w:cs="Arial"/>
          <w:b w:val="0"/>
          <w:bCs/>
          <w:color w:val="FF0000"/>
          <w:sz w:val="20"/>
          <w:lang w:val="es-ES_tradnl"/>
        </w:rPr>
      </w:pPr>
      <w:r>
        <w:rPr>
          <w:rFonts w:ascii="Arial" w:hAnsi="Arial"/>
          <w:b w:val="0"/>
          <w:color w:val="auto"/>
          <w:sz w:val="20"/>
        </w:rPr>
        <w:t>CLC</w:t>
      </w:r>
    </w:p>
    <w:sectPr w:rsidR="002903E5" w:rsidRPr="006C4520" w:rsidSect="004F0BC4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94" w:rsidRDefault="004D2294" w:rsidP="0006206E">
      <w:r>
        <w:separator/>
      </w:r>
    </w:p>
  </w:endnote>
  <w:endnote w:type="continuationSeparator" w:id="0">
    <w:p w:rsidR="004D2294" w:rsidRDefault="004D2294" w:rsidP="0006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8657"/>
      <w:docPartObj>
        <w:docPartGallery w:val="Page Numbers (Bottom of Page)"/>
        <w:docPartUnique/>
      </w:docPartObj>
    </w:sdtPr>
    <w:sdtEndPr/>
    <w:sdtContent>
      <w:p w:rsidR="006C7331" w:rsidRDefault="006C73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BC4">
          <w:rPr>
            <w:noProof/>
          </w:rPr>
          <w:t>3</w:t>
        </w:r>
        <w:r>
          <w:fldChar w:fldCharType="end"/>
        </w:r>
      </w:p>
    </w:sdtContent>
  </w:sdt>
  <w:p w:rsidR="006C7331" w:rsidRDefault="006C73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94" w:rsidRDefault="004D2294" w:rsidP="0006206E">
      <w:r>
        <w:separator/>
      </w:r>
    </w:p>
  </w:footnote>
  <w:footnote w:type="continuationSeparator" w:id="0">
    <w:p w:rsidR="004D2294" w:rsidRDefault="004D2294" w:rsidP="0006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02CB"/>
    <w:multiLevelType w:val="hybridMultilevel"/>
    <w:tmpl w:val="B958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7AD9"/>
    <w:multiLevelType w:val="hybridMultilevel"/>
    <w:tmpl w:val="A8EE24EC"/>
    <w:lvl w:ilvl="0" w:tplc="22FED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3F1272"/>
    <w:multiLevelType w:val="hybridMultilevel"/>
    <w:tmpl w:val="A0F68992"/>
    <w:lvl w:ilvl="0" w:tplc="1CDCA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36453"/>
    <w:multiLevelType w:val="hybridMultilevel"/>
    <w:tmpl w:val="437073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E2FC9"/>
    <w:multiLevelType w:val="hybridMultilevel"/>
    <w:tmpl w:val="A5448D86"/>
    <w:lvl w:ilvl="0" w:tplc="1C3C8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EB1C78"/>
    <w:multiLevelType w:val="hybridMultilevel"/>
    <w:tmpl w:val="E0221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A2F70"/>
    <w:multiLevelType w:val="hybridMultilevel"/>
    <w:tmpl w:val="39865B1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7D"/>
    <w:rsid w:val="00003C48"/>
    <w:rsid w:val="0003014D"/>
    <w:rsid w:val="0006206E"/>
    <w:rsid w:val="00091003"/>
    <w:rsid w:val="000A0AA5"/>
    <w:rsid w:val="000A0ED8"/>
    <w:rsid w:val="000B361C"/>
    <w:rsid w:val="000B4627"/>
    <w:rsid w:val="000B685E"/>
    <w:rsid w:val="000D0DAD"/>
    <w:rsid w:val="000E0CB0"/>
    <w:rsid w:val="00106EDF"/>
    <w:rsid w:val="00142088"/>
    <w:rsid w:val="00174EE2"/>
    <w:rsid w:val="00182E0B"/>
    <w:rsid w:val="0018538B"/>
    <w:rsid w:val="001A26A2"/>
    <w:rsid w:val="001A5CE9"/>
    <w:rsid w:val="001D5598"/>
    <w:rsid w:val="001E0D33"/>
    <w:rsid w:val="001E26E6"/>
    <w:rsid w:val="001F2ADE"/>
    <w:rsid w:val="00213C02"/>
    <w:rsid w:val="00252662"/>
    <w:rsid w:val="002561A1"/>
    <w:rsid w:val="00276E2A"/>
    <w:rsid w:val="00281768"/>
    <w:rsid w:val="002903E5"/>
    <w:rsid w:val="00296DC4"/>
    <w:rsid w:val="002B2DED"/>
    <w:rsid w:val="002C562A"/>
    <w:rsid w:val="002C6150"/>
    <w:rsid w:val="002D7FA4"/>
    <w:rsid w:val="002E235A"/>
    <w:rsid w:val="002F4AAD"/>
    <w:rsid w:val="002F6542"/>
    <w:rsid w:val="002F7486"/>
    <w:rsid w:val="00353191"/>
    <w:rsid w:val="00355B1E"/>
    <w:rsid w:val="00367D60"/>
    <w:rsid w:val="00373C13"/>
    <w:rsid w:val="003977F4"/>
    <w:rsid w:val="003C0889"/>
    <w:rsid w:val="00421877"/>
    <w:rsid w:val="00441128"/>
    <w:rsid w:val="00456B64"/>
    <w:rsid w:val="004C1A5D"/>
    <w:rsid w:val="004C4881"/>
    <w:rsid w:val="004D2294"/>
    <w:rsid w:val="004D37E5"/>
    <w:rsid w:val="004D576B"/>
    <w:rsid w:val="004E0143"/>
    <w:rsid w:val="004F0BC4"/>
    <w:rsid w:val="004F2989"/>
    <w:rsid w:val="00503A91"/>
    <w:rsid w:val="005206F0"/>
    <w:rsid w:val="00522F0F"/>
    <w:rsid w:val="005429E9"/>
    <w:rsid w:val="00542FB9"/>
    <w:rsid w:val="00563BD8"/>
    <w:rsid w:val="00573356"/>
    <w:rsid w:val="00590EF7"/>
    <w:rsid w:val="005A0A5B"/>
    <w:rsid w:val="005D13C7"/>
    <w:rsid w:val="005D60EB"/>
    <w:rsid w:val="005E2B65"/>
    <w:rsid w:val="00602385"/>
    <w:rsid w:val="0061794E"/>
    <w:rsid w:val="00646C8B"/>
    <w:rsid w:val="0066142A"/>
    <w:rsid w:val="00665A86"/>
    <w:rsid w:val="00674D5B"/>
    <w:rsid w:val="0068565E"/>
    <w:rsid w:val="006C4520"/>
    <w:rsid w:val="006C7331"/>
    <w:rsid w:val="006D113A"/>
    <w:rsid w:val="006F6AF7"/>
    <w:rsid w:val="00714BBC"/>
    <w:rsid w:val="0073742E"/>
    <w:rsid w:val="0075373B"/>
    <w:rsid w:val="007544FB"/>
    <w:rsid w:val="00775372"/>
    <w:rsid w:val="00776026"/>
    <w:rsid w:val="007C383B"/>
    <w:rsid w:val="007E0EC2"/>
    <w:rsid w:val="00805435"/>
    <w:rsid w:val="00806C2D"/>
    <w:rsid w:val="0081074A"/>
    <w:rsid w:val="00810D04"/>
    <w:rsid w:val="008177D0"/>
    <w:rsid w:val="00841AD4"/>
    <w:rsid w:val="0085734E"/>
    <w:rsid w:val="00875D25"/>
    <w:rsid w:val="00876635"/>
    <w:rsid w:val="00886084"/>
    <w:rsid w:val="008872A5"/>
    <w:rsid w:val="00894504"/>
    <w:rsid w:val="008A6A62"/>
    <w:rsid w:val="008B6583"/>
    <w:rsid w:val="008C7B98"/>
    <w:rsid w:val="008D6CAE"/>
    <w:rsid w:val="008F1F42"/>
    <w:rsid w:val="008F3FA4"/>
    <w:rsid w:val="008F6EBD"/>
    <w:rsid w:val="00956EB1"/>
    <w:rsid w:val="009654B5"/>
    <w:rsid w:val="009658DB"/>
    <w:rsid w:val="0099380C"/>
    <w:rsid w:val="00993D53"/>
    <w:rsid w:val="009C577D"/>
    <w:rsid w:val="009F40B8"/>
    <w:rsid w:val="00A028EA"/>
    <w:rsid w:val="00A029FF"/>
    <w:rsid w:val="00A17174"/>
    <w:rsid w:val="00A346E1"/>
    <w:rsid w:val="00A40ECA"/>
    <w:rsid w:val="00A43086"/>
    <w:rsid w:val="00A50EAE"/>
    <w:rsid w:val="00A557AC"/>
    <w:rsid w:val="00A605F0"/>
    <w:rsid w:val="00A62212"/>
    <w:rsid w:val="00A7512D"/>
    <w:rsid w:val="00A84B69"/>
    <w:rsid w:val="00A94BDC"/>
    <w:rsid w:val="00AA1FED"/>
    <w:rsid w:val="00AA42C4"/>
    <w:rsid w:val="00AA6B74"/>
    <w:rsid w:val="00AC408D"/>
    <w:rsid w:val="00AD1735"/>
    <w:rsid w:val="00AD7EA3"/>
    <w:rsid w:val="00AE3AE2"/>
    <w:rsid w:val="00B0097A"/>
    <w:rsid w:val="00B2490B"/>
    <w:rsid w:val="00B50F9E"/>
    <w:rsid w:val="00B53E2F"/>
    <w:rsid w:val="00B96BF9"/>
    <w:rsid w:val="00BC5508"/>
    <w:rsid w:val="00BF759A"/>
    <w:rsid w:val="00C121DA"/>
    <w:rsid w:val="00C13DE0"/>
    <w:rsid w:val="00C2675F"/>
    <w:rsid w:val="00C332DE"/>
    <w:rsid w:val="00C3727D"/>
    <w:rsid w:val="00C40BC5"/>
    <w:rsid w:val="00C42891"/>
    <w:rsid w:val="00C4715C"/>
    <w:rsid w:val="00C53434"/>
    <w:rsid w:val="00C542A5"/>
    <w:rsid w:val="00C57DAD"/>
    <w:rsid w:val="00C86216"/>
    <w:rsid w:val="00CA7D66"/>
    <w:rsid w:val="00CB2BC3"/>
    <w:rsid w:val="00CF5CCB"/>
    <w:rsid w:val="00D45BC3"/>
    <w:rsid w:val="00D5743B"/>
    <w:rsid w:val="00D61603"/>
    <w:rsid w:val="00D632A7"/>
    <w:rsid w:val="00D648A2"/>
    <w:rsid w:val="00D65046"/>
    <w:rsid w:val="00DA045F"/>
    <w:rsid w:val="00E542D2"/>
    <w:rsid w:val="00EC5A1C"/>
    <w:rsid w:val="00ED3074"/>
    <w:rsid w:val="00EE7CBD"/>
    <w:rsid w:val="00EF6DB1"/>
    <w:rsid w:val="00F5402E"/>
    <w:rsid w:val="00F55E07"/>
    <w:rsid w:val="00F60A49"/>
    <w:rsid w:val="00F8743E"/>
    <w:rsid w:val="00F96DF6"/>
    <w:rsid w:val="00FA53C2"/>
    <w:rsid w:val="00FC3C25"/>
    <w:rsid w:val="00FD4C76"/>
    <w:rsid w:val="00FF1C65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C4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C4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80D8-E487-47BF-9189-679AD1E3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6</cp:revision>
  <cp:lastPrinted>2018-03-08T15:00:00Z</cp:lastPrinted>
  <dcterms:created xsi:type="dcterms:W3CDTF">2018-03-08T14:05:00Z</dcterms:created>
  <dcterms:modified xsi:type="dcterms:W3CDTF">2018-03-08T15:00:00Z</dcterms:modified>
</cp:coreProperties>
</file>