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71D7" w:rsidRDefault="00A471D7" w:rsidP="00786EEB">
      <w:pPr>
        <w:tabs>
          <w:tab w:val="center" w:pos="4253"/>
        </w:tabs>
        <w:suppressAutoHyphens/>
        <w:jc w:val="right"/>
        <w:rPr>
          <w:rFonts w:cs="Arial"/>
          <w:b/>
          <w:sz w:val="28"/>
          <w:szCs w:val="28"/>
          <w:lang w:val="es-ES_tradnl"/>
        </w:rPr>
      </w:pPr>
      <w:bookmarkStart w:id="0" w:name="_GoBack"/>
      <w:bookmarkEnd w:id="0"/>
      <w:r>
        <w:rPr>
          <w:rFonts w:cs="Arial"/>
          <w:b/>
          <w:sz w:val="28"/>
          <w:szCs w:val="28"/>
          <w:lang w:val="es-ES_tradnl"/>
        </w:rPr>
        <w:t>RES. 1709/18</w:t>
      </w:r>
    </w:p>
    <w:p w:rsidR="00895086" w:rsidRPr="00786EEB" w:rsidRDefault="00895086" w:rsidP="00786EEB">
      <w:pPr>
        <w:tabs>
          <w:tab w:val="center" w:pos="4253"/>
        </w:tabs>
        <w:suppressAutoHyphens/>
        <w:jc w:val="right"/>
        <w:rPr>
          <w:rFonts w:cs="Arial"/>
          <w:b/>
          <w:sz w:val="28"/>
          <w:szCs w:val="28"/>
          <w:lang w:val="es-ES_tradnl"/>
        </w:rPr>
      </w:pPr>
    </w:p>
    <w:p w:rsidR="00A471D7" w:rsidRPr="00762B34" w:rsidRDefault="00A471D7">
      <w:pPr>
        <w:tabs>
          <w:tab w:val="center" w:pos="4253"/>
        </w:tabs>
        <w:suppressAutoHyphens/>
        <w:jc w:val="center"/>
        <w:rPr>
          <w:rFonts w:cs="Arial"/>
          <w:b/>
          <w:lang w:val="es-ES_tradnl"/>
        </w:rPr>
      </w:pPr>
      <w:r w:rsidRPr="00762B34">
        <w:rPr>
          <w:rFonts w:cs="Arial"/>
          <w:b/>
          <w:lang w:val="es-ES_tradnl"/>
        </w:rPr>
        <w:t>RESOLUCION ADOPTADA POR EL</w:t>
      </w:r>
    </w:p>
    <w:p w:rsidR="00A471D7" w:rsidRPr="00762B34" w:rsidRDefault="00A471D7">
      <w:pPr>
        <w:tabs>
          <w:tab w:val="left" w:pos="-720"/>
        </w:tabs>
        <w:suppressAutoHyphens/>
        <w:jc w:val="center"/>
        <w:rPr>
          <w:rFonts w:cs="Arial"/>
          <w:b/>
          <w:lang w:val="es-ES_tradnl"/>
        </w:rPr>
      </w:pPr>
    </w:p>
    <w:p w:rsidR="00A471D7" w:rsidRPr="00762B34" w:rsidRDefault="00A471D7">
      <w:pPr>
        <w:tabs>
          <w:tab w:val="center" w:pos="4253"/>
        </w:tabs>
        <w:suppressAutoHyphens/>
        <w:jc w:val="center"/>
        <w:rPr>
          <w:rFonts w:cs="Arial"/>
          <w:b/>
          <w:lang w:val="es-ES_tradnl"/>
        </w:rPr>
      </w:pPr>
      <w:r w:rsidRPr="00762B34">
        <w:rPr>
          <w:rFonts w:cs="Arial"/>
          <w:b/>
          <w:lang w:val="es-ES_tradnl"/>
        </w:rPr>
        <w:t>TRIBUNAL DE CUENTAS</w:t>
      </w:r>
    </w:p>
    <w:p w:rsidR="00A471D7" w:rsidRPr="00762B34" w:rsidRDefault="00A471D7">
      <w:pPr>
        <w:tabs>
          <w:tab w:val="left" w:pos="-720"/>
        </w:tabs>
        <w:suppressAutoHyphens/>
        <w:jc w:val="center"/>
        <w:rPr>
          <w:rFonts w:cs="Arial"/>
          <w:b/>
          <w:lang w:val="es-ES_tradnl"/>
        </w:rPr>
      </w:pPr>
    </w:p>
    <w:p w:rsidR="000B35B7" w:rsidRDefault="00A471D7">
      <w:pPr>
        <w:tabs>
          <w:tab w:val="center" w:pos="4253"/>
        </w:tabs>
        <w:suppressAutoHyphens/>
        <w:jc w:val="center"/>
        <w:rPr>
          <w:rFonts w:cs="Arial"/>
          <w:b/>
          <w:lang w:val="es-ES_tradnl"/>
        </w:rPr>
      </w:pPr>
      <w:r w:rsidRPr="00762B34">
        <w:rPr>
          <w:rFonts w:cs="Arial"/>
          <w:b/>
          <w:lang w:val="es-ES_tradnl"/>
        </w:rPr>
        <w:t xml:space="preserve">EN </w:t>
      </w:r>
      <w:r w:rsidR="000B35B7">
        <w:rPr>
          <w:rFonts w:cs="Arial"/>
          <w:b/>
          <w:lang w:val="es-ES_tradnl"/>
        </w:rPr>
        <w:t>SESIÓN EXTRAORDINARIA</w:t>
      </w:r>
    </w:p>
    <w:p w:rsidR="000B35B7" w:rsidRDefault="000B35B7">
      <w:pPr>
        <w:tabs>
          <w:tab w:val="center" w:pos="4253"/>
        </w:tabs>
        <w:suppressAutoHyphens/>
        <w:jc w:val="center"/>
        <w:rPr>
          <w:rFonts w:cs="Arial"/>
          <w:b/>
          <w:lang w:val="es-ES_tradnl"/>
        </w:rPr>
      </w:pPr>
    </w:p>
    <w:p w:rsidR="00A471D7" w:rsidRPr="00762B34" w:rsidRDefault="00A471D7">
      <w:pPr>
        <w:tabs>
          <w:tab w:val="center" w:pos="4253"/>
        </w:tabs>
        <w:suppressAutoHyphens/>
        <w:jc w:val="center"/>
        <w:rPr>
          <w:rFonts w:cs="Arial"/>
          <w:b/>
          <w:lang w:val="es-ES_tradnl"/>
        </w:rPr>
      </w:pPr>
      <w:r w:rsidRPr="00762B34">
        <w:rPr>
          <w:rFonts w:cs="Arial"/>
          <w:b/>
          <w:lang w:val="es-ES_tradnl"/>
        </w:rPr>
        <w:t xml:space="preserve">DE FECHA </w:t>
      </w:r>
      <w:r>
        <w:rPr>
          <w:rFonts w:cs="Arial"/>
          <w:b/>
          <w:lang w:val="es-ES_tradnl"/>
        </w:rPr>
        <w:t>2</w:t>
      </w:r>
      <w:r w:rsidR="000B35B7">
        <w:rPr>
          <w:rFonts w:cs="Arial"/>
          <w:b/>
          <w:lang w:val="es-ES_tradnl"/>
        </w:rPr>
        <w:t>8</w:t>
      </w:r>
      <w:r>
        <w:rPr>
          <w:rFonts w:cs="Arial"/>
          <w:b/>
          <w:lang w:val="es-ES_tradnl"/>
        </w:rPr>
        <w:t xml:space="preserve"> DE MAYO </w:t>
      </w:r>
      <w:r>
        <w:rPr>
          <w:rFonts w:ascii="Helvetica" w:hAnsi="Helvetica"/>
          <w:b/>
          <w:lang w:val="es-ES_tradnl"/>
        </w:rPr>
        <w:t>DE 2018</w:t>
      </w:r>
    </w:p>
    <w:p w:rsidR="00A471D7" w:rsidRPr="00762B34" w:rsidRDefault="00A471D7">
      <w:pPr>
        <w:tabs>
          <w:tab w:val="center" w:pos="4253"/>
        </w:tabs>
        <w:suppressAutoHyphens/>
        <w:jc w:val="center"/>
        <w:rPr>
          <w:rFonts w:cs="Arial"/>
          <w:b/>
          <w:lang w:val="es-ES_tradnl"/>
        </w:rPr>
      </w:pPr>
    </w:p>
    <w:p w:rsidR="00A471D7" w:rsidRPr="000F7371" w:rsidRDefault="00A471D7">
      <w:pPr>
        <w:tabs>
          <w:tab w:val="center" w:pos="4253"/>
        </w:tabs>
        <w:suppressAutoHyphens/>
        <w:jc w:val="center"/>
        <w:rPr>
          <w:rFonts w:cs="Arial"/>
          <w:b/>
          <w:lang w:val="es-UY"/>
        </w:rPr>
      </w:pPr>
      <w:r w:rsidRPr="00895086">
        <w:rPr>
          <w:rFonts w:cs="Arial"/>
          <w:b/>
          <w:lang w:val="es-UY"/>
        </w:rPr>
        <w:t xml:space="preserve">(E. E. Nº 2018-17-1-0002898, </w:t>
      </w:r>
      <w:proofErr w:type="spellStart"/>
      <w:r w:rsidRPr="00895086">
        <w:rPr>
          <w:rFonts w:cs="Arial"/>
          <w:b/>
          <w:lang w:val="es-UY"/>
        </w:rPr>
        <w:t>Ent</w:t>
      </w:r>
      <w:proofErr w:type="spellEnd"/>
      <w:r w:rsidRPr="00895086">
        <w:rPr>
          <w:rFonts w:cs="Arial"/>
          <w:b/>
          <w:lang w:val="es-UY"/>
        </w:rPr>
        <w:t>.</w:t>
      </w:r>
      <w:r w:rsidR="000F7371">
        <w:rPr>
          <w:rFonts w:cs="Arial"/>
          <w:b/>
          <w:lang w:val="es-UY"/>
        </w:rPr>
        <w:t xml:space="preserve"> N°</w:t>
      </w:r>
      <w:r w:rsidRPr="000F7371">
        <w:rPr>
          <w:rFonts w:cs="Arial"/>
          <w:b/>
          <w:lang w:val="es-UY"/>
        </w:rPr>
        <w:t xml:space="preserve"> 2204/18)</w:t>
      </w:r>
    </w:p>
    <w:p w:rsidR="00A471D7" w:rsidRPr="000F7371" w:rsidRDefault="00A471D7" w:rsidP="00057C0B">
      <w:pPr>
        <w:spacing w:line="360" w:lineRule="auto"/>
        <w:ind w:firstLine="708"/>
        <w:jc w:val="both"/>
        <w:rPr>
          <w:rFonts w:cs="Arial"/>
          <w:b/>
          <w:lang w:val="es-UY"/>
        </w:rPr>
      </w:pPr>
    </w:p>
    <w:p w:rsidR="00857603" w:rsidRDefault="00857603" w:rsidP="00895086">
      <w:pPr>
        <w:spacing w:line="360" w:lineRule="auto"/>
        <w:ind w:firstLine="851"/>
        <w:jc w:val="both"/>
        <w:rPr>
          <w:rFonts w:cs="Arial"/>
        </w:rPr>
      </w:pPr>
      <w:r>
        <w:rPr>
          <w:rFonts w:cs="Arial"/>
          <w:b/>
        </w:rPr>
        <w:t>VISTO:</w:t>
      </w:r>
      <w:r>
        <w:rPr>
          <w:rFonts w:cs="Arial"/>
        </w:rPr>
        <w:t xml:space="preserve"> el Proyecto de </w:t>
      </w:r>
      <w:r w:rsidR="00810DEA">
        <w:rPr>
          <w:rFonts w:cs="Arial"/>
        </w:rPr>
        <w:t>Modificación Presupuestal</w:t>
      </w:r>
      <w:r>
        <w:rPr>
          <w:rFonts w:cs="Arial"/>
        </w:rPr>
        <w:t xml:space="preserve"> de la </w:t>
      </w:r>
      <w:r w:rsidR="00F602A7">
        <w:rPr>
          <w:rFonts w:cs="Arial"/>
        </w:rPr>
        <w:t>Junta Departamental</w:t>
      </w:r>
      <w:r>
        <w:rPr>
          <w:rFonts w:cs="Arial"/>
        </w:rPr>
        <w:t xml:space="preserve"> de Montevideo para </w:t>
      </w:r>
      <w:r w:rsidR="0055093E">
        <w:rPr>
          <w:rFonts w:cs="Arial"/>
        </w:rPr>
        <w:t>el período</w:t>
      </w:r>
      <w:r>
        <w:rPr>
          <w:rFonts w:cs="Arial"/>
        </w:rPr>
        <w:t xml:space="preserve"> 201</w:t>
      </w:r>
      <w:r w:rsidR="000B5040">
        <w:rPr>
          <w:rFonts w:cs="Arial"/>
        </w:rPr>
        <w:t>8</w:t>
      </w:r>
      <w:r>
        <w:rPr>
          <w:rFonts w:cs="Arial"/>
        </w:rPr>
        <w:t xml:space="preserve"> - 2020;</w:t>
      </w:r>
    </w:p>
    <w:p w:rsidR="00857603" w:rsidRDefault="00857603" w:rsidP="00895086">
      <w:pPr>
        <w:spacing w:line="360" w:lineRule="auto"/>
        <w:ind w:firstLine="851"/>
        <w:jc w:val="both"/>
        <w:rPr>
          <w:rFonts w:cs="Arial"/>
        </w:rPr>
      </w:pPr>
      <w:r>
        <w:rPr>
          <w:rFonts w:cs="Arial"/>
          <w:b/>
        </w:rPr>
        <w:t xml:space="preserve">CONSIDERANDO: 1) </w:t>
      </w:r>
      <w:r w:rsidR="00F602A7">
        <w:rPr>
          <w:bCs/>
        </w:rPr>
        <w:t>que se ha dado cumplimiento a lo establecido en los Artículos 273 Numeral 6) de la Constitución de la República y 483 de la Ley N° 17.296</w:t>
      </w:r>
      <w:r>
        <w:rPr>
          <w:rFonts w:cs="Arial"/>
        </w:rPr>
        <w:t>;</w:t>
      </w:r>
    </w:p>
    <w:p w:rsidR="00857603" w:rsidRDefault="00857603" w:rsidP="00895086">
      <w:pPr>
        <w:spacing w:line="360" w:lineRule="auto"/>
        <w:ind w:firstLine="2977"/>
        <w:jc w:val="both"/>
        <w:rPr>
          <w:rFonts w:cs="Arial"/>
        </w:rPr>
      </w:pPr>
      <w:r>
        <w:rPr>
          <w:rFonts w:cs="Arial"/>
          <w:b/>
          <w:bCs/>
        </w:rPr>
        <w:t xml:space="preserve">2) </w:t>
      </w:r>
      <w:r>
        <w:rPr>
          <w:rFonts w:cs="Arial"/>
        </w:rPr>
        <w:t>que las conclusiones y evidencias obtenidas son las que expresan en el Dictamen que se adjunta;</w:t>
      </w:r>
    </w:p>
    <w:p w:rsidR="00857603" w:rsidRDefault="00857603" w:rsidP="00895086">
      <w:pPr>
        <w:spacing w:line="360" w:lineRule="auto"/>
        <w:ind w:firstLine="851"/>
        <w:jc w:val="both"/>
      </w:pPr>
      <w:r>
        <w:rPr>
          <w:rFonts w:cs="Arial"/>
          <w:b/>
        </w:rPr>
        <w:t xml:space="preserve">ATENTO: </w:t>
      </w:r>
      <w:r w:rsidR="00F602A7">
        <w:t>a lo dispuesto por los Artículos 211 Literal A) y 225 de la Constitución de la República y Artículo 483 de la Ley N° 17.296;</w:t>
      </w:r>
    </w:p>
    <w:p w:rsidR="00857603" w:rsidRDefault="00857603" w:rsidP="00857603">
      <w:pPr>
        <w:spacing w:line="360" w:lineRule="auto"/>
        <w:jc w:val="center"/>
        <w:rPr>
          <w:rFonts w:cs="Arial"/>
          <w:b/>
        </w:rPr>
      </w:pPr>
      <w:r>
        <w:rPr>
          <w:rFonts w:cs="Arial"/>
          <w:b/>
        </w:rPr>
        <w:t>EL TRIBUNAL ACUERDA</w:t>
      </w:r>
    </w:p>
    <w:p w:rsidR="00F602A7" w:rsidRDefault="00F602A7" w:rsidP="00057C0B">
      <w:pPr>
        <w:pStyle w:val="Textoindependiente"/>
        <w:numPr>
          <w:ilvl w:val="0"/>
          <w:numId w:val="1"/>
        </w:numPr>
        <w:tabs>
          <w:tab w:val="clear" w:pos="360"/>
          <w:tab w:val="num" w:pos="284"/>
        </w:tabs>
        <w:ind w:left="284" w:hanging="284"/>
      </w:pPr>
      <w:r>
        <w:t xml:space="preserve">Emitir su pronunciamiento respecto al Proyecto de </w:t>
      </w:r>
      <w:r w:rsidR="0055093E">
        <w:t xml:space="preserve">Modificación Presupuestal </w:t>
      </w:r>
      <w:r>
        <w:t>de la Junta Departamental de Montevideo correspondiente al período 201</w:t>
      </w:r>
      <w:r w:rsidR="0055093E">
        <w:t>8</w:t>
      </w:r>
      <w:r>
        <w:t xml:space="preserve"> -2020, en los térmi</w:t>
      </w:r>
      <w:r w:rsidR="009D6A17">
        <w:t>nos del Dictamen que se adjunta</w:t>
      </w:r>
      <w:r w:rsidR="00057C0B">
        <w:t>;</w:t>
      </w:r>
    </w:p>
    <w:p w:rsidR="00F602A7" w:rsidRDefault="00F602A7" w:rsidP="00057C0B">
      <w:pPr>
        <w:pStyle w:val="Textoindependiente"/>
        <w:numPr>
          <w:ilvl w:val="0"/>
          <w:numId w:val="1"/>
        </w:numPr>
        <w:tabs>
          <w:tab w:val="clear" w:pos="360"/>
          <w:tab w:val="num" w:pos="284"/>
        </w:tabs>
        <w:ind w:left="284" w:hanging="284"/>
      </w:pPr>
      <w:r>
        <w:t xml:space="preserve">Observar el referido documento por lo expresado en los párrafos </w:t>
      </w:r>
      <w:r w:rsidR="0055093E">
        <w:rPr>
          <w:rFonts w:cs="Arial"/>
        </w:rPr>
        <w:t xml:space="preserve">3.3) a </w:t>
      </w:r>
      <w:r w:rsidR="007F0FAD">
        <w:rPr>
          <w:rFonts w:cs="Arial"/>
        </w:rPr>
        <w:t>3.</w:t>
      </w:r>
      <w:r w:rsidR="0055093E">
        <w:rPr>
          <w:rFonts w:cs="Arial"/>
        </w:rPr>
        <w:t xml:space="preserve">7) </w:t>
      </w:r>
      <w:r w:rsidR="00895086">
        <w:t>del Dictamen;</w:t>
      </w:r>
    </w:p>
    <w:p w:rsidR="00D450C1" w:rsidRPr="00544AA6" w:rsidRDefault="00D450C1" w:rsidP="00057C0B">
      <w:pPr>
        <w:pStyle w:val="Prrafodelista"/>
        <w:numPr>
          <w:ilvl w:val="0"/>
          <w:numId w:val="1"/>
        </w:numPr>
        <w:tabs>
          <w:tab w:val="clear" w:pos="360"/>
          <w:tab w:val="num" w:pos="284"/>
        </w:tabs>
        <w:spacing w:line="360" w:lineRule="auto"/>
        <w:ind w:left="284" w:hanging="284"/>
        <w:jc w:val="both"/>
      </w:pPr>
      <w:r w:rsidRPr="00673A1E">
        <w:t>Téngase presente lo establecido</w:t>
      </w:r>
      <w:r w:rsidRPr="00544AA6">
        <w:t xml:space="preserve"> en el párrafo </w:t>
      </w:r>
      <w:r w:rsidRPr="00BB0772">
        <w:t>3.</w:t>
      </w:r>
      <w:r>
        <w:t>2</w:t>
      </w:r>
      <w:r w:rsidRPr="00BB0772">
        <w:t>)</w:t>
      </w:r>
      <w:r w:rsidR="009D6A17">
        <w:t xml:space="preserve"> del Dictamen</w:t>
      </w:r>
      <w:r w:rsidR="00057C0B">
        <w:t>;</w:t>
      </w:r>
    </w:p>
    <w:p w:rsidR="00F602A7" w:rsidRDefault="00F602A7" w:rsidP="00057C0B">
      <w:pPr>
        <w:pStyle w:val="Textoindependiente"/>
        <w:numPr>
          <w:ilvl w:val="0"/>
          <w:numId w:val="1"/>
        </w:numPr>
        <w:tabs>
          <w:tab w:val="clear" w:pos="360"/>
          <w:tab w:val="num" w:pos="284"/>
        </w:tabs>
        <w:ind w:left="284" w:hanging="284"/>
      </w:pPr>
      <w:r>
        <w:t>Señalar que las asignaciones presupu</w:t>
      </w:r>
      <w:r w:rsidR="0055093E">
        <w:t xml:space="preserve">estales proyectadas deberán ser </w:t>
      </w:r>
      <w:r>
        <w:t>financiadas p</w:t>
      </w:r>
      <w:r w:rsidR="009D6A17">
        <w:t>or la Intendencia de Montevideo</w:t>
      </w:r>
      <w:r w:rsidR="00057C0B">
        <w:t>;</w:t>
      </w:r>
    </w:p>
    <w:p w:rsidR="00F602A7" w:rsidRDefault="00F602A7" w:rsidP="00057C0B">
      <w:pPr>
        <w:pStyle w:val="Prrafodelista"/>
        <w:numPr>
          <w:ilvl w:val="0"/>
          <w:numId w:val="1"/>
        </w:numPr>
        <w:tabs>
          <w:tab w:val="clear" w:pos="360"/>
          <w:tab w:val="num" w:pos="284"/>
        </w:tabs>
        <w:spacing w:line="360" w:lineRule="auto"/>
        <w:ind w:left="284" w:hanging="284"/>
        <w:jc w:val="both"/>
      </w:pPr>
      <w:r>
        <w:t>Comunicar la presente Resolución a</w:t>
      </w:r>
      <w:r w:rsidR="009D6A17">
        <w:t xml:space="preserve"> la Intendencia de Montevideo</w:t>
      </w:r>
      <w:r w:rsidR="00057C0B">
        <w:t>; y</w:t>
      </w:r>
    </w:p>
    <w:p w:rsidR="00F602A7" w:rsidRDefault="00F602A7" w:rsidP="00057C0B">
      <w:pPr>
        <w:pStyle w:val="Prrafodelista"/>
        <w:numPr>
          <w:ilvl w:val="0"/>
          <w:numId w:val="1"/>
        </w:numPr>
        <w:tabs>
          <w:tab w:val="clear" w:pos="360"/>
          <w:tab w:val="num" w:pos="284"/>
        </w:tabs>
        <w:spacing w:line="360" w:lineRule="auto"/>
        <w:ind w:left="284" w:hanging="284"/>
        <w:jc w:val="both"/>
      </w:pPr>
      <w:r>
        <w:t>Devolver los antecedentes a la Jun</w:t>
      </w:r>
      <w:r w:rsidR="00E60150">
        <w:t>ta Departamental de Montevideo.</w:t>
      </w:r>
    </w:p>
    <w:p w:rsidR="00057C0B" w:rsidRDefault="00895086" w:rsidP="00057C0B">
      <w:pPr>
        <w:tabs>
          <w:tab w:val="left" w:pos="284"/>
        </w:tabs>
        <w:spacing w:line="360" w:lineRule="auto"/>
      </w:pPr>
      <w:proofErr w:type="spellStart"/>
      <w:proofErr w:type="gramStart"/>
      <w:r>
        <w:t>aa</w:t>
      </w:r>
      <w:proofErr w:type="spellEnd"/>
      <w:proofErr w:type="gramEnd"/>
    </w:p>
    <w:p w:rsidR="00895086" w:rsidRDefault="00895086">
      <w:pPr>
        <w:pStyle w:val="Sangradetextonormal"/>
        <w:ind w:left="0"/>
        <w:jc w:val="center"/>
        <w:rPr>
          <w:b/>
        </w:rPr>
      </w:pPr>
      <w:r>
        <w:rPr>
          <w:b/>
        </w:rPr>
        <w:lastRenderedPageBreak/>
        <w:t xml:space="preserve">DICTAMEN </w:t>
      </w:r>
    </w:p>
    <w:p w:rsidR="00895086" w:rsidRDefault="00895086">
      <w:pPr>
        <w:pStyle w:val="Sangradetextonormal"/>
        <w:ind w:left="0"/>
        <w:jc w:val="center"/>
        <w:rPr>
          <w:b/>
        </w:rPr>
      </w:pPr>
    </w:p>
    <w:p w:rsidR="00895086" w:rsidRDefault="00895086">
      <w:pPr>
        <w:pStyle w:val="Sangradetextonormal"/>
        <w:ind w:left="0"/>
        <w:jc w:val="both"/>
        <w:rPr>
          <w:rFonts w:cs="Arial"/>
          <w:bCs/>
        </w:rPr>
      </w:pPr>
      <w:r>
        <w:rPr>
          <w:rFonts w:cs="Arial"/>
          <w:bCs/>
        </w:rPr>
        <w:t>El Tribunal de Cuentas ha examinado el Proyecto de Modificación Presupuestal  para el período 2018-2020 de la Junta Departamental de Montevideo. Toda la información incluida en el referido Proyecto y los supuestos sobre los que  se basa, son responsabilidad del Organismo que los emite. La responsabilidad del Tribunal de Cuentas es expresar una opinión sobre dicho Proyecto de  Presupuesto, de acuerdo a lo dispuesto por los Artículos 211 Literal A y 225 de la Constitución de la República y Artículo 483 de la Ley Nº 17.296 y establecer, en caso que corresponda, los hallazgos realizados en relación con el cumplimiento de las normas constitucionales, legales y reglamentarias que resulten aplicables.</w:t>
      </w:r>
    </w:p>
    <w:p w:rsidR="00895086" w:rsidRDefault="00895086">
      <w:pPr>
        <w:pStyle w:val="Sangradetextonormal"/>
        <w:ind w:left="0"/>
        <w:jc w:val="both"/>
        <w:rPr>
          <w:b/>
        </w:rPr>
      </w:pPr>
    </w:p>
    <w:p w:rsidR="00895086" w:rsidRPr="00A1394D" w:rsidRDefault="00895086" w:rsidP="00895086">
      <w:pPr>
        <w:pStyle w:val="Sangradetextonormal"/>
        <w:widowControl w:val="0"/>
        <w:numPr>
          <w:ilvl w:val="0"/>
          <w:numId w:val="3"/>
        </w:numPr>
        <w:ind w:left="284" w:hanging="284"/>
        <w:jc w:val="both"/>
        <w:rPr>
          <w:b/>
          <w:bCs/>
        </w:rPr>
      </w:pPr>
      <w:r w:rsidRPr="00A1394D">
        <w:rPr>
          <w:b/>
          <w:bCs/>
        </w:rPr>
        <w:t>Antecedentes</w:t>
      </w:r>
    </w:p>
    <w:p w:rsidR="00895086" w:rsidRDefault="00895086" w:rsidP="00895086">
      <w:pPr>
        <w:pStyle w:val="Sangradetextonormal"/>
        <w:widowControl w:val="0"/>
        <w:numPr>
          <w:ilvl w:val="1"/>
          <w:numId w:val="2"/>
        </w:numPr>
        <w:tabs>
          <w:tab w:val="clear" w:pos="720"/>
          <w:tab w:val="num" w:pos="0"/>
          <w:tab w:val="left" w:pos="567"/>
        </w:tabs>
        <w:ind w:left="0" w:firstLine="0"/>
        <w:jc w:val="both"/>
      </w:pPr>
      <w:r>
        <w:t>La Junta Departamental aprobó en principio, por Resolución Nº 13.185 de fecha 27/04/2018, de conformidad al Artículo 273 Numeral 6 de la Constitución de la República, el Proyecto de Modificación Presupuestal correspondiente al período 2018-2020.</w:t>
      </w:r>
    </w:p>
    <w:p w:rsidR="00895086" w:rsidRDefault="00895086" w:rsidP="00895086">
      <w:pPr>
        <w:pStyle w:val="Sangradetextonormal"/>
        <w:widowControl w:val="0"/>
        <w:numPr>
          <w:ilvl w:val="1"/>
          <w:numId w:val="2"/>
        </w:numPr>
        <w:tabs>
          <w:tab w:val="clear" w:pos="720"/>
          <w:tab w:val="num" w:pos="0"/>
          <w:tab w:val="left" w:pos="567"/>
        </w:tabs>
        <w:ind w:left="0" w:firstLine="0"/>
        <w:jc w:val="both"/>
      </w:pPr>
      <w:r>
        <w:t>La aprobación se realizó en general por unanimidad de 28 votos, aprobándose el articulado, alcanzando en todos los casos la mayoría exigida por la Constitución (tres quintos del total de sus componentes).</w:t>
      </w:r>
    </w:p>
    <w:p w:rsidR="00895086" w:rsidRPr="00903F70" w:rsidRDefault="00895086" w:rsidP="00895086">
      <w:pPr>
        <w:pStyle w:val="Sangradetextonormal"/>
        <w:widowControl w:val="0"/>
        <w:numPr>
          <w:ilvl w:val="1"/>
          <w:numId w:val="2"/>
        </w:numPr>
        <w:tabs>
          <w:tab w:val="clear" w:pos="720"/>
          <w:tab w:val="num" w:pos="0"/>
          <w:tab w:val="left" w:pos="567"/>
        </w:tabs>
        <w:ind w:left="0" w:firstLine="0"/>
        <w:jc w:val="both"/>
      </w:pPr>
      <w:r>
        <w:t>Por  Nota  de fecha 30/04/2018, la Junta Departamental de Montevideo remitió las actuaciones a efectos de recabar el dictamen de este Tribunal, ingresando las mismas oficialmente en Sesión de fecha 02/05/2018 (Ordenanzas Nº 51 de 22/11/72 y 69 de 20/07/94).</w:t>
      </w:r>
    </w:p>
    <w:p w:rsidR="00895086" w:rsidRPr="00903F70" w:rsidRDefault="00895086" w:rsidP="00895086">
      <w:pPr>
        <w:pStyle w:val="Sangradetextonormal"/>
        <w:widowControl w:val="0"/>
        <w:numPr>
          <w:ilvl w:val="1"/>
          <w:numId w:val="2"/>
        </w:numPr>
        <w:tabs>
          <w:tab w:val="clear" w:pos="720"/>
          <w:tab w:val="num" w:pos="0"/>
          <w:tab w:val="left" w:pos="567"/>
        </w:tabs>
        <w:ind w:left="0" w:firstLine="0"/>
        <w:jc w:val="both"/>
      </w:pPr>
      <w:r>
        <w:t>Por Oficio 3224/18 de fecha 04/05/2018 se solicitó información complementaria, interrumpiéndose el plazo de que dispone este Cuerpo para expedirse.</w:t>
      </w:r>
    </w:p>
    <w:p w:rsidR="00895086" w:rsidRPr="00903F70" w:rsidRDefault="00895086" w:rsidP="00895086">
      <w:pPr>
        <w:pStyle w:val="Sangradetextonormal"/>
        <w:widowControl w:val="0"/>
        <w:numPr>
          <w:ilvl w:val="1"/>
          <w:numId w:val="2"/>
        </w:numPr>
        <w:tabs>
          <w:tab w:val="clear" w:pos="720"/>
          <w:tab w:val="num" w:pos="0"/>
          <w:tab w:val="left" w:pos="567"/>
        </w:tabs>
        <w:ind w:left="0" w:firstLine="0"/>
        <w:jc w:val="both"/>
      </w:pPr>
      <w:r w:rsidRPr="00903F70">
        <w:t>Con fecha 14/05/</w:t>
      </w:r>
      <w:r>
        <w:t>20</w:t>
      </w:r>
      <w:r w:rsidRPr="00903F70">
        <w:t>18 se remitió la información complementaria sol</w:t>
      </w:r>
      <w:r>
        <w:t>icitada, reanudándose el plazo.</w:t>
      </w:r>
    </w:p>
    <w:p w:rsidR="00895086" w:rsidRPr="00903F70" w:rsidRDefault="00895086" w:rsidP="00895086">
      <w:pPr>
        <w:pStyle w:val="Sangradetextonormal"/>
        <w:widowControl w:val="0"/>
        <w:numPr>
          <w:ilvl w:val="1"/>
          <w:numId w:val="2"/>
        </w:numPr>
        <w:tabs>
          <w:tab w:val="clear" w:pos="720"/>
          <w:tab w:val="num" w:pos="0"/>
          <w:tab w:val="left" w:pos="567"/>
        </w:tabs>
        <w:ind w:left="0" w:firstLine="0"/>
        <w:jc w:val="both"/>
      </w:pPr>
      <w:r>
        <w:lastRenderedPageBreak/>
        <w:t>De acuerdo a lo establecido en el Artículo 225 de la Constitución de la República, el plazo para la emisión del dictamen constitucional de este Tribunal vence el 04/06/2018. No obstante, debe tenerse presente que el plazo para la aprobación definitiva por la Junta Departamental vence el 31/05/2018.</w:t>
      </w:r>
    </w:p>
    <w:p w:rsidR="00895086" w:rsidRPr="00E179E4" w:rsidRDefault="00895086" w:rsidP="0014507B">
      <w:pPr>
        <w:pStyle w:val="Sangradetextonormal"/>
        <w:widowControl w:val="0"/>
        <w:ind w:left="720"/>
        <w:jc w:val="both"/>
        <w:rPr>
          <w:b/>
          <w:bCs/>
          <w:lang w:val="es-MX"/>
        </w:rPr>
      </w:pPr>
    </w:p>
    <w:p w:rsidR="00895086" w:rsidRDefault="00895086" w:rsidP="00895086">
      <w:pPr>
        <w:pStyle w:val="Sangradetextonormal"/>
        <w:widowControl w:val="0"/>
        <w:numPr>
          <w:ilvl w:val="0"/>
          <w:numId w:val="3"/>
        </w:numPr>
        <w:ind w:left="284" w:hanging="284"/>
        <w:jc w:val="both"/>
        <w:rPr>
          <w:b/>
          <w:bCs/>
        </w:rPr>
      </w:pPr>
      <w:r>
        <w:rPr>
          <w:b/>
          <w:bCs/>
        </w:rPr>
        <w:t>Análisis de las asignaciones presupuestales proyectadas</w:t>
      </w:r>
    </w:p>
    <w:p w:rsidR="00895086" w:rsidRDefault="00895086" w:rsidP="002D25F7">
      <w:pPr>
        <w:pStyle w:val="Textoindependiente"/>
        <w:rPr>
          <w:rFonts w:cs="Arial"/>
        </w:rPr>
      </w:pPr>
      <w:r>
        <w:rPr>
          <w:rFonts w:cs="Arial"/>
        </w:rPr>
        <w:t>El Proyecto de Modificación Presupuestal fue formulado en forma comparativa con las asignaciones presupuestales vigentes y se expresa a valores de 01/01/2018.</w:t>
      </w:r>
    </w:p>
    <w:p w:rsidR="00895086" w:rsidRDefault="00895086" w:rsidP="002D25F7">
      <w:pPr>
        <w:pStyle w:val="Textoindependiente"/>
        <w:rPr>
          <w:rFonts w:cs="Arial"/>
        </w:rPr>
      </w:pPr>
      <w:r>
        <w:rPr>
          <w:rFonts w:cs="Arial"/>
        </w:rPr>
        <w:t>Su resumen, expresado en pesos uruguayos, se ajusta al siguiente detalle:</w:t>
      </w:r>
    </w:p>
    <w:p w:rsidR="00895086" w:rsidRDefault="00895086" w:rsidP="002D25F7">
      <w:pPr>
        <w:pStyle w:val="Textoindependiente"/>
        <w:rPr>
          <w:rFonts w:cs="Arial"/>
          <w:b/>
        </w:rPr>
      </w:pPr>
    </w:p>
    <w:tbl>
      <w:tblPr>
        <w:tblW w:w="7700" w:type="dxa"/>
        <w:jc w:val="center"/>
        <w:tblInd w:w="55" w:type="dxa"/>
        <w:tblCellMar>
          <w:left w:w="70" w:type="dxa"/>
          <w:right w:w="70" w:type="dxa"/>
        </w:tblCellMar>
        <w:tblLook w:val="04A0" w:firstRow="1" w:lastRow="0" w:firstColumn="1" w:lastColumn="0" w:noHBand="0" w:noVBand="1"/>
      </w:tblPr>
      <w:tblGrid>
        <w:gridCol w:w="2460"/>
        <w:gridCol w:w="1580"/>
        <w:gridCol w:w="1200"/>
        <w:gridCol w:w="1230"/>
        <w:gridCol w:w="1230"/>
      </w:tblGrid>
      <w:tr w:rsidR="00895086" w:rsidRPr="00BE5B0C" w:rsidTr="00895086">
        <w:trPr>
          <w:trHeight w:val="300"/>
          <w:jc w:val="center"/>
        </w:trPr>
        <w:tc>
          <w:tcPr>
            <w:tcW w:w="2460"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895086" w:rsidRPr="00BE5B0C" w:rsidRDefault="00895086" w:rsidP="00BE5B0C">
            <w:pPr>
              <w:jc w:val="center"/>
              <w:rPr>
                <w:rFonts w:cs="Arial"/>
                <w:b/>
                <w:bCs/>
                <w:color w:val="000000"/>
                <w:sz w:val="20"/>
                <w:szCs w:val="20"/>
                <w:u w:val="single"/>
              </w:rPr>
            </w:pPr>
            <w:r w:rsidRPr="00BE5B0C">
              <w:rPr>
                <w:rFonts w:cs="Arial"/>
                <w:b/>
                <w:bCs/>
                <w:color w:val="000000"/>
                <w:sz w:val="20"/>
                <w:szCs w:val="20"/>
                <w:u w:val="single"/>
              </w:rPr>
              <w:t>Concepto</w:t>
            </w:r>
          </w:p>
        </w:tc>
        <w:tc>
          <w:tcPr>
            <w:tcW w:w="1580" w:type="dxa"/>
            <w:tcBorders>
              <w:top w:val="single" w:sz="8" w:space="0" w:color="auto"/>
              <w:left w:val="nil"/>
              <w:bottom w:val="nil"/>
              <w:right w:val="single" w:sz="8" w:space="0" w:color="auto"/>
            </w:tcBorders>
            <w:shd w:val="clear" w:color="auto" w:fill="auto"/>
            <w:noWrap/>
            <w:vAlign w:val="center"/>
            <w:hideMark/>
          </w:tcPr>
          <w:p w:rsidR="00895086" w:rsidRPr="00BE5B0C" w:rsidRDefault="00895086" w:rsidP="00BE5B0C">
            <w:pPr>
              <w:jc w:val="center"/>
              <w:rPr>
                <w:rFonts w:cs="Arial"/>
                <w:b/>
                <w:bCs/>
                <w:color w:val="000000"/>
                <w:sz w:val="18"/>
                <w:szCs w:val="18"/>
                <w:u w:val="single"/>
              </w:rPr>
            </w:pPr>
            <w:r w:rsidRPr="00BE5B0C">
              <w:rPr>
                <w:rFonts w:cs="Arial"/>
                <w:b/>
                <w:bCs/>
                <w:color w:val="000000"/>
                <w:sz w:val="18"/>
                <w:szCs w:val="18"/>
                <w:u w:val="single"/>
              </w:rPr>
              <w:t>Presupuesto</w:t>
            </w:r>
          </w:p>
        </w:tc>
        <w:tc>
          <w:tcPr>
            <w:tcW w:w="1200" w:type="dxa"/>
            <w:tcBorders>
              <w:top w:val="single" w:sz="8" w:space="0" w:color="auto"/>
              <w:left w:val="nil"/>
              <w:bottom w:val="nil"/>
              <w:right w:val="single" w:sz="8" w:space="0" w:color="auto"/>
            </w:tcBorders>
            <w:shd w:val="clear" w:color="auto" w:fill="auto"/>
            <w:noWrap/>
            <w:vAlign w:val="center"/>
            <w:hideMark/>
          </w:tcPr>
          <w:p w:rsidR="00895086" w:rsidRPr="00BE5B0C" w:rsidRDefault="00895086" w:rsidP="00BE5B0C">
            <w:pPr>
              <w:jc w:val="center"/>
              <w:rPr>
                <w:rFonts w:cs="Arial"/>
                <w:b/>
                <w:bCs/>
                <w:color w:val="000000"/>
                <w:sz w:val="18"/>
                <w:szCs w:val="18"/>
                <w:u w:val="single"/>
              </w:rPr>
            </w:pPr>
            <w:r w:rsidRPr="00BE5B0C">
              <w:rPr>
                <w:rFonts w:cs="Arial"/>
                <w:b/>
                <w:bCs/>
                <w:color w:val="000000"/>
                <w:sz w:val="18"/>
                <w:szCs w:val="18"/>
                <w:u w:val="single"/>
              </w:rPr>
              <w:t>Proyectado</w:t>
            </w:r>
          </w:p>
        </w:tc>
        <w:tc>
          <w:tcPr>
            <w:tcW w:w="1230" w:type="dxa"/>
            <w:tcBorders>
              <w:top w:val="single" w:sz="8" w:space="0" w:color="auto"/>
              <w:left w:val="nil"/>
              <w:bottom w:val="nil"/>
              <w:right w:val="single" w:sz="8" w:space="0" w:color="auto"/>
            </w:tcBorders>
            <w:shd w:val="clear" w:color="auto" w:fill="auto"/>
            <w:noWrap/>
            <w:vAlign w:val="center"/>
            <w:hideMark/>
          </w:tcPr>
          <w:p w:rsidR="00895086" w:rsidRPr="00BE5B0C" w:rsidRDefault="00895086" w:rsidP="00BE5B0C">
            <w:pPr>
              <w:jc w:val="center"/>
              <w:rPr>
                <w:rFonts w:cs="Arial"/>
                <w:b/>
                <w:bCs/>
                <w:color w:val="000000"/>
                <w:sz w:val="20"/>
                <w:szCs w:val="20"/>
                <w:u w:val="single"/>
              </w:rPr>
            </w:pPr>
            <w:r w:rsidRPr="00BE5B0C">
              <w:rPr>
                <w:rFonts w:cs="Arial"/>
                <w:b/>
                <w:bCs/>
                <w:color w:val="000000"/>
                <w:sz w:val="20"/>
                <w:szCs w:val="20"/>
                <w:u w:val="single"/>
              </w:rPr>
              <w:t>Proyectado</w:t>
            </w:r>
          </w:p>
        </w:tc>
        <w:tc>
          <w:tcPr>
            <w:tcW w:w="1230" w:type="dxa"/>
            <w:tcBorders>
              <w:top w:val="single" w:sz="8" w:space="0" w:color="auto"/>
              <w:left w:val="nil"/>
              <w:bottom w:val="nil"/>
              <w:right w:val="single" w:sz="8" w:space="0" w:color="auto"/>
            </w:tcBorders>
            <w:shd w:val="clear" w:color="auto" w:fill="auto"/>
            <w:noWrap/>
            <w:vAlign w:val="center"/>
            <w:hideMark/>
          </w:tcPr>
          <w:p w:rsidR="00895086" w:rsidRPr="00BE5B0C" w:rsidRDefault="00895086" w:rsidP="00BE5B0C">
            <w:pPr>
              <w:jc w:val="center"/>
              <w:rPr>
                <w:rFonts w:cs="Arial"/>
                <w:b/>
                <w:bCs/>
                <w:color w:val="000000"/>
                <w:sz w:val="20"/>
                <w:szCs w:val="20"/>
                <w:u w:val="single"/>
              </w:rPr>
            </w:pPr>
            <w:r w:rsidRPr="00BE5B0C">
              <w:rPr>
                <w:rFonts w:cs="Arial"/>
                <w:b/>
                <w:bCs/>
                <w:color w:val="000000"/>
                <w:sz w:val="20"/>
                <w:szCs w:val="20"/>
                <w:u w:val="single"/>
              </w:rPr>
              <w:t>Proyectado</w:t>
            </w:r>
          </w:p>
        </w:tc>
      </w:tr>
      <w:tr w:rsidR="00895086" w:rsidRPr="00BE5B0C" w:rsidTr="00895086">
        <w:trPr>
          <w:trHeight w:val="315"/>
          <w:jc w:val="center"/>
        </w:trPr>
        <w:tc>
          <w:tcPr>
            <w:tcW w:w="2460" w:type="dxa"/>
            <w:vMerge/>
            <w:tcBorders>
              <w:top w:val="single" w:sz="8" w:space="0" w:color="auto"/>
              <w:left w:val="single" w:sz="8" w:space="0" w:color="auto"/>
              <w:bottom w:val="single" w:sz="8" w:space="0" w:color="000000"/>
              <w:right w:val="single" w:sz="8" w:space="0" w:color="auto"/>
            </w:tcBorders>
            <w:vAlign w:val="center"/>
            <w:hideMark/>
          </w:tcPr>
          <w:p w:rsidR="00895086" w:rsidRPr="00BE5B0C" w:rsidRDefault="00895086" w:rsidP="00BE5B0C">
            <w:pPr>
              <w:rPr>
                <w:rFonts w:cs="Arial"/>
                <w:b/>
                <w:bCs/>
                <w:color w:val="000000"/>
                <w:sz w:val="20"/>
                <w:szCs w:val="20"/>
                <w:u w:val="single"/>
              </w:rPr>
            </w:pPr>
          </w:p>
        </w:tc>
        <w:tc>
          <w:tcPr>
            <w:tcW w:w="1580" w:type="dxa"/>
            <w:tcBorders>
              <w:top w:val="nil"/>
              <w:left w:val="nil"/>
              <w:bottom w:val="single" w:sz="8" w:space="0" w:color="auto"/>
              <w:right w:val="single" w:sz="8" w:space="0" w:color="auto"/>
            </w:tcBorders>
            <w:shd w:val="clear" w:color="auto" w:fill="auto"/>
            <w:noWrap/>
            <w:vAlign w:val="center"/>
            <w:hideMark/>
          </w:tcPr>
          <w:p w:rsidR="00895086" w:rsidRPr="00BE5B0C" w:rsidRDefault="00895086" w:rsidP="00BE5B0C">
            <w:pPr>
              <w:jc w:val="center"/>
              <w:rPr>
                <w:rFonts w:cs="Arial"/>
                <w:b/>
                <w:bCs/>
                <w:color w:val="000000"/>
                <w:sz w:val="20"/>
                <w:szCs w:val="20"/>
                <w:u w:val="single"/>
              </w:rPr>
            </w:pPr>
            <w:r w:rsidRPr="00BE5B0C">
              <w:rPr>
                <w:rFonts w:cs="Arial"/>
                <w:b/>
                <w:bCs/>
                <w:color w:val="000000"/>
                <w:sz w:val="20"/>
                <w:szCs w:val="20"/>
                <w:u w:val="single"/>
              </w:rPr>
              <w:t>Vigente 2018</w:t>
            </w:r>
          </w:p>
        </w:tc>
        <w:tc>
          <w:tcPr>
            <w:tcW w:w="1200" w:type="dxa"/>
            <w:tcBorders>
              <w:top w:val="nil"/>
              <w:left w:val="nil"/>
              <w:bottom w:val="single" w:sz="8" w:space="0" w:color="auto"/>
              <w:right w:val="single" w:sz="8" w:space="0" w:color="auto"/>
            </w:tcBorders>
            <w:shd w:val="clear" w:color="auto" w:fill="auto"/>
            <w:noWrap/>
            <w:vAlign w:val="center"/>
            <w:hideMark/>
          </w:tcPr>
          <w:p w:rsidR="00895086" w:rsidRPr="00BE5B0C" w:rsidRDefault="00895086" w:rsidP="00BE5B0C">
            <w:pPr>
              <w:jc w:val="center"/>
              <w:rPr>
                <w:rFonts w:cs="Arial"/>
                <w:b/>
                <w:bCs/>
                <w:color w:val="000000"/>
                <w:sz w:val="20"/>
                <w:szCs w:val="20"/>
                <w:u w:val="single"/>
              </w:rPr>
            </w:pPr>
            <w:r w:rsidRPr="00BE5B0C">
              <w:rPr>
                <w:rFonts w:cs="Arial"/>
                <w:b/>
                <w:bCs/>
                <w:color w:val="000000"/>
                <w:sz w:val="20"/>
                <w:szCs w:val="20"/>
                <w:u w:val="single"/>
              </w:rPr>
              <w:t>2018</w:t>
            </w:r>
          </w:p>
        </w:tc>
        <w:tc>
          <w:tcPr>
            <w:tcW w:w="1230" w:type="dxa"/>
            <w:tcBorders>
              <w:top w:val="nil"/>
              <w:left w:val="nil"/>
              <w:bottom w:val="single" w:sz="8" w:space="0" w:color="auto"/>
              <w:right w:val="single" w:sz="8" w:space="0" w:color="auto"/>
            </w:tcBorders>
            <w:shd w:val="clear" w:color="auto" w:fill="auto"/>
            <w:noWrap/>
            <w:vAlign w:val="center"/>
            <w:hideMark/>
          </w:tcPr>
          <w:p w:rsidR="00895086" w:rsidRPr="00BE5B0C" w:rsidRDefault="00895086" w:rsidP="00BE5B0C">
            <w:pPr>
              <w:jc w:val="center"/>
              <w:rPr>
                <w:rFonts w:cs="Arial"/>
                <w:b/>
                <w:bCs/>
                <w:color w:val="000000"/>
                <w:sz w:val="20"/>
                <w:szCs w:val="20"/>
                <w:u w:val="single"/>
              </w:rPr>
            </w:pPr>
            <w:r w:rsidRPr="00BE5B0C">
              <w:rPr>
                <w:rFonts w:cs="Arial"/>
                <w:b/>
                <w:bCs/>
                <w:color w:val="000000"/>
                <w:sz w:val="20"/>
                <w:szCs w:val="20"/>
                <w:u w:val="single"/>
              </w:rPr>
              <w:t>2019</w:t>
            </w:r>
          </w:p>
        </w:tc>
        <w:tc>
          <w:tcPr>
            <w:tcW w:w="1230" w:type="dxa"/>
            <w:tcBorders>
              <w:top w:val="nil"/>
              <w:left w:val="nil"/>
              <w:bottom w:val="single" w:sz="8" w:space="0" w:color="auto"/>
              <w:right w:val="single" w:sz="8" w:space="0" w:color="auto"/>
            </w:tcBorders>
            <w:shd w:val="clear" w:color="auto" w:fill="auto"/>
            <w:noWrap/>
            <w:vAlign w:val="center"/>
            <w:hideMark/>
          </w:tcPr>
          <w:p w:rsidR="00895086" w:rsidRPr="00BE5B0C" w:rsidRDefault="00895086" w:rsidP="00BE5B0C">
            <w:pPr>
              <w:jc w:val="center"/>
              <w:rPr>
                <w:rFonts w:cs="Arial"/>
                <w:b/>
                <w:bCs/>
                <w:color w:val="000000"/>
                <w:sz w:val="20"/>
                <w:szCs w:val="20"/>
                <w:u w:val="single"/>
              </w:rPr>
            </w:pPr>
            <w:r w:rsidRPr="00BE5B0C">
              <w:rPr>
                <w:rFonts w:cs="Arial"/>
                <w:b/>
                <w:bCs/>
                <w:color w:val="000000"/>
                <w:sz w:val="20"/>
                <w:szCs w:val="20"/>
                <w:u w:val="single"/>
              </w:rPr>
              <w:t>2020</w:t>
            </w:r>
          </w:p>
        </w:tc>
      </w:tr>
      <w:tr w:rsidR="00895086" w:rsidRPr="00BE5B0C" w:rsidTr="00895086">
        <w:trPr>
          <w:trHeight w:val="420"/>
          <w:jc w:val="center"/>
        </w:trPr>
        <w:tc>
          <w:tcPr>
            <w:tcW w:w="2460" w:type="dxa"/>
            <w:tcBorders>
              <w:top w:val="nil"/>
              <w:left w:val="single" w:sz="4" w:space="0" w:color="auto"/>
              <w:bottom w:val="single" w:sz="4" w:space="0" w:color="auto"/>
              <w:right w:val="single" w:sz="4" w:space="0" w:color="auto"/>
            </w:tcBorders>
            <w:shd w:val="clear" w:color="auto" w:fill="auto"/>
            <w:noWrap/>
            <w:vAlign w:val="center"/>
            <w:hideMark/>
          </w:tcPr>
          <w:p w:rsidR="00895086" w:rsidRPr="00BE5B0C" w:rsidRDefault="00895086" w:rsidP="00BE5B0C">
            <w:pPr>
              <w:rPr>
                <w:rFonts w:cs="Arial"/>
                <w:color w:val="000000"/>
                <w:sz w:val="20"/>
                <w:szCs w:val="20"/>
              </w:rPr>
            </w:pPr>
            <w:r w:rsidRPr="00BE5B0C">
              <w:rPr>
                <w:rFonts w:cs="Arial"/>
                <w:color w:val="000000"/>
                <w:sz w:val="20"/>
                <w:szCs w:val="20"/>
              </w:rPr>
              <w:t>Servicios Personales</w:t>
            </w:r>
          </w:p>
        </w:tc>
        <w:tc>
          <w:tcPr>
            <w:tcW w:w="1580" w:type="dxa"/>
            <w:tcBorders>
              <w:top w:val="single" w:sz="4" w:space="0" w:color="auto"/>
              <w:left w:val="nil"/>
              <w:bottom w:val="single" w:sz="4" w:space="0" w:color="auto"/>
              <w:right w:val="single" w:sz="4" w:space="0" w:color="auto"/>
            </w:tcBorders>
            <w:shd w:val="clear" w:color="auto" w:fill="auto"/>
            <w:noWrap/>
            <w:vAlign w:val="center"/>
            <w:hideMark/>
          </w:tcPr>
          <w:p w:rsidR="00895086" w:rsidRPr="00BE5B0C" w:rsidRDefault="00895086" w:rsidP="00BE5B0C">
            <w:pPr>
              <w:jc w:val="right"/>
              <w:rPr>
                <w:rFonts w:cs="Arial"/>
                <w:color w:val="000000"/>
                <w:sz w:val="18"/>
                <w:szCs w:val="18"/>
              </w:rPr>
            </w:pPr>
            <w:r w:rsidRPr="00BE5B0C">
              <w:rPr>
                <w:rFonts w:cs="Arial"/>
                <w:color w:val="000000"/>
                <w:sz w:val="18"/>
                <w:szCs w:val="18"/>
              </w:rPr>
              <w:t>406.985.852</w:t>
            </w:r>
          </w:p>
        </w:tc>
        <w:tc>
          <w:tcPr>
            <w:tcW w:w="1200" w:type="dxa"/>
            <w:tcBorders>
              <w:top w:val="single" w:sz="4" w:space="0" w:color="auto"/>
              <w:left w:val="nil"/>
              <w:bottom w:val="single" w:sz="4" w:space="0" w:color="auto"/>
              <w:right w:val="single" w:sz="4" w:space="0" w:color="auto"/>
            </w:tcBorders>
            <w:shd w:val="clear" w:color="auto" w:fill="auto"/>
            <w:noWrap/>
            <w:vAlign w:val="center"/>
            <w:hideMark/>
          </w:tcPr>
          <w:p w:rsidR="00895086" w:rsidRPr="00BE5B0C" w:rsidRDefault="00895086" w:rsidP="00BE5B0C">
            <w:pPr>
              <w:jc w:val="right"/>
              <w:rPr>
                <w:rFonts w:cs="Arial"/>
                <w:color w:val="000000"/>
                <w:sz w:val="18"/>
                <w:szCs w:val="18"/>
              </w:rPr>
            </w:pPr>
            <w:r w:rsidRPr="00BE5B0C">
              <w:rPr>
                <w:rFonts w:cs="Arial"/>
                <w:color w:val="000000"/>
                <w:sz w:val="18"/>
                <w:szCs w:val="18"/>
              </w:rPr>
              <w:t>406.985.852</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895086" w:rsidRPr="00BE5B0C" w:rsidRDefault="00895086" w:rsidP="00BE5B0C">
            <w:pPr>
              <w:jc w:val="right"/>
              <w:rPr>
                <w:rFonts w:cs="Arial"/>
                <w:color w:val="000000"/>
                <w:sz w:val="18"/>
                <w:szCs w:val="18"/>
              </w:rPr>
            </w:pPr>
            <w:r w:rsidRPr="00BE5B0C">
              <w:rPr>
                <w:rFonts w:cs="Arial"/>
                <w:color w:val="000000"/>
                <w:sz w:val="18"/>
                <w:szCs w:val="18"/>
              </w:rPr>
              <w:t>406.985.852</w:t>
            </w:r>
          </w:p>
        </w:tc>
        <w:tc>
          <w:tcPr>
            <w:tcW w:w="1230" w:type="dxa"/>
            <w:tcBorders>
              <w:top w:val="single" w:sz="4" w:space="0" w:color="auto"/>
              <w:left w:val="nil"/>
              <w:bottom w:val="single" w:sz="4" w:space="0" w:color="auto"/>
              <w:right w:val="single" w:sz="4" w:space="0" w:color="auto"/>
            </w:tcBorders>
            <w:shd w:val="clear" w:color="auto" w:fill="auto"/>
            <w:noWrap/>
            <w:vAlign w:val="center"/>
            <w:hideMark/>
          </w:tcPr>
          <w:p w:rsidR="00895086" w:rsidRPr="00BE5B0C" w:rsidRDefault="00895086" w:rsidP="00BE5B0C">
            <w:pPr>
              <w:jc w:val="right"/>
              <w:rPr>
                <w:rFonts w:cs="Arial"/>
                <w:color w:val="000000"/>
                <w:sz w:val="18"/>
                <w:szCs w:val="18"/>
              </w:rPr>
            </w:pPr>
            <w:r w:rsidRPr="00BE5B0C">
              <w:rPr>
                <w:rFonts w:cs="Arial"/>
                <w:color w:val="000000"/>
                <w:sz w:val="18"/>
                <w:szCs w:val="18"/>
              </w:rPr>
              <w:t>406.985.852</w:t>
            </w:r>
          </w:p>
        </w:tc>
      </w:tr>
      <w:tr w:rsidR="00895086" w:rsidRPr="00BE5B0C" w:rsidTr="00895086">
        <w:trPr>
          <w:trHeight w:val="495"/>
          <w:jc w:val="center"/>
        </w:trPr>
        <w:tc>
          <w:tcPr>
            <w:tcW w:w="2460" w:type="dxa"/>
            <w:tcBorders>
              <w:top w:val="nil"/>
              <w:left w:val="single" w:sz="4" w:space="0" w:color="auto"/>
              <w:bottom w:val="single" w:sz="4" w:space="0" w:color="auto"/>
              <w:right w:val="single" w:sz="4" w:space="0" w:color="auto"/>
            </w:tcBorders>
            <w:shd w:val="clear" w:color="auto" w:fill="auto"/>
            <w:vAlign w:val="center"/>
            <w:hideMark/>
          </w:tcPr>
          <w:p w:rsidR="00895086" w:rsidRPr="00BE5B0C" w:rsidRDefault="00895086" w:rsidP="00BE5B0C">
            <w:pPr>
              <w:rPr>
                <w:rFonts w:cs="Arial"/>
                <w:color w:val="000000"/>
                <w:sz w:val="20"/>
                <w:szCs w:val="20"/>
              </w:rPr>
            </w:pPr>
            <w:r w:rsidRPr="00BE5B0C">
              <w:rPr>
                <w:rFonts w:cs="Arial"/>
                <w:color w:val="000000"/>
                <w:sz w:val="20"/>
                <w:szCs w:val="20"/>
              </w:rPr>
              <w:t xml:space="preserve"> Funcionamiento                     </w:t>
            </w:r>
          </w:p>
        </w:tc>
        <w:tc>
          <w:tcPr>
            <w:tcW w:w="1580" w:type="dxa"/>
            <w:tcBorders>
              <w:top w:val="nil"/>
              <w:left w:val="nil"/>
              <w:bottom w:val="single" w:sz="4" w:space="0" w:color="auto"/>
              <w:right w:val="single" w:sz="4" w:space="0" w:color="auto"/>
            </w:tcBorders>
            <w:shd w:val="clear" w:color="auto" w:fill="auto"/>
            <w:noWrap/>
            <w:vAlign w:val="center"/>
            <w:hideMark/>
          </w:tcPr>
          <w:p w:rsidR="00895086" w:rsidRPr="00BE5B0C" w:rsidRDefault="00895086" w:rsidP="00BE5B0C">
            <w:pPr>
              <w:jc w:val="right"/>
              <w:rPr>
                <w:rFonts w:cs="Arial"/>
                <w:color w:val="000000"/>
                <w:sz w:val="18"/>
                <w:szCs w:val="18"/>
              </w:rPr>
            </w:pPr>
            <w:r w:rsidRPr="00BE5B0C">
              <w:rPr>
                <w:rFonts w:cs="Arial"/>
                <w:color w:val="000000"/>
                <w:sz w:val="18"/>
                <w:szCs w:val="18"/>
              </w:rPr>
              <w:t>171.494.872</w:t>
            </w:r>
          </w:p>
        </w:tc>
        <w:tc>
          <w:tcPr>
            <w:tcW w:w="1200" w:type="dxa"/>
            <w:tcBorders>
              <w:top w:val="nil"/>
              <w:left w:val="nil"/>
              <w:bottom w:val="single" w:sz="4" w:space="0" w:color="auto"/>
              <w:right w:val="single" w:sz="4" w:space="0" w:color="auto"/>
            </w:tcBorders>
            <w:shd w:val="clear" w:color="auto" w:fill="auto"/>
            <w:noWrap/>
            <w:vAlign w:val="center"/>
            <w:hideMark/>
          </w:tcPr>
          <w:p w:rsidR="00895086" w:rsidRPr="00BE5B0C" w:rsidRDefault="00895086" w:rsidP="00BE5B0C">
            <w:pPr>
              <w:jc w:val="right"/>
              <w:rPr>
                <w:rFonts w:cs="Arial"/>
                <w:color w:val="000000"/>
                <w:sz w:val="18"/>
                <w:szCs w:val="18"/>
              </w:rPr>
            </w:pPr>
            <w:r w:rsidRPr="00BE5B0C">
              <w:rPr>
                <w:rFonts w:cs="Arial"/>
                <w:color w:val="000000"/>
                <w:sz w:val="18"/>
                <w:szCs w:val="18"/>
              </w:rPr>
              <w:t>160.294.872</w:t>
            </w:r>
          </w:p>
        </w:tc>
        <w:tc>
          <w:tcPr>
            <w:tcW w:w="1230" w:type="dxa"/>
            <w:tcBorders>
              <w:top w:val="nil"/>
              <w:left w:val="nil"/>
              <w:bottom w:val="single" w:sz="4" w:space="0" w:color="auto"/>
              <w:right w:val="single" w:sz="4" w:space="0" w:color="auto"/>
            </w:tcBorders>
            <w:shd w:val="clear" w:color="auto" w:fill="auto"/>
            <w:noWrap/>
            <w:vAlign w:val="center"/>
            <w:hideMark/>
          </w:tcPr>
          <w:p w:rsidR="00895086" w:rsidRPr="00BE5B0C" w:rsidRDefault="00895086" w:rsidP="00BE5B0C">
            <w:pPr>
              <w:jc w:val="right"/>
              <w:rPr>
                <w:rFonts w:cs="Arial"/>
                <w:color w:val="000000"/>
                <w:sz w:val="18"/>
                <w:szCs w:val="18"/>
              </w:rPr>
            </w:pPr>
            <w:r w:rsidRPr="00BE5B0C">
              <w:rPr>
                <w:rFonts w:cs="Arial"/>
                <w:color w:val="000000"/>
                <w:sz w:val="18"/>
                <w:szCs w:val="18"/>
              </w:rPr>
              <w:t>158.794.872</w:t>
            </w:r>
          </w:p>
        </w:tc>
        <w:tc>
          <w:tcPr>
            <w:tcW w:w="1230" w:type="dxa"/>
            <w:tcBorders>
              <w:top w:val="nil"/>
              <w:left w:val="nil"/>
              <w:bottom w:val="single" w:sz="4" w:space="0" w:color="auto"/>
              <w:right w:val="single" w:sz="4" w:space="0" w:color="auto"/>
            </w:tcBorders>
            <w:shd w:val="clear" w:color="auto" w:fill="auto"/>
            <w:noWrap/>
            <w:vAlign w:val="center"/>
            <w:hideMark/>
          </w:tcPr>
          <w:p w:rsidR="00895086" w:rsidRPr="00BE5B0C" w:rsidRDefault="00895086" w:rsidP="00BE5B0C">
            <w:pPr>
              <w:jc w:val="right"/>
              <w:rPr>
                <w:rFonts w:cs="Arial"/>
                <w:color w:val="000000"/>
                <w:sz w:val="18"/>
                <w:szCs w:val="18"/>
              </w:rPr>
            </w:pPr>
            <w:r w:rsidRPr="00BE5B0C">
              <w:rPr>
                <w:rFonts w:cs="Arial"/>
                <w:color w:val="000000"/>
                <w:sz w:val="18"/>
                <w:szCs w:val="18"/>
              </w:rPr>
              <w:t>169.494.872</w:t>
            </w:r>
          </w:p>
        </w:tc>
      </w:tr>
      <w:tr w:rsidR="00895086" w:rsidRPr="00BE5B0C" w:rsidTr="00895086">
        <w:trPr>
          <w:trHeight w:val="390"/>
          <w:jc w:val="center"/>
        </w:trPr>
        <w:tc>
          <w:tcPr>
            <w:tcW w:w="2460" w:type="dxa"/>
            <w:tcBorders>
              <w:top w:val="nil"/>
              <w:left w:val="single" w:sz="4" w:space="0" w:color="auto"/>
              <w:bottom w:val="nil"/>
              <w:right w:val="single" w:sz="4" w:space="0" w:color="auto"/>
            </w:tcBorders>
            <w:shd w:val="clear" w:color="auto" w:fill="auto"/>
            <w:noWrap/>
            <w:vAlign w:val="center"/>
            <w:hideMark/>
          </w:tcPr>
          <w:p w:rsidR="00895086" w:rsidRPr="00BE5B0C" w:rsidRDefault="00895086" w:rsidP="00BE5B0C">
            <w:pPr>
              <w:rPr>
                <w:rFonts w:cs="Arial"/>
                <w:color w:val="000000"/>
                <w:sz w:val="20"/>
                <w:szCs w:val="20"/>
              </w:rPr>
            </w:pPr>
            <w:r w:rsidRPr="00BE5B0C">
              <w:rPr>
                <w:rFonts w:cs="Arial"/>
                <w:color w:val="000000"/>
                <w:sz w:val="20"/>
                <w:szCs w:val="20"/>
              </w:rPr>
              <w:t xml:space="preserve"> Inversiones</w:t>
            </w:r>
          </w:p>
        </w:tc>
        <w:tc>
          <w:tcPr>
            <w:tcW w:w="1580" w:type="dxa"/>
            <w:tcBorders>
              <w:top w:val="nil"/>
              <w:left w:val="nil"/>
              <w:bottom w:val="nil"/>
              <w:right w:val="single" w:sz="4" w:space="0" w:color="auto"/>
            </w:tcBorders>
            <w:shd w:val="clear" w:color="auto" w:fill="auto"/>
            <w:noWrap/>
            <w:vAlign w:val="center"/>
            <w:hideMark/>
          </w:tcPr>
          <w:p w:rsidR="00895086" w:rsidRPr="00BE5B0C" w:rsidRDefault="00895086" w:rsidP="00BE5B0C">
            <w:pPr>
              <w:jc w:val="right"/>
              <w:rPr>
                <w:rFonts w:cs="Arial"/>
                <w:color w:val="000000"/>
                <w:sz w:val="18"/>
                <w:szCs w:val="18"/>
              </w:rPr>
            </w:pPr>
            <w:r w:rsidRPr="00BE5B0C">
              <w:rPr>
                <w:rFonts w:cs="Arial"/>
                <w:color w:val="000000"/>
                <w:sz w:val="18"/>
                <w:szCs w:val="18"/>
              </w:rPr>
              <w:t>12.665.141</w:t>
            </w:r>
          </w:p>
        </w:tc>
        <w:tc>
          <w:tcPr>
            <w:tcW w:w="1200" w:type="dxa"/>
            <w:tcBorders>
              <w:top w:val="nil"/>
              <w:left w:val="nil"/>
              <w:bottom w:val="nil"/>
              <w:right w:val="single" w:sz="4" w:space="0" w:color="auto"/>
            </w:tcBorders>
            <w:shd w:val="clear" w:color="auto" w:fill="auto"/>
            <w:noWrap/>
            <w:vAlign w:val="center"/>
            <w:hideMark/>
          </w:tcPr>
          <w:p w:rsidR="00895086" w:rsidRPr="00BE5B0C" w:rsidRDefault="00895086" w:rsidP="00BE5B0C">
            <w:pPr>
              <w:jc w:val="right"/>
              <w:rPr>
                <w:rFonts w:cs="Arial"/>
                <w:color w:val="000000"/>
                <w:sz w:val="18"/>
                <w:szCs w:val="18"/>
              </w:rPr>
            </w:pPr>
            <w:r w:rsidRPr="00BE5B0C">
              <w:rPr>
                <w:rFonts w:cs="Arial"/>
                <w:color w:val="000000"/>
                <w:sz w:val="18"/>
                <w:szCs w:val="18"/>
              </w:rPr>
              <w:t>23.865.141</w:t>
            </w:r>
          </w:p>
        </w:tc>
        <w:tc>
          <w:tcPr>
            <w:tcW w:w="1230" w:type="dxa"/>
            <w:tcBorders>
              <w:top w:val="nil"/>
              <w:left w:val="nil"/>
              <w:bottom w:val="nil"/>
              <w:right w:val="single" w:sz="4" w:space="0" w:color="auto"/>
            </w:tcBorders>
            <w:shd w:val="clear" w:color="auto" w:fill="auto"/>
            <w:noWrap/>
            <w:vAlign w:val="center"/>
            <w:hideMark/>
          </w:tcPr>
          <w:p w:rsidR="00895086" w:rsidRPr="00BE5B0C" w:rsidRDefault="00895086" w:rsidP="00BE5B0C">
            <w:pPr>
              <w:jc w:val="right"/>
              <w:rPr>
                <w:rFonts w:cs="Arial"/>
                <w:color w:val="000000"/>
                <w:sz w:val="18"/>
                <w:szCs w:val="18"/>
              </w:rPr>
            </w:pPr>
            <w:r w:rsidRPr="00BE5B0C">
              <w:rPr>
                <w:rFonts w:cs="Arial"/>
                <w:color w:val="000000"/>
                <w:sz w:val="18"/>
                <w:szCs w:val="18"/>
              </w:rPr>
              <w:t>25.365.141</w:t>
            </w:r>
          </w:p>
        </w:tc>
        <w:tc>
          <w:tcPr>
            <w:tcW w:w="1230" w:type="dxa"/>
            <w:tcBorders>
              <w:top w:val="nil"/>
              <w:left w:val="nil"/>
              <w:bottom w:val="nil"/>
              <w:right w:val="single" w:sz="4" w:space="0" w:color="auto"/>
            </w:tcBorders>
            <w:shd w:val="clear" w:color="auto" w:fill="auto"/>
            <w:noWrap/>
            <w:vAlign w:val="center"/>
            <w:hideMark/>
          </w:tcPr>
          <w:p w:rsidR="00895086" w:rsidRPr="00BE5B0C" w:rsidRDefault="00895086" w:rsidP="00BE5B0C">
            <w:pPr>
              <w:jc w:val="right"/>
              <w:rPr>
                <w:rFonts w:cs="Arial"/>
                <w:color w:val="000000"/>
                <w:sz w:val="18"/>
                <w:szCs w:val="18"/>
              </w:rPr>
            </w:pPr>
            <w:r w:rsidRPr="00BE5B0C">
              <w:rPr>
                <w:rFonts w:cs="Arial"/>
                <w:color w:val="000000"/>
                <w:sz w:val="18"/>
                <w:szCs w:val="18"/>
              </w:rPr>
              <w:t>14.665.141</w:t>
            </w:r>
          </w:p>
        </w:tc>
      </w:tr>
      <w:tr w:rsidR="00895086" w:rsidRPr="00BE5B0C" w:rsidTr="00895086">
        <w:trPr>
          <w:trHeight w:val="315"/>
          <w:jc w:val="center"/>
        </w:trPr>
        <w:tc>
          <w:tcPr>
            <w:tcW w:w="2460" w:type="dxa"/>
            <w:tcBorders>
              <w:top w:val="single" w:sz="8" w:space="0" w:color="auto"/>
              <w:left w:val="single" w:sz="8" w:space="0" w:color="auto"/>
              <w:bottom w:val="single" w:sz="8" w:space="0" w:color="auto"/>
              <w:right w:val="nil"/>
            </w:tcBorders>
            <w:shd w:val="clear" w:color="auto" w:fill="auto"/>
            <w:noWrap/>
            <w:vAlign w:val="center"/>
            <w:hideMark/>
          </w:tcPr>
          <w:p w:rsidR="00895086" w:rsidRPr="00BE5B0C" w:rsidRDefault="00895086" w:rsidP="008B6669">
            <w:pPr>
              <w:rPr>
                <w:rFonts w:cs="Arial"/>
                <w:b/>
                <w:bCs/>
                <w:color w:val="000000"/>
                <w:sz w:val="20"/>
                <w:szCs w:val="20"/>
              </w:rPr>
            </w:pPr>
            <w:r w:rsidRPr="00BE5B0C">
              <w:rPr>
                <w:rFonts w:cs="Arial"/>
                <w:b/>
                <w:bCs/>
                <w:color w:val="000000"/>
                <w:sz w:val="20"/>
                <w:szCs w:val="20"/>
              </w:rPr>
              <w:t xml:space="preserve">Total </w:t>
            </w:r>
          </w:p>
        </w:tc>
        <w:tc>
          <w:tcPr>
            <w:tcW w:w="1580" w:type="dxa"/>
            <w:tcBorders>
              <w:top w:val="single" w:sz="8" w:space="0" w:color="auto"/>
              <w:left w:val="single" w:sz="8" w:space="0" w:color="auto"/>
              <w:bottom w:val="single" w:sz="8" w:space="0" w:color="auto"/>
              <w:right w:val="single" w:sz="8" w:space="0" w:color="auto"/>
            </w:tcBorders>
            <w:shd w:val="clear" w:color="auto" w:fill="auto"/>
            <w:noWrap/>
            <w:vAlign w:val="center"/>
            <w:hideMark/>
          </w:tcPr>
          <w:p w:rsidR="00895086" w:rsidRPr="00BE5B0C" w:rsidRDefault="00895086" w:rsidP="00BE5B0C">
            <w:pPr>
              <w:jc w:val="right"/>
              <w:rPr>
                <w:rFonts w:cs="Arial"/>
                <w:b/>
                <w:bCs/>
                <w:color w:val="000000"/>
                <w:sz w:val="18"/>
                <w:szCs w:val="18"/>
              </w:rPr>
            </w:pPr>
            <w:r w:rsidRPr="00BE5B0C">
              <w:rPr>
                <w:rFonts w:cs="Arial"/>
                <w:b/>
                <w:bCs/>
                <w:color w:val="000000"/>
                <w:sz w:val="18"/>
                <w:szCs w:val="18"/>
              </w:rPr>
              <w:t>591.145.865</w:t>
            </w:r>
          </w:p>
        </w:tc>
        <w:tc>
          <w:tcPr>
            <w:tcW w:w="1200" w:type="dxa"/>
            <w:tcBorders>
              <w:top w:val="single" w:sz="8" w:space="0" w:color="auto"/>
              <w:left w:val="nil"/>
              <w:bottom w:val="single" w:sz="8" w:space="0" w:color="auto"/>
              <w:right w:val="single" w:sz="8" w:space="0" w:color="auto"/>
            </w:tcBorders>
            <w:shd w:val="clear" w:color="auto" w:fill="auto"/>
            <w:noWrap/>
            <w:vAlign w:val="center"/>
            <w:hideMark/>
          </w:tcPr>
          <w:p w:rsidR="00895086" w:rsidRPr="00BE5B0C" w:rsidRDefault="00895086" w:rsidP="00BE5B0C">
            <w:pPr>
              <w:jc w:val="right"/>
              <w:rPr>
                <w:rFonts w:cs="Arial"/>
                <w:b/>
                <w:bCs/>
                <w:color w:val="000000"/>
                <w:sz w:val="18"/>
                <w:szCs w:val="18"/>
              </w:rPr>
            </w:pPr>
            <w:r w:rsidRPr="00BE5B0C">
              <w:rPr>
                <w:rFonts w:cs="Arial"/>
                <w:b/>
                <w:bCs/>
                <w:color w:val="000000"/>
                <w:sz w:val="18"/>
                <w:szCs w:val="18"/>
              </w:rPr>
              <w:t>591.145.865</w:t>
            </w:r>
          </w:p>
        </w:tc>
        <w:tc>
          <w:tcPr>
            <w:tcW w:w="1230" w:type="dxa"/>
            <w:tcBorders>
              <w:top w:val="single" w:sz="8" w:space="0" w:color="auto"/>
              <w:left w:val="nil"/>
              <w:bottom w:val="single" w:sz="8" w:space="0" w:color="auto"/>
              <w:right w:val="single" w:sz="8" w:space="0" w:color="auto"/>
            </w:tcBorders>
            <w:shd w:val="clear" w:color="auto" w:fill="auto"/>
            <w:noWrap/>
            <w:vAlign w:val="center"/>
            <w:hideMark/>
          </w:tcPr>
          <w:p w:rsidR="00895086" w:rsidRPr="00BE5B0C" w:rsidRDefault="00895086" w:rsidP="00BE5B0C">
            <w:pPr>
              <w:jc w:val="right"/>
              <w:rPr>
                <w:rFonts w:cs="Arial"/>
                <w:b/>
                <w:bCs/>
                <w:color w:val="000000"/>
                <w:sz w:val="18"/>
                <w:szCs w:val="18"/>
              </w:rPr>
            </w:pPr>
            <w:r w:rsidRPr="00BE5B0C">
              <w:rPr>
                <w:rFonts w:cs="Arial"/>
                <w:b/>
                <w:bCs/>
                <w:color w:val="000000"/>
                <w:sz w:val="18"/>
                <w:szCs w:val="18"/>
              </w:rPr>
              <w:t>591.145.865</w:t>
            </w:r>
          </w:p>
        </w:tc>
        <w:tc>
          <w:tcPr>
            <w:tcW w:w="1230" w:type="dxa"/>
            <w:tcBorders>
              <w:top w:val="single" w:sz="8" w:space="0" w:color="auto"/>
              <w:left w:val="nil"/>
              <w:bottom w:val="single" w:sz="8" w:space="0" w:color="auto"/>
              <w:right w:val="single" w:sz="8" w:space="0" w:color="auto"/>
            </w:tcBorders>
            <w:shd w:val="clear" w:color="auto" w:fill="auto"/>
            <w:noWrap/>
            <w:vAlign w:val="center"/>
            <w:hideMark/>
          </w:tcPr>
          <w:p w:rsidR="00895086" w:rsidRPr="00BE5B0C" w:rsidRDefault="00895086" w:rsidP="00BE5B0C">
            <w:pPr>
              <w:jc w:val="right"/>
              <w:rPr>
                <w:rFonts w:cs="Arial"/>
                <w:b/>
                <w:bCs/>
                <w:color w:val="000000"/>
                <w:sz w:val="18"/>
                <w:szCs w:val="18"/>
              </w:rPr>
            </w:pPr>
            <w:r w:rsidRPr="00BE5B0C">
              <w:rPr>
                <w:rFonts w:cs="Arial"/>
                <w:b/>
                <w:bCs/>
                <w:color w:val="000000"/>
                <w:sz w:val="18"/>
                <w:szCs w:val="18"/>
              </w:rPr>
              <w:t>591.145.865</w:t>
            </w:r>
          </w:p>
        </w:tc>
      </w:tr>
    </w:tbl>
    <w:p w:rsidR="00895086" w:rsidRDefault="00895086" w:rsidP="00903F70">
      <w:pPr>
        <w:spacing w:line="360" w:lineRule="auto"/>
        <w:jc w:val="both"/>
        <w:rPr>
          <w:rFonts w:cs="Arial"/>
          <w:b/>
          <w:bCs/>
        </w:rPr>
      </w:pPr>
    </w:p>
    <w:p w:rsidR="00895086" w:rsidRPr="00903F70" w:rsidRDefault="00895086" w:rsidP="00903F70">
      <w:pPr>
        <w:spacing w:line="360" w:lineRule="auto"/>
        <w:jc w:val="both"/>
      </w:pPr>
      <w:r>
        <w:rPr>
          <w:rFonts w:cs="Arial"/>
          <w:b/>
          <w:bCs/>
        </w:rPr>
        <w:t xml:space="preserve">3.1) </w:t>
      </w:r>
      <w:r w:rsidRPr="00903F70">
        <w:t>Se ha dado cumplimiento a las disposiciones constitucionales vigentes con relación a plazos y mayorías (Art</w:t>
      </w:r>
      <w:r>
        <w:t>ículo</w:t>
      </w:r>
      <w:r w:rsidRPr="00903F70">
        <w:t xml:space="preserve">s 225 y 273 </w:t>
      </w:r>
      <w:r>
        <w:t>N</w:t>
      </w:r>
      <w:r w:rsidRPr="00903F70">
        <w:t xml:space="preserve">umeral 6 </w:t>
      </w:r>
      <w:r>
        <w:t>I</w:t>
      </w:r>
      <w:r w:rsidRPr="00903F70">
        <w:t>nciso 2 y 483 de la Ley 17.296).</w:t>
      </w:r>
    </w:p>
    <w:p w:rsidR="00895086" w:rsidRDefault="00895086" w:rsidP="0015579E">
      <w:pPr>
        <w:spacing w:line="360" w:lineRule="auto"/>
        <w:jc w:val="both"/>
        <w:rPr>
          <w:rFonts w:cs="Arial"/>
          <w:bCs/>
        </w:rPr>
      </w:pPr>
      <w:r>
        <w:rPr>
          <w:rFonts w:cs="Arial"/>
          <w:b/>
          <w:bCs/>
        </w:rPr>
        <w:t>3</w:t>
      </w:r>
      <w:r>
        <w:rPr>
          <w:rFonts w:cs="Arial"/>
        </w:rPr>
        <w:t>.</w:t>
      </w:r>
      <w:r>
        <w:rPr>
          <w:rFonts w:cs="Arial"/>
          <w:b/>
          <w:bCs/>
        </w:rPr>
        <w:t xml:space="preserve">2) </w:t>
      </w:r>
      <w:r w:rsidRPr="00903F70">
        <w:rPr>
          <w:rFonts w:cs="Arial"/>
          <w:bCs/>
        </w:rPr>
        <w:t>El</w:t>
      </w:r>
      <w:r>
        <w:rPr>
          <w:rFonts w:cs="Arial"/>
          <w:b/>
          <w:bCs/>
        </w:rPr>
        <w:t xml:space="preserve"> </w:t>
      </w:r>
      <w:r>
        <w:rPr>
          <w:rFonts w:cs="Arial"/>
        </w:rPr>
        <w:t>Artículo 5 crea, a partir del 01/01/2018 un retiro incentivado para los funcionarios, y su I</w:t>
      </w:r>
      <w:r>
        <w:rPr>
          <w:rFonts w:cs="Arial"/>
          <w:bCs/>
        </w:rPr>
        <w:t>nciso 2º establece que la Junta Departamental reglamentará el incentivo al retiro disponiendo la fecha de entrada en vigencia así como el o los períodos de su aplicación y el plazo en que el funcionario deberá presentar renuncia y los plazos por los que se otorga el retiro.</w:t>
      </w:r>
    </w:p>
    <w:p w:rsidR="00895086" w:rsidRDefault="00895086" w:rsidP="0015579E">
      <w:pPr>
        <w:spacing w:line="360" w:lineRule="auto"/>
        <w:jc w:val="both"/>
        <w:rPr>
          <w:spacing w:val="-3"/>
        </w:rPr>
      </w:pPr>
      <w:r>
        <w:rPr>
          <w:rFonts w:cs="Arial"/>
          <w:bCs/>
        </w:rPr>
        <w:t>Al no establecerse en la norma presupuestal elementos esenciales del incentivo como son el plazo por el que</w:t>
      </w:r>
      <w:r>
        <w:rPr>
          <w:rFonts w:cs="Arial"/>
        </w:rPr>
        <w:t xml:space="preserve"> se abonarán las partidas y el o los períodos  para acogerse al beneficio el mismo no podrá abonarse hasta tanto no se dicte la Reglamentación respectiva, la que deberá remitirse para el contralor de este Cuerpo.</w:t>
      </w:r>
    </w:p>
    <w:p w:rsidR="00895086" w:rsidRDefault="00895086" w:rsidP="0015579E">
      <w:pPr>
        <w:spacing w:line="360" w:lineRule="auto"/>
        <w:jc w:val="both"/>
        <w:rPr>
          <w:rFonts w:cs="Arial"/>
        </w:rPr>
      </w:pPr>
      <w:r>
        <w:rPr>
          <w:rFonts w:cs="Arial"/>
          <w:b/>
        </w:rPr>
        <w:t xml:space="preserve">3.3) </w:t>
      </w:r>
      <w:r>
        <w:rPr>
          <w:rFonts w:cs="Arial"/>
        </w:rPr>
        <w:t>Por el Artículo 10 se faculta a la Mesa, en el marco de la racionalización administrativa de la Junta a transformar y suprimir cargos creados en la actual estructura, cursando comunicación al  Cuerpo y al Tribunal de Cuentas. Se establece que las transformaciones no implicarán aumento global de partidas presupuestales  y no podrán transformarse los cargos que se supriman al vacar. La facultad delegada para suprimir cargos colide con el Artículo 86 inciso primero de la Constitución de la República.</w:t>
      </w:r>
    </w:p>
    <w:p w:rsidR="00895086" w:rsidRPr="00372300" w:rsidRDefault="00895086" w:rsidP="0015579E">
      <w:pPr>
        <w:spacing w:line="360" w:lineRule="auto"/>
        <w:jc w:val="both"/>
        <w:rPr>
          <w:rFonts w:cs="Arial"/>
        </w:rPr>
      </w:pPr>
      <w:r>
        <w:rPr>
          <w:rFonts w:cs="Arial"/>
          <w:b/>
        </w:rPr>
        <w:t xml:space="preserve">3.4) </w:t>
      </w:r>
      <w:r>
        <w:rPr>
          <w:rFonts w:cs="Arial"/>
        </w:rPr>
        <w:t>Con relación a l</w:t>
      </w:r>
      <w:r w:rsidRPr="00372300">
        <w:rPr>
          <w:rFonts w:cs="Arial"/>
        </w:rPr>
        <w:t xml:space="preserve">a  partida por reintegro de gastos de combustible de los Sres. Ediles, deberá </w:t>
      </w:r>
      <w:r>
        <w:rPr>
          <w:rFonts w:cs="Arial"/>
        </w:rPr>
        <w:t xml:space="preserve">modificarse </w:t>
      </w:r>
      <w:r w:rsidRPr="00372300">
        <w:rPr>
          <w:rFonts w:cs="Arial"/>
        </w:rPr>
        <w:t xml:space="preserve"> la  Resolución Nº 10.907 de 19</w:t>
      </w:r>
      <w:r>
        <w:rPr>
          <w:rFonts w:cs="Arial"/>
        </w:rPr>
        <w:t>/</w:t>
      </w:r>
      <w:r w:rsidRPr="00372300">
        <w:rPr>
          <w:rFonts w:cs="Arial"/>
        </w:rPr>
        <w:t>08</w:t>
      </w:r>
      <w:r>
        <w:rPr>
          <w:rFonts w:cs="Arial"/>
        </w:rPr>
        <w:t>/</w:t>
      </w:r>
      <w:r w:rsidRPr="00372300">
        <w:rPr>
          <w:rFonts w:cs="Arial"/>
        </w:rPr>
        <w:t xml:space="preserve">2010, a los efectos de dar cumplimiento a lo establecido en el punto 1.3 de la </w:t>
      </w:r>
      <w:r>
        <w:rPr>
          <w:rFonts w:cs="Arial"/>
        </w:rPr>
        <w:t xml:space="preserve"> </w:t>
      </w:r>
      <w:r w:rsidRPr="00372300">
        <w:rPr>
          <w:rFonts w:cs="Arial"/>
        </w:rPr>
        <w:t>Resolución del Tribunal de Cuentas de 22</w:t>
      </w:r>
      <w:r>
        <w:rPr>
          <w:rFonts w:cs="Arial"/>
        </w:rPr>
        <w:t>/</w:t>
      </w:r>
      <w:r w:rsidRPr="00372300">
        <w:rPr>
          <w:rFonts w:cs="Arial"/>
        </w:rPr>
        <w:t>12</w:t>
      </w:r>
      <w:r>
        <w:rPr>
          <w:rFonts w:cs="Arial"/>
        </w:rPr>
        <w:t>/</w:t>
      </w:r>
      <w:r w:rsidRPr="00372300">
        <w:rPr>
          <w:rFonts w:cs="Arial"/>
        </w:rPr>
        <w:t>2010, (declaración jurada de las fechas en que asistió a sesión de la Junta o Comisiones, fechas y lugares de a los que concurrió en cumplimiento de otras funciones, kilometrajes recorridos y estimación de los litr</w:t>
      </w:r>
      <w:r>
        <w:rPr>
          <w:rFonts w:cs="Arial"/>
        </w:rPr>
        <w:t>os de combustible consumidos).</w:t>
      </w:r>
    </w:p>
    <w:p w:rsidR="00895086" w:rsidRPr="00372300" w:rsidRDefault="00895086" w:rsidP="0015579E">
      <w:pPr>
        <w:spacing w:line="360" w:lineRule="auto"/>
        <w:jc w:val="both"/>
        <w:rPr>
          <w:rFonts w:cs="Arial"/>
        </w:rPr>
      </w:pPr>
      <w:r w:rsidRPr="00372300">
        <w:rPr>
          <w:rFonts w:cs="Arial"/>
          <w:b/>
        </w:rPr>
        <w:t>3.</w:t>
      </w:r>
      <w:r>
        <w:rPr>
          <w:rFonts w:cs="Arial"/>
          <w:b/>
        </w:rPr>
        <w:t>5</w:t>
      </w:r>
      <w:r w:rsidRPr="00372300">
        <w:rPr>
          <w:rFonts w:cs="Arial"/>
          <w:b/>
        </w:rPr>
        <w:t>)</w:t>
      </w:r>
      <w:r>
        <w:rPr>
          <w:rFonts w:cs="Arial"/>
        </w:rPr>
        <w:t xml:space="preserve"> </w:t>
      </w:r>
      <w:r w:rsidRPr="00372300">
        <w:rPr>
          <w:rFonts w:cs="Arial"/>
        </w:rPr>
        <w:t>La Resolución Nº 7.983 de 13</w:t>
      </w:r>
      <w:r>
        <w:rPr>
          <w:rFonts w:cs="Arial"/>
        </w:rPr>
        <w:t>/</w:t>
      </w:r>
      <w:r w:rsidRPr="00372300">
        <w:rPr>
          <w:rFonts w:cs="Arial"/>
        </w:rPr>
        <w:t>12</w:t>
      </w:r>
      <w:r>
        <w:rPr>
          <w:rFonts w:cs="Arial"/>
        </w:rPr>
        <w:t>/</w:t>
      </w:r>
      <w:r w:rsidRPr="00372300">
        <w:rPr>
          <w:rFonts w:cs="Arial"/>
        </w:rPr>
        <w:t>2001 que reglamenta la compensación</w:t>
      </w:r>
      <w:r>
        <w:rPr>
          <w:rFonts w:cs="Arial"/>
        </w:rPr>
        <w:t xml:space="preserve"> </w:t>
      </w:r>
      <w:r w:rsidRPr="00372300">
        <w:rPr>
          <w:rFonts w:cs="Arial"/>
        </w:rPr>
        <w:t xml:space="preserve"> de Gastos de Secretaría</w:t>
      </w:r>
      <w:r>
        <w:rPr>
          <w:rFonts w:cs="Arial"/>
        </w:rPr>
        <w:t xml:space="preserve"> y Asesores de los Sres. Ediles y</w:t>
      </w:r>
      <w:r w:rsidRPr="00372300">
        <w:rPr>
          <w:rFonts w:cs="Arial"/>
        </w:rPr>
        <w:t xml:space="preserve"> el ajuste previsto en la Resolución Nº 11.836 de fecha 20/12/</w:t>
      </w:r>
      <w:r>
        <w:rPr>
          <w:rFonts w:cs="Arial"/>
        </w:rPr>
        <w:t>20</w:t>
      </w:r>
      <w:r w:rsidRPr="00372300">
        <w:rPr>
          <w:rFonts w:cs="Arial"/>
        </w:rPr>
        <w:t xml:space="preserve">12 y </w:t>
      </w:r>
      <w:r>
        <w:rPr>
          <w:rFonts w:cs="Arial"/>
        </w:rPr>
        <w:t xml:space="preserve">modificativas, </w:t>
      </w:r>
      <w:r w:rsidRPr="00372300">
        <w:rPr>
          <w:rFonts w:cs="Arial"/>
        </w:rPr>
        <w:t xml:space="preserve">no se ajusta a  lo establecido en el </w:t>
      </w:r>
      <w:r>
        <w:rPr>
          <w:rFonts w:cs="Arial"/>
        </w:rPr>
        <w:t>N</w:t>
      </w:r>
      <w:r w:rsidRPr="00372300">
        <w:rPr>
          <w:rFonts w:cs="Arial"/>
        </w:rPr>
        <w:t>umeral 2) de l</w:t>
      </w:r>
      <w:r>
        <w:rPr>
          <w:rFonts w:cs="Arial"/>
        </w:rPr>
        <w:t>a Resolución del Tribunal de 22/</w:t>
      </w:r>
      <w:r w:rsidRPr="00372300">
        <w:rPr>
          <w:rFonts w:cs="Arial"/>
        </w:rPr>
        <w:t>12</w:t>
      </w:r>
      <w:r>
        <w:rPr>
          <w:rFonts w:cs="Arial"/>
        </w:rPr>
        <w:t>/20</w:t>
      </w:r>
      <w:r w:rsidRPr="00372300">
        <w:rPr>
          <w:rFonts w:cs="Arial"/>
        </w:rPr>
        <w:t xml:space="preserve">10, </w:t>
      </w:r>
      <w:r>
        <w:rPr>
          <w:rFonts w:cs="Arial"/>
        </w:rPr>
        <w:t xml:space="preserve"> </w:t>
      </w:r>
      <w:r w:rsidRPr="00372300">
        <w:rPr>
          <w:rFonts w:cs="Arial"/>
        </w:rPr>
        <w:t>según el cual las partidas que se abonen a los Sres. Ediles, con destino a cubrir gastos de Secretaría, asesoramiento o si</w:t>
      </w:r>
      <w:r>
        <w:rPr>
          <w:rFonts w:cs="Arial"/>
        </w:rPr>
        <w:t>milares deberán ser observadas.</w:t>
      </w:r>
    </w:p>
    <w:p w:rsidR="00895086" w:rsidRPr="00372300" w:rsidRDefault="00895086" w:rsidP="0015579E">
      <w:pPr>
        <w:spacing w:line="360" w:lineRule="auto"/>
        <w:jc w:val="both"/>
        <w:rPr>
          <w:rFonts w:cs="Arial"/>
        </w:rPr>
      </w:pPr>
      <w:r w:rsidRPr="00372300">
        <w:rPr>
          <w:rFonts w:cs="Arial"/>
          <w:b/>
        </w:rPr>
        <w:t>3.</w:t>
      </w:r>
      <w:r>
        <w:rPr>
          <w:rFonts w:cs="Arial"/>
          <w:b/>
        </w:rPr>
        <w:t>6</w:t>
      </w:r>
      <w:r w:rsidRPr="00372300">
        <w:rPr>
          <w:rFonts w:cs="Arial"/>
          <w:b/>
        </w:rPr>
        <w:t>)</w:t>
      </w:r>
      <w:r w:rsidRPr="00372300">
        <w:rPr>
          <w:rFonts w:cs="Arial"/>
        </w:rPr>
        <w:t xml:space="preserve"> La Resolución Nº 10.925 de fecha </w:t>
      </w:r>
      <w:r>
        <w:rPr>
          <w:rFonts w:cs="Arial"/>
        </w:rPr>
        <w:t>0</w:t>
      </w:r>
      <w:r w:rsidRPr="00372300">
        <w:rPr>
          <w:rFonts w:cs="Arial"/>
        </w:rPr>
        <w:t>2/09/</w:t>
      </w:r>
      <w:r>
        <w:rPr>
          <w:rFonts w:cs="Arial"/>
        </w:rPr>
        <w:t>20</w:t>
      </w:r>
      <w:r w:rsidRPr="00372300">
        <w:rPr>
          <w:rFonts w:cs="Arial"/>
        </w:rPr>
        <w:t xml:space="preserve">10 que reglamenta la partida </w:t>
      </w:r>
      <w:r>
        <w:rPr>
          <w:rFonts w:cs="Arial"/>
        </w:rPr>
        <w:t xml:space="preserve"> </w:t>
      </w:r>
      <w:r w:rsidRPr="00372300">
        <w:rPr>
          <w:rFonts w:cs="Arial"/>
        </w:rPr>
        <w:t xml:space="preserve">para viáticos y pasajes al interior de los Sres. Ediles no se ajusta a lo dispuesto en el punto 1.4) de la citada Resolución de </w:t>
      </w:r>
      <w:r>
        <w:rPr>
          <w:rFonts w:cs="Arial"/>
        </w:rPr>
        <w:t>e</w:t>
      </w:r>
      <w:r w:rsidRPr="00372300">
        <w:rPr>
          <w:rFonts w:cs="Arial"/>
        </w:rPr>
        <w:t>ste Tribunal en  tanto tampoco exige</w:t>
      </w:r>
      <w:r>
        <w:rPr>
          <w:rFonts w:cs="Arial"/>
        </w:rPr>
        <w:t>,</w:t>
      </w:r>
      <w:r w:rsidRPr="00372300">
        <w:rPr>
          <w:rFonts w:cs="Arial"/>
        </w:rPr>
        <w:t xml:space="preserve"> conjuntamente con la rendición</w:t>
      </w:r>
      <w:r>
        <w:rPr>
          <w:rFonts w:cs="Arial"/>
        </w:rPr>
        <w:t xml:space="preserve"> de cuentas, declaración jurada.</w:t>
      </w:r>
    </w:p>
    <w:p w:rsidR="00895086" w:rsidRPr="00372300" w:rsidRDefault="00895086" w:rsidP="0015579E">
      <w:pPr>
        <w:spacing w:line="360" w:lineRule="auto"/>
        <w:jc w:val="both"/>
        <w:rPr>
          <w:rFonts w:cs="Arial"/>
        </w:rPr>
      </w:pPr>
      <w:r>
        <w:rPr>
          <w:rFonts w:cs="Arial"/>
          <w:b/>
        </w:rPr>
        <w:t>3.7</w:t>
      </w:r>
      <w:r w:rsidRPr="00372300">
        <w:rPr>
          <w:rFonts w:cs="Arial"/>
          <w:b/>
        </w:rPr>
        <w:t>)</w:t>
      </w:r>
      <w:r w:rsidRPr="00372300">
        <w:rPr>
          <w:rFonts w:cs="Arial"/>
        </w:rPr>
        <w:t xml:space="preserve"> La entrega de boletos que distribuye</w:t>
      </w:r>
      <w:r>
        <w:rPr>
          <w:rFonts w:cs="Arial"/>
        </w:rPr>
        <w:t xml:space="preserve"> </w:t>
      </w:r>
      <w:r w:rsidRPr="00372300">
        <w:rPr>
          <w:rFonts w:cs="Arial"/>
        </w:rPr>
        <w:t xml:space="preserve">la Junta Departamental entre suplentes de los señores Ediles y sus colaboradores, que se puede distribuir </w:t>
      </w:r>
      <w:r>
        <w:rPr>
          <w:rFonts w:cs="Arial"/>
        </w:rPr>
        <w:t>como máximo entre 15 personas que designará cada</w:t>
      </w:r>
      <w:r w:rsidRPr="00372300">
        <w:rPr>
          <w:rFonts w:cs="Arial"/>
        </w:rPr>
        <w:t xml:space="preserve"> Edil titular (Decreto 3</w:t>
      </w:r>
      <w:r>
        <w:rPr>
          <w:rFonts w:cs="Arial"/>
        </w:rPr>
        <w:t>3.704</w:t>
      </w:r>
      <w:r w:rsidRPr="00372300">
        <w:rPr>
          <w:rFonts w:cs="Arial"/>
        </w:rPr>
        <w:t xml:space="preserve"> de </w:t>
      </w:r>
      <w:r>
        <w:rPr>
          <w:rFonts w:cs="Arial"/>
        </w:rPr>
        <w:t>31/05/2011</w:t>
      </w:r>
      <w:r w:rsidRPr="00372300">
        <w:rPr>
          <w:rFonts w:cs="Arial"/>
        </w:rPr>
        <w:t>)</w:t>
      </w:r>
      <w:r>
        <w:rPr>
          <w:rFonts w:cs="Arial"/>
        </w:rPr>
        <w:t>,</w:t>
      </w:r>
      <w:r w:rsidRPr="00372300">
        <w:rPr>
          <w:rFonts w:cs="Arial"/>
        </w:rPr>
        <w:t xml:space="preserve"> contraviene el </w:t>
      </w:r>
      <w:r>
        <w:rPr>
          <w:rFonts w:cs="Arial"/>
        </w:rPr>
        <w:t>Numeral 2) de la Resolución de e</w:t>
      </w:r>
      <w:r w:rsidRPr="00372300">
        <w:rPr>
          <w:rFonts w:cs="Arial"/>
        </w:rPr>
        <w:t>ste Cuerpo de fecha 22/12/</w:t>
      </w:r>
      <w:r>
        <w:rPr>
          <w:rFonts w:cs="Arial"/>
        </w:rPr>
        <w:t>20</w:t>
      </w:r>
      <w:r w:rsidRPr="00372300">
        <w:rPr>
          <w:rFonts w:cs="Arial"/>
        </w:rPr>
        <w:t>10 según el cual “Las partidas que se abonen a los Señores Ediles, con destino a cubrir gastos de Secretaría, asesoramiento o si</w:t>
      </w:r>
      <w:r>
        <w:rPr>
          <w:rFonts w:cs="Arial"/>
        </w:rPr>
        <w:t>milares deberán ser observadas”.</w:t>
      </w:r>
    </w:p>
    <w:p w:rsidR="00895086" w:rsidRDefault="00895086" w:rsidP="00757BC7">
      <w:pPr>
        <w:spacing w:line="360" w:lineRule="auto"/>
        <w:ind w:left="840" w:hanging="360"/>
        <w:jc w:val="both"/>
        <w:rPr>
          <w:spacing w:val="-3"/>
        </w:rPr>
      </w:pPr>
      <w:r>
        <w:rPr>
          <w:spacing w:val="-3"/>
        </w:rPr>
        <w:t xml:space="preserve"> </w:t>
      </w:r>
    </w:p>
    <w:p w:rsidR="00895086" w:rsidRPr="00895086" w:rsidRDefault="00895086">
      <w:pPr>
        <w:pStyle w:val="Textoindependiente2"/>
        <w:rPr>
          <w:rFonts w:cs="Arial"/>
          <w:b/>
        </w:rPr>
      </w:pPr>
      <w:r w:rsidRPr="00895086">
        <w:rPr>
          <w:rFonts w:cs="Arial"/>
          <w:b/>
        </w:rPr>
        <w:t>Opinión</w:t>
      </w:r>
    </w:p>
    <w:p w:rsidR="00895086" w:rsidRDefault="00895086">
      <w:pPr>
        <w:spacing w:line="360" w:lineRule="auto"/>
        <w:jc w:val="both"/>
        <w:rPr>
          <w:rFonts w:cs="Arial"/>
        </w:rPr>
      </w:pPr>
      <w:r>
        <w:rPr>
          <w:rFonts w:cs="Arial"/>
        </w:rPr>
        <w:t>En opinión del Tribunal de Cuentas, el Proyecto de Modificación Presupuestal de la Junta Departamental de Montevideo para el período 2018-2020 ha sido preparado en forma razonable, de acuerdo con los supuestos efectuados por el Organismo y se presenta de conformidad con las disposiciones constitucionales, legales y reglamentarias vigentes, excepto por lo expresado en los párrafos 3.3) a 3.7).</w:t>
      </w:r>
    </w:p>
    <w:p w:rsidR="00895086" w:rsidRDefault="00895086" w:rsidP="00AE1977">
      <w:pPr>
        <w:spacing w:line="360" w:lineRule="auto"/>
        <w:jc w:val="right"/>
        <w:rPr>
          <w:lang w:val="es-MX"/>
        </w:rPr>
      </w:pPr>
      <w:r>
        <w:rPr>
          <w:lang w:val="es-MX"/>
        </w:rPr>
        <w:t>Montevideo, 24 de mayo de 2018</w:t>
      </w:r>
    </w:p>
    <w:p w:rsidR="00895086" w:rsidRDefault="00895086" w:rsidP="00AC549F">
      <w:pPr>
        <w:spacing w:line="360" w:lineRule="auto"/>
        <w:rPr>
          <w:lang w:val="es-MX"/>
        </w:rPr>
      </w:pPr>
    </w:p>
    <w:p w:rsidR="00895086" w:rsidRDefault="00895086" w:rsidP="00AC549F">
      <w:pPr>
        <w:spacing w:line="360" w:lineRule="auto"/>
        <w:rPr>
          <w:lang w:val="es-MX"/>
        </w:rPr>
      </w:pPr>
    </w:p>
    <w:p w:rsidR="00895086" w:rsidRPr="00895086" w:rsidRDefault="00895086" w:rsidP="00895086">
      <w:pPr>
        <w:spacing w:line="360" w:lineRule="auto"/>
        <w:rPr>
          <w:lang w:val="es-MX"/>
        </w:rPr>
      </w:pPr>
      <w:proofErr w:type="spellStart"/>
      <w:proofErr w:type="gramStart"/>
      <w:r>
        <w:rPr>
          <w:lang w:val="es-MX"/>
        </w:rPr>
        <w:t>aa</w:t>
      </w:r>
      <w:proofErr w:type="spellEnd"/>
      <w:proofErr w:type="gramEnd"/>
    </w:p>
    <w:sectPr w:rsidR="00895086" w:rsidRPr="00895086" w:rsidSect="000F7371">
      <w:footerReference w:type="even" r:id="rId8"/>
      <w:pgSz w:w="11906" w:h="16838" w:code="9"/>
      <w:pgMar w:top="3402" w:right="1701" w:bottom="1134" w:left="1701" w:header="720" w:footer="720" w:gutter="0"/>
      <w:paperSrc w:first="4" w:other="4"/>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7603" w:rsidRDefault="00857603" w:rsidP="00857603">
      <w:r>
        <w:separator/>
      </w:r>
    </w:p>
  </w:endnote>
  <w:endnote w:type="continuationSeparator" w:id="0">
    <w:p w:rsidR="00857603" w:rsidRDefault="00857603" w:rsidP="0085760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07F97" w:rsidRDefault="000531A2">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5</w:t>
    </w:r>
    <w:r>
      <w:rPr>
        <w:rStyle w:val="Nmerodepgina"/>
      </w:rPr>
      <w:fldChar w:fldCharType="end"/>
    </w:r>
  </w:p>
  <w:p w:rsidR="00E07F97" w:rsidRDefault="007B58ED">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7603" w:rsidRDefault="00857603" w:rsidP="00857603">
      <w:r>
        <w:separator/>
      </w:r>
    </w:p>
  </w:footnote>
  <w:footnote w:type="continuationSeparator" w:id="0">
    <w:p w:rsidR="00857603" w:rsidRDefault="00857603" w:rsidP="0085760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AB39D1"/>
    <w:multiLevelType w:val="multilevel"/>
    <w:tmpl w:val="AE32681E"/>
    <w:lvl w:ilvl="0">
      <w:start w:val="1"/>
      <w:numFmt w:val="decimal"/>
      <w:lvlText w:val="%1."/>
      <w:lvlJc w:val="left"/>
      <w:pPr>
        <w:tabs>
          <w:tab w:val="num" w:pos="465"/>
        </w:tabs>
        <w:ind w:left="465" w:hanging="465"/>
      </w:pPr>
      <w:rPr>
        <w:rFonts w:hint="default"/>
        <w:b/>
      </w:rPr>
    </w:lvl>
    <w:lvl w:ilvl="1">
      <w:start w:val="1"/>
      <w:numFmt w:val="decimal"/>
      <w:lvlText w:val="%1.%2)"/>
      <w:lvlJc w:val="left"/>
      <w:pPr>
        <w:tabs>
          <w:tab w:val="num" w:pos="720"/>
        </w:tabs>
        <w:ind w:left="720" w:hanging="72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1">
    <w:nsid w:val="37E166E9"/>
    <w:multiLevelType w:val="hybridMultilevel"/>
    <w:tmpl w:val="36EC6BD4"/>
    <w:lvl w:ilvl="0" w:tplc="AF20F17C">
      <w:start w:val="1"/>
      <w:numFmt w:val="decimal"/>
      <w:lvlText w:val="%1)"/>
      <w:lvlJc w:val="left"/>
      <w:pPr>
        <w:tabs>
          <w:tab w:val="num" w:pos="360"/>
        </w:tabs>
        <w:ind w:left="340" w:hanging="340"/>
      </w:pPr>
      <w:rPr>
        <w:rFonts w:ascii="Arial" w:hAnsi="Arial" w:hint="default"/>
        <w:b/>
        <w:sz w:val="24"/>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nsid w:val="5A565D60"/>
    <w:multiLevelType w:val="hybridMultilevel"/>
    <w:tmpl w:val="742E7612"/>
    <w:lvl w:ilvl="0" w:tplc="380A0011">
      <w:start w:val="1"/>
      <w:numFmt w:val="decimal"/>
      <w:lvlText w:val="%1)"/>
      <w:lvlJc w:val="left"/>
      <w:pPr>
        <w:ind w:left="720" w:hanging="360"/>
      </w:pPr>
      <w:rPr>
        <w:rFonts w:hint="default"/>
      </w:rPr>
    </w:lvl>
    <w:lvl w:ilvl="1" w:tplc="380A0019" w:tentative="1">
      <w:start w:val="1"/>
      <w:numFmt w:val="lowerLetter"/>
      <w:lvlText w:val="%2."/>
      <w:lvlJc w:val="left"/>
      <w:pPr>
        <w:ind w:left="1440" w:hanging="360"/>
      </w:pPr>
    </w:lvl>
    <w:lvl w:ilvl="2" w:tplc="380A001B" w:tentative="1">
      <w:start w:val="1"/>
      <w:numFmt w:val="lowerRoman"/>
      <w:lvlText w:val="%3."/>
      <w:lvlJc w:val="right"/>
      <w:pPr>
        <w:ind w:left="2160" w:hanging="180"/>
      </w:pPr>
    </w:lvl>
    <w:lvl w:ilvl="3" w:tplc="380A000F" w:tentative="1">
      <w:start w:val="1"/>
      <w:numFmt w:val="decimal"/>
      <w:lvlText w:val="%4."/>
      <w:lvlJc w:val="left"/>
      <w:pPr>
        <w:ind w:left="2880" w:hanging="360"/>
      </w:pPr>
    </w:lvl>
    <w:lvl w:ilvl="4" w:tplc="380A0019" w:tentative="1">
      <w:start w:val="1"/>
      <w:numFmt w:val="lowerLetter"/>
      <w:lvlText w:val="%5."/>
      <w:lvlJc w:val="left"/>
      <w:pPr>
        <w:ind w:left="3600" w:hanging="360"/>
      </w:pPr>
    </w:lvl>
    <w:lvl w:ilvl="5" w:tplc="380A001B" w:tentative="1">
      <w:start w:val="1"/>
      <w:numFmt w:val="lowerRoman"/>
      <w:lvlText w:val="%6."/>
      <w:lvlJc w:val="right"/>
      <w:pPr>
        <w:ind w:left="4320" w:hanging="180"/>
      </w:pPr>
    </w:lvl>
    <w:lvl w:ilvl="6" w:tplc="380A000F" w:tentative="1">
      <w:start w:val="1"/>
      <w:numFmt w:val="decimal"/>
      <w:lvlText w:val="%7."/>
      <w:lvlJc w:val="left"/>
      <w:pPr>
        <w:ind w:left="5040" w:hanging="360"/>
      </w:pPr>
    </w:lvl>
    <w:lvl w:ilvl="7" w:tplc="380A0019" w:tentative="1">
      <w:start w:val="1"/>
      <w:numFmt w:val="lowerLetter"/>
      <w:lvlText w:val="%8."/>
      <w:lvlJc w:val="left"/>
      <w:pPr>
        <w:ind w:left="5760" w:hanging="360"/>
      </w:pPr>
    </w:lvl>
    <w:lvl w:ilvl="8" w:tplc="380A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603"/>
    <w:rsid w:val="000531A2"/>
    <w:rsid w:val="00057C0B"/>
    <w:rsid w:val="00076D9A"/>
    <w:rsid w:val="000B35B7"/>
    <w:rsid w:val="000B5040"/>
    <w:rsid w:val="000F7371"/>
    <w:rsid w:val="0045384F"/>
    <w:rsid w:val="00530FAD"/>
    <w:rsid w:val="00544AA6"/>
    <w:rsid w:val="0055093E"/>
    <w:rsid w:val="00673A1E"/>
    <w:rsid w:val="0072509A"/>
    <w:rsid w:val="007B58ED"/>
    <w:rsid w:val="007F0FAD"/>
    <w:rsid w:val="00810DEA"/>
    <w:rsid w:val="00857603"/>
    <w:rsid w:val="00864655"/>
    <w:rsid w:val="00895086"/>
    <w:rsid w:val="00901E91"/>
    <w:rsid w:val="00924C43"/>
    <w:rsid w:val="009B4E2B"/>
    <w:rsid w:val="009D6A17"/>
    <w:rsid w:val="00A278E7"/>
    <w:rsid w:val="00A471D7"/>
    <w:rsid w:val="00A6601A"/>
    <w:rsid w:val="00AA6C79"/>
    <w:rsid w:val="00C85CAA"/>
    <w:rsid w:val="00D450C1"/>
    <w:rsid w:val="00D4790D"/>
    <w:rsid w:val="00E60150"/>
    <w:rsid w:val="00EF2A77"/>
    <w:rsid w:val="00F602A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03"/>
    <w:pPr>
      <w:spacing w:after="0" w:line="240" w:lineRule="auto"/>
    </w:pPr>
    <w:rPr>
      <w:rFonts w:ascii="Arial" w:eastAsia="Times New Roman" w:hAnsi="Arial"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57603"/>
    <w:pPr>
      <w:tabs>
        <w:tab w:val="center" w:pos="4252"/>
        <w:tab w:val="right" w:pos="8504"/>
      </w:tabs>
    </w:pPr>
  </w:style>
  <w:style w:type="character" w:customStyle="1" w:styleId="PiedepginaCar">
    <w:name w:val="Pie de página Car"/>
    <w:basedOn w:val="Fuentedeprrafopredeter"/>
    <w:link w:val="Piedepgina"/>
    <w:semiHidden/>
    <w:rsid w:val="00857603"/>
    <w:rPr>
      <w:rFonts w:ascii="Arial" w:eastAsia="Times New Roman" w:hAnsi="Arial" w:cs="Times New Roman"/>
      <w:sz w:val="24"/>
      <w:szCs w:val="24"/>
      <w:lang w:eastAsia="es-ES"/>
    </w:rPr>
  </w:style>
  <w:style w:type="character" w:styleId="Nmerodepgina">
    <w:name w:val="page number"/>
    <w:basedOn w:val="Fuentedeprrafopredeter"/>
    <w:semiHidden/>
    <w:rsid w:val="00857603"/>
  </w:style>
  <w:style w:type="paragraph" w:styleId="Textoindependiente">
    <w:name w:val="Body Text"/>
    <w:basedOn w:val="Normal"/>
    <w:link w:val="TextoindependienteCar"/>
    <w:semiHidden/>
    <w:rsid w:val="00857603"/>
    <w:pPr>
      <w:spacing w:line="360" w:lineRule="auto"/>
      <w:jc w:val="both"/>
    </w:pPr>
  </w:style>
  <w:style w:type="character" w:customStyle="1" w:styleId="TextoindependienteCar">
    <w:name w:val="Texto independiente Car"/>
    <w:basedOn w:val="Fuentedeprrafopredeter"/>
    <w:link w:val="Textoindependiente"/>
    <w:semiHidden/>
    <w:rsid w:val="00857603"/>
    <w:rPr>
      <w:rFonts w:ascii="Arial" w:eastAsia="Times New Roman" w:hAnsi="Arial" w:cs="Times New Roman"/>
      <w:sz w:val="24"/>
      <w:szCs w:val="24"/>
      <w:lang w:eastAsia="es-ES"/>
    </w:rPr>
  </w:style>
  <w:style w:type="paragraph" w:customStyle="1" w:styleId="Nombredireccin">
    <w:name w:val="Nombre dirección"/>
    <w:basedOn w:val="Normal"/>
    <w:next w:val="Normal"/>
    <w:rsid w:val="00857603"/>
    <w:pPr>
      <w:spacing w:before="220" w:line="240" w:lineRule="atLeast"/>
      <w:jc w:val="both"/>
    </w:pPr>
    <w:rPr>
      <w:kern w:val="18"/>
      <w:szCs w:val="20"/>
    </w:rPr>
  </w:style>
  <w:style w:type="paragraph" w:styleId="Encabezado">
    <w:name w:val="header"/>
    <w:basedOn w:val="Normal"/>
    <w:link w:val="EncabezadoCar"/>
    <w:uiPriority w:val="99"/>
    <w:unhideWhenUsed/>
    <w:rsid w:val="00857603"/>
    <w:pPr>
      <w:tabs>
        <w:tab w:val="center" w:pos="4252"/>
        <w:tab w:val="right" w:pos="8504"/>
      </w:tabs>
    </w:pPr>
  </w:style>
  <w:style w:type="character" w:customStyle="1" w:styleId="EncabezadoCar">
    <w:name w:val="Encabezado Car"/>
    <w:basedOn w:val="Fuentedeprrafopredeter"/>
    <w:link w:val="Encabezado"/>
    <w:uiPriority w:val="99"/>
    <w:rsid w:val="00857603"/>
    <w:rPr>
      <w:rFonts w:ascii="Arial" w:eastAsia="Times New Roman" w:hAnsi="Arial" w:cs="Times New Roman"/>
      <w:sz w:val="24"/>
      <w:szCs w:val="24"/>
      <w:lang w:eastAsia="es-ES"/>
    </w:rPr>
  </w:style>
  <w:style w:type="paragraph" w:styleId="Textoindependiente2">
    <w:name w:val="Body Text 2"/>
    <w:basedOn w:val="Normal"/>
    <w:link w:val="Textoindependiente2Car"/>
    <w:semiHidden/>
    <w:unhideWhenUsed/>
    <w:rsid w:val="00810DEA"/>
    <w:pPr>
      <w:spacing w:after="120" w:line="480" w:lineRule="auto"/>
    </w:pPr>
  </w:style>
  <w:style w:type="character" w:customStyle="1" w:styleId="Textoindependiente2Car">
    <w:name w:val="Texto independiente 2 Car"/>
    <w:basedOn w:val="Fuentedeprrafopredeter"/>
    <w:link w:val="Textoindependiente2"/>
    <w:uiPriority w:val="99"/>
    <w:semiHidden/>
    <w:rsid w:val="00810DEA"/>
    <w:rPr>
      <w:rFonts w:ascii="Arial" w:eastAsia="Times New Roman" w:hAnsi="Arial" w:cs="Times New Roman"/>
      <w:sz w:val="24"/>
      <w:szCs w:val="24"/>
      <w:lang w:eastAsia="es-ES"/>
    </w:rPr>
  </w:style>
  <w:style w:type="paragraph" w:styleId="Prrafodelista">
    <w:name w:val="List Paragraph"/>
    <w:basedOn w:val="Normal"/>
    <w:uiPriority w:val="34"/>
    <w:qFormat/>
    <w:rsid w:val="00D450C1"/>
    <w:pPr>
      <w:ind w:left="720"/>
      <w:contextualSpacing/>
    </w:pPr>
  </w:style>
  <w:style w:type="paragraph" w:styleId="Sangradetextonormal">
    <w:name w:val="Body Text Indent"/>
    <w:basedOn w:val="Normal"/>
    <w:link w:val="SangradetextonormalCar"/>
    <w:semiHidden/>
    <w:rsid w:val="00895086"/>
    <w:pPr>
      <w:spacing w:line="360" w:lineRule="auto"/>
      <w:ind w:left="360"/>
    </w:pPr>
  </w:style>
  <w:style w:type="character" w:customStyle="1" w:styleId="SangradetextonormalCar">
    <w:name w:val="Sangría de texto normal Car"/>
    <w:basedOn w:val="Fuentedeprrafopredeter"/>
    <w:link w:val="Sangradetextonormal"/>
    <w:semiHidden/>
    <w:rsid w:val="00895086"/>
    <w:rPr>
      <w:rFonts w:ascii="Arial" w:eastAsia="Times New Roman" w:hAnsi="Arial" w:cs="Times New Roman"/>
      <w:sz w:val="24"/>
      <w:szCs w:val="24"/>
      <w:lang w:eastAsia="es-E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57603"/>
    <w:pPr>
      <w:spacing w:after="0" w:line="240" w:lineRule="auto"/>
    </w:pPr>
    <w:rPr>
      <w:rFonts w:ascii="Arial" w:eastAsia="Times New Roman" w:hAnsi="Arial" w:cs="Times New Roman"/>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iedepgina">
    <w:name w:val="footer"/>
    <w:basedOn w:val="Normal"/>
    <w:link w:val="PiedepginaCar"/>
    <w:semiHidden/>
    <w:rsid w:val="00857603"/>
    <w:pPr>
      <w:tabs>
        <w:tab w:val="center" w:pos="4252"/>
        <w:tab w:val="right" w:pos="8504"/>
      </w:tabs>
    </w:pPr>
  </w:style>
  <w:style w:type="character" w:customStyle="1" w:styleId="PiedepginaCar">
    <w:name w:val="Pie de página Car"/>
    <w:basedOn w:val="Fuentedeprrafopredeter"/>
    <w:link w:val="Piedepgina"/>
    <w:semiHidden/>
    <w:rsid w:val="00857603"/>
    <w:rPr>
      <w:rFonts w:ascii="Arial" w:eastAsia="Times New Roman" w:hAnsi="Arial" w:cs="Times New Roman"/>
      <w:sz w:val="24"/>
      <w:szCs w:val="24"/>
      <w:lang w:eastAsia="es-ES"/>
    </w:rPr>
  </w:style>
  <w:style w:type="character" w:styleId="Nmerodepgina">
    <w:name w:val="page number"/>
    <w:basedOn w:val="Fuentedeprrafopredeter"/>
    <w:semiHidden/>
    <w:rsid w:val="00857603"/>
  </w:style>
  <w:style w:type="paragraph" w:styleId="Textoindependiente">
    <w:name w:val="Body Text"/>
    <w:basedOn w:val="Normal"/>
    <w:link w:val="TextoindependienteCar"/>
    <w:semiHidden/>
    <w:rsid w:val="00857603"/>
    <w:pPr>
      <w:spacing w:line="360" w:lineRule="auto"/>
      <w:jc w:val="both"/>
    </w:pPr>
  </w:style>
  <w:style w:type="character" w:customStyle="1" w:styleId="TextoindependienteCar">
    <w:name w:val="Texto independiente Car"/>
    <w:basedOn w:val="Fuentedeprrafopredeter"/>
    <w:link w:val="Textoindependiente"/>
    <w:semiHidden/>
    <w:rsid w:val="00857603"/>
    <w:rPr>
      <w:rFonts w:ascii="Arial" w:eastAsia="Times New Roman" w:hAnsi="Arial" w:cs="Times New Roman"/>
      <w:sz w:val="24"/>
      <w:szCs w:val="24"/>
      <w:lang w:eastAsia="es-ES"/>
    </w:rPr>
  </w:style>
  <w:style w:type="paragraph" w:customStyle="1" w:styleId="Nombredireccin">
    <w:name w:val="Nombre dirección"/>
    <w:basedOn w:val="Normal"/>
    <w:next w:val="Normal"/>
    <w:rsid w:val="00857603"/>
    <w:pPr>
      <w:spacing w:before="220" w:line="240" w:lineRule="atLeast"/>
      <w:jc w:val="both"/>
    </w:pPr>
    <w:rPr>
      <w:kern w:val="18"/>
      <w:szCs w:val="20"/>
    </w:rPr>
  </w:style>
  <w:style w:type="paragraph" w:styleId="Encabezado">
    <w:name w:val="header"/>
    <w:basedOn w:val="Normal"/>
    <w:link w:val="EncabezadoCar"/>
    <w:uiPriority w:val="99"/>
    <w:unhideWhenUsed/>
    <w:rsid w:val="00857603"/>
    <w:pPr>
      <w:tabs>
        <w:tab w:val="center" w:pos="4252"/>
        <w:tab w:val="right" w:pos="8504"/>
      </w:tabs>
    </w:pPr>
  </w:style>
  <w:style w:type="character" w:customStyle="1" w:styleId="EncabezadoCar">
    <w:name w:val="Encabezado Car"/>
    <w:basedOn w:val="Fuentedeprrafopredeter"/>
    <w:link w:val="Encabezado"/>
    <w:uiPriority w:val="99"/>
    <w:rsid w:val="00857603"/>
    <w:rPr>
      <w:rFonts w:ascii="Arial" w:eastAsia="Times New Roman" w:hAnsi="Arial" w:cs="Times New Roman"/>
      <w:sz w:val="24"/>
      <w:szCs w:val="24"/>
      <w:lang w:eastAsia="es-ES"/>
    </w:rPr>
  </w:style>
  <w:style w:type="paragraph" w:styleId="Textoindependiente2">
    <w:name w:val="Body Text 2"/>
    <w:basedOn w:val="Normal"/>
    <w:link w:val="Textoindependiente2Car"/>
    <w:semiHidden/>
    <w:unhideWhenUsed/>
    <w:rsid w:val="00810DEA"/>
    <w:pPr>
      <w:spacing w:after="120" w:line="480" w:lineRule="auto"/>
    </w:pPr>
  </w:style>
  <w:style w:type="character" w:customStyle="1" w:styleId="Textoindependiente2Car">
    <w:name w:val="Texto independiente 2 Car"/>
    <w:basedOn w:val="Fuentedeprrafopredeter"/>
    <w:link w:val="Textoindependiente2"/>
    <w:uiPriority w:val="99"/>
    <w:semiHidden/>
    <w:rsid w:val="00810DEA"/>
    <w:rPr>
      <w:rFonts w:ascii="Arial" w:eastAsia="Times New Roman" w:hAnsi="Arial" w:cs="Times New Roman"/>
      <w:sz w:val="24"/>
      <w:szCs w:val="24"/>
      <w:lang w:eastAsia="es-ES"/>
    </w:rPr>
  </w:style>
  <w:style w:type="paragraph" w:styleId="Prrafodelista">
    <w:name w:val="List Paragraph"/>
    <w:basedOn w:val="Normal"/>
    <w:uiPriority w:val="34"/>
    <w:qFormat/>
    <w:rsid w:val="00D450C1"/>
    <w:pPr>
      <w:ind w:left="720"/>
      <w:contextualSpacing/>
    </w:pPr>
  </w:style>
  <w:style w:type="paragraph" w:styleId="Sangradetextonormal">
    <w:name w:val="Body Text Indent"/>
    <w:basedOn w:val="Normal"/>
    <w:link w:val="SangradetextonormalCar"/>
    <w:semiHidden/>
    <w:rsid w:val="00895086"/>
    <w:pPr>
      <w:spacing w:line="360" w:lineRule="auto"/>
      <w:ind w:left="360"/>
    </w:pPr>
  </w:style>
  <w:style w:type="character" w:customStyle="1" w:styleId="SangradetextonormalCar">
    <w:name w:val="Sangría de texto normal Car"/>
    <w:basedOn w:val="Fuentedeprrafopredeter"/>
    <w:link w:val="Sangradetextonormal"/>
    <w:semiHidden/>
    <w:rsid w:val="00895086"/>
    <w:rPr>
      <w:rFonts w:ascii="Arial" w:eastAsia="Times New Roman" w:hAnsi="Arial" w:cs="Times New Roman"/>
      <w:sz w:val="24"/>
      <w:szCs w:val="24"/>
      <w:lang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1154</Words>
  <Characters>6350</Characters>
  <Application>Microsoft Office Word</Application>
  <DocSecurity>0</DocSecurity>
  <Lines>52</Lines>
  <Paragraphs>14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7490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tribunal1</dc:creator>
  <cp:lastModifiedBy>Tribunal1</cp:lastModifiedBy>
  <cp:revision>6</cp:revision>
  <cp:lastPrinted>2018-05-28T19:57:00Z</cp:lastPrinted>
  <dcterms:created xsi:type="dcterms:W3CDTF">2018-05-28T19:09:00Z</dcterms:created>
  <dcterms:modified xsi:type="dcterms:W3CDTF">2018-06-27T16:28:00Z</dcterms:modified>
</cp:coreProperties>
</file>