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33" w:rsidRPr="00786EEB" w:rsidRDefault="00E71333" w:rsidP="006339B5">
      <w:pPr>
        <w:keepNext/>
        <w:widowControl w:val="0"/>
        <w:tabs>
          <w:tab w:val="center" w:pos="4253"/>
        </w:tab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950/18</w:t>
      </w:r>
    </w:p>
    <w:p w:rsidR="00E71333" w:rsidRDefault="00E71333" w:rsidP="006339B5">
      <w:pPr>
        <w:keepNext/>
        <w:widowControl w:val="0"/>
        <w:tabs>
          <w:tab w:val="center" w:pos="4253"/>
        </w:tabs>
        <w:jc w:val="right"/>
        <w:rPr>
          <w:rFonts w:ascii="Arial" w:hAnsi="Arial" w:cs="Arial"/>
          <w:b/>
          <w:lang w:val="es-ES_tradnl"/>
        </w:rPr>
      </w:pPr>
    </w:p>
    <w:p w:rsidR="00E71333" w:rsidRPr="00762B34" w:rsidRDefault="00E71333" w:rsidP="006339B5">
      <w:pPr>
        <w:keepNext/>
        <w:widowControl w:val="0"/>
        <w:tabs>
          <w:tab w:val="center" w:pos="4253"/>
        </w:tabs>
        <w:jc w:val="center"/>
        <w:rPr>
          <w:rFonts w:ascii="Arial" w:hAnsi="Arial" w:cs="Arial"/>
          <w:b/>
          <w:lang w:val="es-ES_tradnl"/>
        </w:rPr>
      </w:pPr>
      <w:r w:rsidRPr="00762B34">
        <w:rPr>
          <w:rFonts w:ascii="Arial" w:hAnsi="Arial" w:cs="Arial"/>
          <w:b/>
          <w:lang w:val="es-ES_tradnl"/>
        </w:rPr>
        <w:t>RESOLUCION ADOPTADA POR EL</w:t>
      </w:r>
    </w:p>
    <w:p w:rsidR="00E71333" w:rsidRPr="00762B34" w:rsidRDefault="00E71333" w:rsidP="006339B5">
      <w:pPr>
        <w:keepNext/>
        <w:widowControl w:val="0"/>
        <w:tabs>
          <w:tab w:val="left" w:pos="-720"/>
        </w:tabs>
        <w:jc w:val="center"/>
        <w:rPr>
          <w:rFonts w:ascii="Arial" w:hAnsi="Arial" w:cs="Arial"/>
          <w:b/>
          <w:lang w:val="es-ES_tradnl"/>
        </w:rPr>
      </w:pPr>
    </w:p>
    <w:p w:rsidR="00E71333" w:rsidRPr="00762B34" w:rsidRDefault="00E71333" w:rsidP="006339B5">
      <w:pPr>
        <w:keepNext/>
        <w:widowControl w:val="0"/>
        <w:tabs>
          <w:tab w:val="center" w:pos="4253"/>
        </w:tabs>
        <w:jc w:val="center"/>
        <w:rPr>
          <w:rFonts w:ascii="Arial" w:hAnsi="Arial" w:cs="Arial"/>
          <w:b/>
          <w:lang w:val="es-ES_tradnl"/>
        </w:rPr>
      </w:pPr>
      <w:r w:rsidRPr="00762B34">
        <w:rPr>
          <w:rFonts w:ascii="Arial" w:hAnsi="Arial" w:cs="Arial"/>
          <w:b/>
          <w:lang w:val="es-ES_tradnl"/>
        </w:rPr>
        <w:t>TRIBUNAL DE CUENTAS</w:t>
      </w:r>
    </w:p>
    <w:p w:rsidR="00E71333" w:rsidRPr="00762B34" w:rsidRDefault="00E71333" w:rsidP="006339B5">
      <w:pPr>
        <w:keepNext/>
        <w:widowControl w:val="0"/>
        <w:tabs>
          <w:tab w:val="left" w:pos="-720"/>
        </w:tabs>
        <w:jc w:val="center"/>
        <w:rPr>
          <w:rFonts w:ascii="Arial" w:hAnsi="Arial" w:cs="Arial"/>
          <w:b/>
          <w:lang w:val="es-ES_tradnl"/>
        </w:rPr>
      </w:pPr>
    </w:p>
    <w:p w:rsidR="00E71333" w:rsidRPr="00762B34" w:rsidRDefault="00E71333" w:rsidP="006339B5">
      <w:pPr>
        <w:keepNext/>
        <w:widowControl w:val="0"/>
        <w:tabs>
          <w:tab w:val="center" w:pos="4253"/>
        </w:tab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14 DE MARZO </w:t>
      </w:r>
      <w:r>
        <w:rPr>
          <w:rFonts w:ascii="Helvetica" w:hAnsi="Helvetica"/>
          <w:b/>
          <w:lang w:val="es-ES_tradnl"/>
        </w:rPr>
        <w:t>DE 2018</w:t>
      </w:r>
    </w:p>
    <w:p w:rsidR="00E71333" w:rsidRPr="00762B34" w:rsidRDefault="00E71333" w:rsidP="006339B5">
      <w:pPr>
        <w:keepNext/>
        <w:widowControl w:val="0"/>
        <w:tabs>
          <w:tab w:val="center" w:pos="4253"/>
        </w:tabs>
        <w:jc w:val="center"/>
        <w:rPr>
          <w:rFonts w:ascii="Arial" w:hAnsi="Arial" w:cs="Arial"/>
          <w:b/>
          <w:lang w:val="es-ES_tradnl"/>
        </w:rPr>
      </w:pPr>
    </w:p>
    <w:p w:rsidR="00E71333" w:rsidRPr="006339B5" w:rsidRDefault="00E71333" w:rsidP="006339B5">
      <w:pPr>
        <w:keepNext/>
        <w:widowControl w:val="0"/>
        <w:tabs>
          <w:tab w:val="center" w:pos="4253"/>
        </w:tabs>
        <w:jc w:val="center"/>
        <w:rPr>
          <w:rFonts w:ascii="Arial" w:hAnsi="Arial" w:cs="Arial"/>
          <w:b/>
          <w:lang w:val="es-UY"/>
        </w:rPr>
      </w:pPr>
      <w:r w:rsidRPr="006339B5">
        <w:rPr>
          <w:rFonts w:ascii="Arial" w:hAnsi="Arial" w:cs="Arial"/>
          <w:b/>
          <w:lang w:val="es-UY"/>
        </w:rPr>
        <w:t xml:space="preserve">(E. E. Nº 2017-17-1-0002168, </w:t>
      </w:r>
      <w:proofErr w:type="spellStart"/>
      <w:r w:rsidRPr="006339B5">
        <w:rPr>
          <w:rFonts w:ascii="Arial" w:hAnsi="Arial" w:cs="Arial"/>
          <w:b/>
          <w:lang w:val="es-UY"/>
        </w:rPr>
        <w:t>Ent</w:t>
      </w:r>
      <w:proofErr w:type="spellEnd"/>
      <w:r w:rsidRPr="006339B5">
        <w:rPr>
          <w:rFonts w:ascii="Arial" w:hAnsi="Arial" w:cs="Arial"/>
          <w:b/>
          <w:lang w:val="es-UY"/>
        </w:rPr>
        <w:t>. N° 1717/17)</w:t>
      </w:r>
    </w:p>
    <w:p w:rsidR="00E71333" w:rsidRPr="006339B5" w:rsidRDefault="00E71333" w:rsidP="006339B5">
      <w:pPr>
        <w:keepNext/>
        <w:widowControl w:val="0"/>
        <w:tabs>
          <w:tab w:val="center" w:pos="4253"/>
        </w:tabs>
        <w:jc w:val="center"/>
        <w:rPr>
          <w:rFonts w:ascii="Helvetica" w:hAnsi="Helvetica"/>
          <w:b/>
          <w:lang w:val="es-UY"/>
        </w:rPr>
      </w:pPr>
    </w:p>
    <w:p w:rsidR="00E71333" w:rsidRPr="006339B5" w:rsidRDefault="00E71333" w:rsidP="006339B5">
      <w:pPr>
        <w:keepNext/>
        <w:widowControl w:val="0"/>
        <w:tabs>
          <w:tab w:val="center" w:pos="4253"/>
        </w:tabs>
        <w:jc w:val="right"/>
        <w:rPr>
          <w:rFonts w:ascii="Arial" w:hAnsi="Arial"/>
          <w:spacing w:val="-3"/>
          <w:lang w:val="es-UY"/>
        </w:rPr>
      </w:pPr>
    </w:p>
    <w:p w:rsidR="0095329D" w:rsidRPr="00F62F61" w:rsidRDefault="00E71333" w:rsidP="006339B5">
      <w:pPr>
        <w:keepNext/>
        <w:widowControl w:val="0"/>
        <w:tabs>
          <w:tab w:val="left" w:pos="0"/>
          <w:tab w:val="right" w:pos="7938"/>
        </w:tabs>
        <w:spacing w:line="360" w:lineRule="auto"/>
        <w:ind w:firstLine="851"/>
        <w:jc w:val="both"/>
        <w:rPr>
          <w:rFonts w:ascii="Arial" w:hAnsi="Arial" w:cs="Arial"/>
          <w:spacing w:val="-1"/>
          <w:lang w:val="es-ES_tradnl"/>
        </w:rPr>
      </w:pPr>
      <w:r>
        <w:rPr>
          <w:rFonts w:ascii="Arial" w:hAnsi="Arial" w:cs="Arial"/>
          <w:b/>
          <w:spacing w:val="-1"/>
          <w:lang w:val="es-ES_tradnl"/>
        </w:rPr>
        <w:tab/>
      </w:r>
      <w:r w:rsidR="0095329D" w:rsidRPr="00F62F61">
        <w:rPr>
          <w:rFonts w:ascii="Arial" w:hAnsi="Arial" w:cs="Arial"/>
          <w:b/>
          <w:spacing w:val="-1"/>
          <w:lang w:val="es-ES_tradnl"/>
        </w:rPr>
        <w:t>VISTO:</w:t>
      </w:r>
      <w:r w:rsidR="0095329D" w:rsidRPr="00F62F61">
        <w:rPr>
          <w:rFonts w:ascii="Arial" w:hAnsi="Arial" w:cs="Arial"/>
          <w:spacing w:val="-1"/>
          <w:lang w:val="es-ES_tradnl"/>
        </w:rPr>
        <w:t xml:space="preserve"> que este Tribunal ha examinado el Estado de Situación </w:t>
      </w:r>
      <w:r w:rsidR="00272D7E">
        <w:rPr>
          <w:rFonts w:ascii="Arial" w:hAnsi="Arial" w:cs="Arial"/>
          <w:spacing w:val="-1"/>
          <w:lang w:val="es-ES_tradnl"/>
        </w:rPr>
        <w:t xml:space="preserve">Patrimonial </w:t>
      </w:r>
      <w:r w:rsidR="0095329D" w:rsidRPr="00F62F61">
        <w:rPr>
          <w:rFonts w:ascii="Arial" w:hAnsi="Arial" w:cs="Arial"/>
          <w:spacing w:val="-1"/>
          <w:lang w:val="es-ES_tradnl"/>
        </w:rPr>
        <w:t>al 31</w:t>
      </w:r>
      <w:r w:rsidR="00272D7E">
        <w:rPr>
          <w:rFonts w:ascii="Arial" w:hAnsi="Arial" w:cs="Arial"/>
          <w:spacing w:val="-1"/>
          <w:lang w:val="es-ES_tradnl"/>
        </w:rPr>
        <w:t xml:space="preserve"> de diciembre de </w:t>
      </w:r>
      <w:r w:rsidR="00272D7E">
        <w:rPr>
          <w:rFonts w:ascii="Arial" w:hAnsi="Arial" w:cs="Arial"/>
          <w:spacing w:val="-1"/>
          <w:lang w:val="es-ES_tradnl"/>
        </w:rPr>
        <w:tab/>
      </w:r>
      <w:r w:rsidR="0095329D" w:rsidRPr="00F62F61">
        <w:rPr>
          <w:rFonts w:ascii="Arial" w:hAnsi="Arial" w:cs="Arial"/>
          <w:spacing w:val="-1"/>
          <w:lang w:val="es-ES_tradnl"/>
        </w:rPr>
        <w:t>201</w:t>
      </w:r>
      <w:r w:rsidR="00845A6E" w:rsidRPr="00F62F61">
        <w:rPr>
          <w:rFonts w:ascii="Arial" w:hAnsi="Arial" w:cs="Arial"/>
          <w:spacing w:val="-1"/>
          <w:lang w:val="es-ES_tradnl"/>
        </w:rPr>
        <w:t>6</w:t>
      </w:r>
      <w:r w:rsidR="00272D7E">
        <w:rPr>
          <w:rFonts w:ascii="Arial" w:hAnsi="Arial" w:cs="Arial"/>
          <w:spacing w:val="-1"/>
          <w:lang w:val="es-ES_tradnl"/>
        </w:rPr>
        <w:t>,</w:t>
      </w:r>
      <w:r w:rsidR="0095329D" w:rsidRPr="00F62F61">
        <w:rPr>
          <w:rFonts w:ascii="Arial" w:hAnsi="Arial" w:cs="Arial"/>
          <w:spacing w:val="-1"/>
          <w:lang w:val="es-ES_tradnl"/>
        </w:rPr>
        <w:t xml:space="preserve"> los correspondientes Estados de </w:t>
      </w:r>
      <w:r w:rsidR="008A37CC">
        <w:rPr>
          <w:rFonts w:ascii="Arial" w:hAnsi="Arial" w:cs="Arial"/>
          <w:spacing w:val="-1"/>
          <w:lang w:val="es-ES_tradnl"/>
        </w:rPr>
        <w:t>Resultados</w:t>
      </w:r>
      <w:r w:rsidR="007212C0" w:rsidRPr="00F62F61">
        <w:rPr>
          <w:rFonts w:ascii="Arial" w:hAnsi="Arial" w:cs="Arial"/>
          <w:spacing w:val="-1"/>
          <w:lang w:val="es-ES_tradnl"/>
        </w:rPr>
        <w:t>,</w:t>
      </w:r>
      <w:r w:rsidR="0095329D" w:rsidRPr="00F62F61">
        <w:rPr>
          <w:rFonts w:ascii="Arial" w:hAnsi="Arial" w:cs="Arial"/>
          <w:spacing w:val="-1"/>
          <w:lang w:val="es-ES_tradnl"/>
        </w:rPr>
        <w:t xml:space="preserve"> </w:t>
      </w:r>
      <w:r w:rsidR="00272D7E">
        <w:rPr>
          <w:rFonts w:ascii="Arial" w:hAnsi="Arial" w:cs="Arial"/>
          <w:spacing w:val="-1"/>
          <w:lang w:val="es-ES_tradnl"/>
        </w:rPr>
        <w:t>de Origen y Aplicación de Fondos y de Evolución d</w:t>
      </w:r>
      <w:r w:rsidR="007212C0" w:rsidRPr="00F62F61">
        <w:rPr>
          <w:rFonts w:ascii="Arial" w:hAnsi="Arial" w:cs="Arial"/>
          <w:spacing w:val="-1"/>
          <w:lang w:val="es-ES_tradnl"/>
        </w:rPr>
        <w:t>el Patrimonio</w:t>
      </w:r>
      <w:r w:rsidR="0095329D" w:rsidRPr="00F62F61">
        <w:rPr>
          <w:rFonts w:ascii="Arial" w:hAnsi="Arial" w:cs="Arial"/>
          <w:spacing w:val="-1"/>
          <w:lang w:val="es-ES_tradnl"/>
        </w:rPr>
        <w:t xml:space="preserve"> por el ejercicio </w:t>
      </w:r>
      <w:r w:rsidR="00272D7E">
        <w:rPr>
          <w:rFonts w:ascii="Arial" w:hAnsi="Arial" w:cs="Arial"/>
          <w:spacing w:val="-1"/>
          <w:lang w:val="es-ES_tradnl"/>
        </w:rPr>
        <w:t>anual finalizado en esa fecha, el Anexo y las Notas de políticas contables significativas y otras notas explicativas a los estados financieros y el Estado de Ejecución Presupuestal</w:t>
      </w:r>
      <w:r w:rsidR="0095329D" w:rsidRPr="00F62F61">
        <w:rPr>
          <w:rFonts w:ascii="Arial" w:hAnsi="Arial" w:cs="Arial"/>
          <w:spacing w:val="-1"/>
          <w:lang w:val="es-ES_tradnl"/>
        </w:rPr>
        <w:t xml:space="preserve">, formulados por </w:t>
      </w:r>
      <w:r w:rsidR="00272D7E">
        <w:rPr>
          <w:rFonts w:ascii="Arial" w:hAnsi="Arial" w:cs="Arial"/>
          <w:spacing w:val="-1"/>
          <w:lang w:val="es-ES_tradnl"/>
        </w:rPr>
        <w:t>el Instituto Naciona</w:t>
      </w:r>
      <w:r w:rsidR="00114B3C">
        <w:rPr>
          <w:rFonts w:ascii="Arial" w:hAnsi="Arial" w:cs="Arial"/>
          <w:spacing w:val="-1"/>
          <w:lang w:val="es-ES_tradnl"/>
        </w:rPr>
        <w:t>l de Investigación Agropecuaria;</w:t>
      </w:r>
    </w:p>
    <w:p w:rsidR="0095329D" w:rsidRPr="00F62F61" w:rsidRDefault="0095329D" w:rsidP="006339B5">
      <w:pPr>
        <w:keepNext/>
        <w:widowControl w:val="0"/>
        <w:tabs>
          <w:tab w:val="left" w:pos="2160"/>
          <w:tab w:val="right" w:pos="7938"/>
        </w:tabs>
        <w:spacing w:line="360" w:lineRule="auto"/>
        <w:ind w:firstLine="851"/>
        <w:jc w:val="both"/>
        <w:rPr>
          <w:rFonts w:ascii="Arial" w:hAnsi="Arial" w:cs="Arial"/>
          <w:spacing w:val="-1"/>
          <w:lang w:val="es-ES_tradnl"/>
        </w:rPr>
      </w:pPr>
      <w:r w:rsidRPr="00F62F61">
        <w:rPr>
          <w:rFonts w:ascii="Arial" w:hAnsi="Arial" w:cs="Arial"/>
          <w:b/>
          <w:spacing w:val="-1"/>
          <w:lang w:val="es-ES_tradnl"/>
        </w:rPr>
        <w:t xml:space="preserve">RESULTANDO: </w:t>
      </w:r>
      <w:r w:rsidRPr="00E71333">
        <w:rPr>
          <w:rFonts w:ascii="Arial" w:hAnsi="Arial" w:cs="Arial"/>
          <w:b/>
        </w:rPr>
        <w:t>1)</w:t>
      </w:r>
      <w:r w:rsidRPr="00F62F61">
        <w:rPr>
          <w:rFonts w:ascii="Arial" w:hAnsi="Arial" w:cs="Arial"/>
        </w:rPr>
        <w:t xml:space="preserve"> </w:t>
      </w:r>
      <w:r w:rsidRPr="00F62F61">
        <w:rPr>
          <w:rFonts w:ascii="Arial" w:hAnsi="Arial" w:cs="Arial"/>
        </w:rPr>
        <w:tab/>
        <w:t>que el examen practicado fue realizado de acuerdo con los</w:t>
      </w:r>
      <w:r w:rsidRPr="00F62F61">
        <w:rPr>
          <w:rFonts w:ascii="Arial" w:hAnsi="Arial" w:cs="Arial"/>
          <w:color w:val="FF0000"/>
          <w:spacing w:val="-1"/>
          <w:lang w:val="es-ES_tradnl"/>
        </w:rPr>
        <w:t xml:space="preserve"> </w:t>
      </w:r>
      <w:r w:rsidRPr="00F62F61">
        <w:rPr>
          <w:rFonts w:ascii="Arial" w:hAnsi="Arial" w:cs="Arial"/>
        </w:rPr>
        <w:t>Principios Fundamentales de Auditoria (ISSAI 100 y 200) y las Dire</w:t>
      </w:r>
      <w:r w:rsidR="007A5910">
        <w:rPr>
          <w:rFonts w:ascii="Arial" w:hAnsi="Arial" w:cs="Arial"/>
        </w:rPr>
        <w:t xml:space="preserve">ctrices de Auditoria Financiera </w:t>
      </w:r>
      <w:r w:rsidRPr="00F62F61">
        <w:rPr>
          <w:rFonts w:ascii="Arial" w:hAnsi="Arial" w:cs="Arial"/>
        </w:rPr>
        <w:t>de la Organización Internacional de Entidades Fiscalizadoras Superiores (INTOSAI);</w:t>
      </w:r>
    </w:p>
    <w:p w:rsidR="0095329D" w:rsidRPr="00F62F61" w:rsidRDefault="0095329D" w:rsidP="006339B5">
      <w:pPr>
        <w:pStyle w:val="Textoindependiente2"/>
        <w:keepNext/>
        <w:tabs>
          <w:tab w:val="clear" w:pos="0"/>
          <w:tab w:val="left" w:pos="2160"/>
        </w:tabs>
        <w:suppressAutoHyphens w:val="0"/>
        <w:spacing w:after="0" w:line="360" w:lineRule="auto"/>
        <w:ind w:firstLine="2694"/>
        <w:rPr>
          <w:rFonts w:cs="Arial"/>
          <w:szCs w:val="24"/>
        </w:rPr>
      </w:pPr>
      <w:r w:rsidRPr="00E71333">
        <w:rPr>
          <w:rFonts w:cs="Arial"/>
          <w:b/>
          <w:spacing w:val="-1"/>
          <w:szCs w:val="24"/>
        </w:rPr>
        <w:t>2)</w:t>
      </w:r>
      <w:r w:rsidRPr="00F62F61">
        <w:rPr>
          <w:rFonts w:cs="Arial"/>
          <w:spacing w:val="-1"/>
          <w:szCs w:val="24"/>
        </w:rPr>
        <w:t xml:space="preserve"> que de acuerdo con lo dispuesto p</w:t>
      </w:r>
      <w:r w:rsidR="004D039B" w:rsidRPr="00F62F61">
        <w:rPr>
          <w:rFonts w:cs="Arial"/>
          <w:spacing w:val="-1"/>
          <w:szCs w:val="24"/>
        </w:rPr>
        <w:t xml:space="preserve">or el Artículo 177 del TOCAF, </w:t>
      </w:r>
      <w:r w:rsidR="00272D7E">
        <w:rPr>
          <w:rFonts w:cs="Arial"/>
          <w:spacing w:val="-1"/>
          <w:szCs w:val="24"/>
        </w:rPr>
        <w:t>el Instituto Nacional de Investigación Agropecuaria</w:t>
      </w:r>
      <w:r w:rsidR="00C238BE" w:rsidRPr="00F62F61">
        <w:rPr>
          <w:rFonts w:cs="Arial"/>
          <w:spacing w:val="-1"/>
          <w:szCs w:val="24"/>
        </w:rPr>
        <w:t xml:space="preserve"> </w:t>
      </w:r>
      <w:r w:rsidRPr="00F62F61">
        <w:rPr>
          <w:rFonts w:cs="Arial"/>
          <w:spacing w:val="-1"/>
          <w:szCs w:val="24"/>
        </w:rPr>
        <w:t>debe publicar los estados que reflejen su situación financiera;</w:t>
      </w:r>
    </w:p>
    <w:p w:rsidR="0095329D" w:rsidRPr="00F62F61" w:rsidRDefault="0095329D" w:rsidP="006339B5">
      <w:pPr>
        <w:keepNext/>
        <w:widowControl w:val="0"/>
        <w:tabs>
          <w:tab w:val="left" w:pos="0"/>
          <w:tab w:val="left" w:pos="2160"/>
          <w:tab w:val="right" w:pos="7938"/>
        </w:tabs>
        <w:spacing w:line="360" w:lineRule="auto"/>
        <w:ind w:firstLine="851"/>
        <w:jc w:val="both"/>
        <w:rPr>
          <w:rFonts w:ascii="Arial" w:hAnsi="Arial" w:cs="Arial"/>
          <w:spacing w:val="-1"/>
          <w:lang w:val="es-ES_tradnl"/>
        </w:rPr>
      </w:pPr>
      <w:r w:rsidRPr="00F62F61">
        <w:rPr>
          <w:rFonts w:ascii="Arial" w:hAnsi="Arial" w:cs="Arial"/>
          <w:b/>
          <w:spacing w:val="-1"/>
          <w:lang w:val="es-ES_tradnl"/>
        </w:rPr>
        <w:t>CONSIDERANDO:</w:t>
      </w:r>
      <w:r w:rsidRPr="00F62F61">
        <w:rPr>
          <w:rFonts w:ascii="Arial" w:hAnsi="Arial" w:cs="Arial"/>
          <w:spacing w:val="-1"/>
          <w:lang w:val="es-ES_tradnl"/>
        </w:rPr>
        <w:t xml:space="preserve"> </w:t>
      </w:r>
      <w:r w:rsidRPr="00E71333">
        <w:rPr>
          <w:rFonts w:ascii="Arial" w:hAnsi="Arial" w:cs="Arial"/>
          <w:b/>
          <w:spacing w:val="-1"/>
          <w:lang w:val="es-ES_tradnl"/>
        </w:rPr>
        <w:tab/>
        <w:t>1)</w:t>
      </w:r>
      <w:r w:rsidRPr="00F62F61">
        <w:rPr>
          <w:rFonts w:ascii="Arial" w:hAnsi="Arial" w:cs="Arial"/>
          <w:spacing w:val="-1"/>
          <w:lang w:val="es-ES_tradnl"/>
        </w:rPr>
        <w:t xml:space="preserve"> que las conclusiones y evidencias obtenidas son las que se expresan en el Informe de Auditoría, que incluyen Dictamen e Informe a la Administración;</w:t>
      </w:r>
    </w:p>
    <w:p w:rsidR="0095329D" w:rsidRPr="00F62F61" w:rsidRDefault="0095329D" w:rsidP="006339B5">
      <w:pPr>
        <w:pStyle w:val="Textoindependiente2"/>
        <w:keepNext/>
        <w:tabs>
          <w:tab w:val="left" w:pos="2160"/>
          <w:tab w:val="right" w:pos="7938"/>
        </w:tabs>
        <w:suppressAutoHyphens w:val="0"/>
        <w:spacing w:after="0" w:line="360" w:lineRule="auto"/>
        <w:ind w:firstLine="2977"/>
        <w:rPr>
          <w:rFonts w:cs="Arial"/>
          <w:spacing w:val="-1"/>
          <w:szCs w:val="24"/>
        </w:rPr>
      </w:pPr>
      <w:r w:rsidRPr="00E71333">
        <w:rPr>
          <w:rFonts w:cs="Arial"/>
          <w:b/>
          <w:spacing w:val="-1"/>
          <w:szCs w:val="24"/>
        </w:rPr>
        <w:t xml:space="preserve">2) </w:t>
      </w:r>
      <w:r w:rsidRPr="00F62F61">
        <w:rPr>
          <w:rFonts w:cs="Arial"/>
          <w:spacing w:val="-1"/>
          <w:szCs w:val="24"/>
        </w:rPr>
        <w:t xml:space="preserve">que en la publicación a que se refiere el </w:t>
      </w:r>
      <w:r w:rsidR="00E71333">
        <w:rPr>
          <w:rFonts w:cs="Arial"/>
          <w:spacing w:val="-1"/>
          <w:szCs w:val="24"/>
        </w:rPr>
        <w:t>R</w:t>
      </w:r>
      <w:r w:rsidRPr="00F62F61">
        <w:rPr>
          <w:rFonts w:cs="Arial"/>
          <w:spacing w:val="-1"/>
          <w:szCs w:val="24"/>
        </w:rPr>
        <w:t>esultando 2) deberá incluirse el Dictamen de este Tribunal relativo a los estados financieros;</w:t>
      </w:r>
    </w:p>
    <w:p w:rsidR="0095329D" w:rsidRPr="00F62F61" w:rsidRDefault="0095329D" w:rsidP="006339B5">
      <w:pPr>
        <w:pStyle w:val="Textoindependiente2"/>
        <w:keepNext/>
        <w:tabs>
          <w:tab w:val="left" w:pos="2160"/>
          <w:tab w:val="right" w:pos="7938"/>
        </w:tabs>
        <w:suppressAutoHyphens w:val="0"/>
        <w:spacing w:after="0" w:line="360" w:lineRule="auto"/>
        <w:rPr>
          <w:rFonts w:cs="Arial"/>
          <w:spacing w:val="-1"/>
          <w:szCs w:val="24"/>
        </w:rPr>
      </w:pPr>
    </w:p>
    <w:p w:rsidR="0095329D" w:rsidRPr="00F62F61" w:rsidRDefault="0095329D" w:rsidP="006339B5">
      <w:pPr>
        <w:pStyle w:val="Textoindependiente2"/>
        <w:keepNext/>
        <w:tabs>
          <w:tab w:val="clear" w:pos="0"/>
          <w:tab w:val="left" w:pos="2160"/>
        </w:tabs>
        <w:suppressAutoHyphens w:val="0"/>
        <w:spacing w:after="0" w:line="360" w:lineRule="auto"/>
        <w:ind w:firstLine="851"/>
        <w:rPr>
          <w:rFonts w:cs="Arial"/>
          <w:spacing w:val="-1"/>
        </w:rPr>
      </w:pPr>
      <w:r w:rsidRPr="00F62F61">
        <w:rPr>
          <w:rFonts w:cs="Arial"/>
          <w:b/>
          <w:bCs/>
          <w:spacing w:val="-1"/>
        </w:rPr>
        <w:lastRenderedPageBreak/>
        <w:t xml:space="preserve">ATENTO: </w:t>
      </w:r>
      <w:r w:rsidRPr="00F62F61">
        <w:rPr>
          <w:rFonts w:cs="Arial"/>
          <w:spacing w:val="-1"/>
        </w:rPr>
        <w:t>a lo establecido en el Art</w:t>
      </w:r>
      <w:r w:rsidR="00E71333">
        <w:rPr>
          <w:rFonts w:cs="Arial"/>
          <w:spacing w:val="-1"/>
        </w:rPr>
        <w:t>ículo</w:t>
      </w:r>
      <w:r w:rsidRPr="00F62F61">
        <w:rPr>
          <w:rFonts w:cs="Arial"/>
          <w:spacing w:val="-1"/>
        </w:rPr>
        <w:t>s 159 y 177 del TOCAF y a la Ordenanza 81 de este Tribunal;</w:t>
      </w:r>
    </w:p>
    <w:p w:rsidR="0095329D" w:rsidRPr="00F62F61" w:rsidRDefault="0095329D" w:rsidP="006339B5">
      <w:pPr>
        <w:keepNext/>
        <w:widowControl w:val="0"/>
        <w:tabs>
          <w:tab w:val="left" w:pos="0"/>
          <w:tab w:val="right" w:pos="7938"/>
        </w:tabs>
        <w:spacing w:line="360" w:lineRule="auto"/>
        <w:jc w:val="center"/>
        <w:rPr>
          <w:rFonts w:ascii="Arial" w:hAnsi="Arial" w:cs="Arial"/>
          <w:b/>
          <w:spacing w:val="-1"/>
          <w:lang w:val="es-ES_tradnl"/>
        </w:rPr>
      </w:pPr>
      <w:r w:rsidRPr="00F62F61">
        <w:rPr>
          <w:rFonts w:ascii="Arial" w:hAnsi="Arial" w:cs="Arial"/>
          <w:b/>
          <w:spacing w:val="-1"/>
          <w:lang w:val="es-ES_tradnl"/>
        </w:rPr>
        <w:t>EL TRIBUNAL ACUERDA</w:t>
      </w:r>
    </w:p>
    <w:p w:rsidR="00035FA8" w:rsidRPr="00272D7E" w:rsidRDefault="0095329D" w:rsidP="006339B5">
      <w:pPr>
        <w:pStyle w:val="Textoindependiente2"/>
        <w:keepNext/>
        <w:numPr>
          <w:ilvl w:val="0"/>
          <w:numId w:val="2"/>
        </w:numPr>
        <w:tabs>
          <w:tab w:val="clear" w:pos="0"/>
          <w:tab w:val="clear" w:pos="1125"/>
        </w:tabs>
        <w:suppressAutoHyphens w:val="0"/>
        <w:spacing w:after="0" w:line="360" w:lineRule="auto"/>
        <w:ind w:left="567" w:hanging="567"/>
        <w:rPr>
          <w:rFonts w:cs="Arial"/>
          <w:szCs w:val="24"/>
        </w:rPr>
      </w:pPr>
      <w:r w:rsidRPr="00F62F61">
        <w:rPr>
          <w:rFonts w:cs="Arial"/>
          <w:szCs w:val="24"/>
        </w:rPr>
        <w:t>Expedirse en los términos del Informe de Auditoría que se adjunta;</w:t>
      </w:r>
    </w:p>
    <w:p w:rsidR="00035FA8" w:rsidRPr="00272D7E" w:rsidRDefault="0095329D" w:rsidP="006339B5">
      <w:pPr>
        <w:pStyle w:val="Textoindependiente2"/>
        <w:keepNext/>
        <w:numPr>
          <w:ilvl w:val="0"/>
          <w:numId w:val="2"/>
        </w:numPr>
        <w:tabs>
          <w:tab w:val="clear" w:pos="0"/>
          <w:tab w:val="clear" w:pos="1125"/>
        </w:tabs>
        <w:suppressAutoHyphens w:val="0"/>
        <w:spacing w:after="0" w:line="360" w:lineRule="auto"/>
        <w:ind w:left="567" w:hanging="567"/>
        <w:rPr>
          <w:rFonts w:cs="Arial"/>
          <w:szCs w:val="24"/>
        </w:rPr>
      </w:pPr>
      <w:r w:rsidRPr="00272D7E">
        <w:rPr>
          <w:rFonts w:cs="Arial"/>
          <w:szCs w:val="24"/>
        </w:rPr>
        <w:t>Comunicar esta Resolución a</w:t>
      </w:r>
      <w:r w:rsidR="00272D7E" w:rsidRPr="00272D7E">
        <w:rPr>
          <w:rFonts w:cs="Arial"/>
          <w:szCs w:val="24"/>
        </w:rPr>
        <w:t>l</w:t>
      </w:r>
      <w:r w:rsidR="00035FA8" w:rsidRPr="00272D7E">
        <w:rPr>
          <w:rFonts w:cs="Arial"/>
          <w:szCs w:val="24"/>
        </w:rPr>
        <w:t xml:space="preserve"> </w:t>
      </w:r>
      <w:r w:rsidR="00272D7E" w:rsidRPr="00272D7E">
        <w:rPr>
          <w:rFonts w:cs="Arial"/>
          <w:szCs w:val="24"/>
        </w:rPr>
        <w:t>Instituto Nacional de Investigación Agropecuaria</w:t>
      </w:r>
      <w:r w:rsidRPr="00272D7E">
        <w:rPr>
          <w:rFonts w:cs="Arial"/>
          <w:szCs w:val="24"/>
        </w:rPr>
        <w:t>;</w:t>
      </w:r>
      <w:r w:rsidR="00E71333">
        <w:rPr>
          <w:rFonts w:cs="Arial"/>
          <w:szCs w:val="24"/>
        </w:rPr>
        <w:t xml:space="preserve"> y</w:t>
      </w:r>
    </w:p>
    <w:p w:rsidR="0095329D" w:rsidRDefault="0095329D" w:rsidP="006339B5">
      <w:pPr>
        <w:pStyle w:val="Textoindependiente2"/>
        <w:keepNext/>
        <w:numPr>
          <w:ilvl w:val="0"/>
          <w:numId w:val="2"/>
        </w:numPr>
        <w:tabs>
          <w:tab w:val="clear" w:pos="0"/>
          <w:tab w:val="clear" w:pos="1125"/>
        </w:tabs>
        <w:suppressAutoHyphens w:val="0"/>
        <w:spacing w:after="0" w:line="360" w:lineRule="auto"/>
        <w:ind w:left="567" w:hanging="567"/>
        <w:rPr>
          <w:rFonts w:cs="Arial"/>
          <w:bCs/>
          <w:spacing w:val="-1"/>
          <w:szCs w:val="24"/>
        </w:rPr>
      </w:pPr>
      <w:r w:rsidRPr="00F62F61">
        <w:rPr>
          <w:rFonts w:cs="Arial"/>
          <w:bCs/>
          <w:spacing w:val="-1"/>
          <w:szCs w:val="24"/>
        </w:rPr>
        <w:t>D</w:t>
      </w:r>
      <w:r w:rsidR="00272D7E">
        <w:rPr>
          <w:rFonts w:cs="Arial"/>
          <w:bCs/>
          <w:spacing w:val="-1"/>
          <w:szCs w:val="24"/>
        </w:rPr>
        <w:t>ar cuenta a la Asamblea General.</w:t>
      </w:r>
    </w:p>
    <w:p w:rsidR="00E71333" w:rsidRDefault="00E71333" w:rsidP="006339B5">
      <w:pPr>
        <w:pStyle w:val="Textoindependiente2"/>
        <w:keepNext/>
        <w:tabs>
          <w:tab w:val="clear" w:pos="0"/>
        </w:tabs>
        <w:suppressAutoHyphens w:val="0"/>
        <w:spacing w:after="0" w:line="360" w:lineRule="auto"/>
        <w:rPr>
          <w:rFonts w:cs="Arial"/>
          <w:bCs/>
          <w:spacing w:val="-1"/>
          <w:szCs w:val="24"/>
        </w:rPr>
      </w:pPr>
    </w:p>
    <w:p w:rsidR="00E71333" w:rsidRDefault="00E71333" w:rsidP="006339B5">
      <w:pPr>
        <w:pStyle w:val="Textoindependiente2"/>
        <w:keepNext/>
        <w:tabs>
          <w:tab w:val="clear" w:pos="0"/>
        </w:tabs>
        <w:suppressAutoHyphens w:val="0"/>
        <w:spacing w:after="0" w:line="360" w:lineRule="auto"/>
        <w:rPr>
          <w:rFonts w:cs="Arial"/>
          <w:bCs/>
          <w:spacing w:val="-1"/>
          <w:szCs w:val="24"/>
        </w:rPr>
      </w:pPr>
    </w:p>
    <w:p w:rsidR="00E71333" w:rsidRDefault="00E71333" w:rsidP="006339B5">
      <w:pPr>
        <w:pStyle w:val="Textoindependiente2"/>
        <w:keepNext/>
        <w:tabs>
          <w:tab w:val="clear" w:pos="0"/>
        </w:tabs>
        <w:suppressAutoHyphens w:val="0"/>
        <w:spacing w:after="0" w:line="360" w:lineRule="auto"/>
        <w:rPr>
          <w:rFonts w:cs="Arial"/>
          <w:bCs/>
          <w:spacing w:val="-1"/>
          <w:szCs w:val="24"/>
        </w:rPr>
      </w:pPr>
      <w:proofErr w:type="spellStart"/>
      <w:proofErr w:type="gramStart"/>
      <w:r>
        <w:rPr>
          <w:rFonts w:cs="Arial"/>
          <w:bCs/>
          <w:spacing w:val="-1"/>
          <w:szCs w:val="24"/>
        </w:rPr>
        <w:t>cr</w:t>
      </w:r>
      <w:proofErr w:type="spellEnd"/>
      <w:proofErr w:type="gramEnd"/>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272D7E" w:rsidRDefault="00272D7E" w:rsidP="006339B5">
      <w:pPr>
        <w:pStyle w:val="Textoindependiente2"/>
        <w:keepNext/>
        <w:tabs>
          <w:tab w:val="clear" w:pos="0"/>
        </w:tabs>
        <w:suppressAutoHyphens w:val="0"/>
        <w:spacing w:after="0" w:line="360" w:lineRule="auto"/>
        <w:rPr>
          <w:rFonts w:cs="Arial"/>
          <w:bCs/>
          <w:spacing w:val="-1"/>
          <w:szCs w:val="24"/>
        </w:rPr>
      </w:pPr>
    </w:p>
    <w:p w:rsidR="0095329D" w:rsidRDefault="0095329D"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keepNext/>
        <w:widowControl w:val="0"/>
        <w:spacing w:line="360" w:lineRule="auto"/>
        <w:jc w:val="center"/>
        <w:rPr>
          <w:rFonts w:ascii="Arial" w:hAnsi="Arial" w:cs="Arial"/>
          <w:b/>
        </w:rPr>
      </w:pPr>
      <w:r>
        <w:rPr>
          <w:rFonts w:ascii="Arial" w:hAnsi="Arial" w:cs="Arial"/>
          <w:b/>
        </w:rPr>
        <w:t>DICTAMEN</w:t>
      </w:r>
    </w:p>
    <w:p w:rsidR="006339B5" w:rsidRPr="0068324F" w:rsidRDefault="006339B5" w:rsidP="006339B5">
      <w:pPr>
        <w:keepNext/>
        <w:widowControl w:val="0"/>
        <w:spacing w:line="360" w:lineRule="auto"/>
        <w:jc w:val="center"/>
        <w:rPr>
          <w:rFonts w:ascii="Arial" w:hAnsi="Arial" w:cs="Arial"/>
          <w:b/>
        </w:rPr>
      </w:pPr>
    </w:p>
    <w:p w:rsidR="006339B5" w:rsidRPr="0068324F" w:rsidRDefault="006339B5" w:rsidP="006339B5">
      <w:pPr>
        <w:keepNext/>
        <w:widowControl w:val="0"/>
        <w:spacing w:line="360" w:lineRule="auto"/>
        <w:jc w:val="both"/>
        <w:rPr>
          <w:rFonts w:ascii="Arial" w:hAnsi="Arial" w:cs="Arial"/>
        </w:rPr>
      </w:pPr>
      <w:r w:rsidRPr="007B5F4B">
        <w:rPr>
          <w:rFonts w:ascii="Arial" w:hAnsi="Arial" w:cs="Arial"/>
        </w:rPr>
        <w:t>El Tribunal de Cuentas ha examinado los estados financieros del Instituto Nacional de Investigación Agro</w:t>
      </w:r>
      <w:r w:rsidRPr="00603005">
        <w:rPr>
          <w:rFonts w:ascii="Arial" w:hAnsi="Arial" w:cs="Arial"/>
        </w:rPr>
        <w:t xml:space="preserve">pecuaria que comprenden el Estado de Situación Patrimonial al 31 de diciembre de 2016, los correspondientes Estados de Resultados, de Origen y Aplicación de Fondos y de Evolución del Patrimonio por el ejercicio anual finalizado en esa fecha, el Anexo y las Notas de políticas </w:t>
      </w:r>
      <w:r w:rsidRPr="0068324F">
        <w:rPr>
          <w:rFonts w:ascii="Arial" w:hAnsi="Arial" w:cs="Arial"/>
        </w:rPr>
        <w:t>contables significativas y otras notas explicativas a los estados financieros</w:t>
      </w:r>
      <w:r>
        <w:rPr>
          <w:rFonts w:ascii="Arial" w:hAnsi="Arial" w:cs="Arial"/>
        </w:rPr>
        <w:t xml:space="preserve"> y el Estado de Ejecución Presupuestal</w:t>
      </w:r>
      <w:r w:rsidRPr="0068324F">
        <w:rPr>
          <w:rFonts w:ascii="Arial" w:hAnsi="Arial" w:cs="Arial"/>
        </w:rPr>
        <w:t>.</w:t>
      </w:r>
    </w:p>
    <w:p w:rsidR="006339B5" w:rsidRDefault="006339B5" w:rsidP="006339B5">
      <w:pPr>
        <w:keepNext/>
        <w:widowControl w:val="0"/>
        <w:spacing w:line="360" w:lineRule="auto"/>
        <w:jc w:val="both"/>
        <w:rPr>
          <w:rFonts w:ascii="Arial" w:hAnsi="Arial" w:cs="Arial"/>
        </w:rPr>
      </w:pPr>
      <w:r w:rsidRPr="0068324F">
        <w:rPr>
          <w:rFonts w:ascii="Arial" w:hAnsi="Arial" w:cs="Arial"/>
        </w:rPr>
        <w:t>También se presentan, en caso de corresponder, los incumplimientos legales constatados por el Tribunal de Cuentas en el curso de la auditoría efectuada.</w:t>
      </w:r>
    </w:p>
    <w:p w:rsidR="006339B5" w:rsidRPr="0068324F" w:rsidRDefault="006339B5" w:rsidP="006339B5">
      <w:pPr>
        <w:keepNext/>
        <w:widowControl w:val="0"/>
        <w:spacing w:line="360" w:lineRule="auto"/>
        <w:jc w:val="both"/>
        <w:rPr>
          <w:rFonts w:ascii="Arial" w:hAnsi="Arial" w:cs="Arial"/>
          <w:b/>
        </w:rPr>
      </w:pPr>
      <w:r w:rsidRPr="0068324F">
        <w:rPr>
          <w:rFonts w:ascii="Arial" w:hAnsi="Arial" w:cs="Arial"/>
          <w:b/>
        </w:rPr>
        <w:t>Responsabilidad de la Direcc</w:t>
      </w:r>
      <w:r>
        <w:rPr>
          <w:rFonts w:ascii="Arial" w:hAnsi="Arial" w:cs="Arial"/>
          <w:b/>
        </w:rPr>
        <w:t>ión por los estados financieros</w:t>
      </w:r>
    </w:p>
    <w:p w:rsidR="006339B5" w:rsidRDefault="006339B5" w:rsidP="006339B5">
      <w:pPr>
        <w:keepNext/>
        <w:widowControl w:val="0"/>
        <w:spacing w:line="360" w:lineRule="auto"/>
        <w:jc w:val="both"/>
        <w:rPr>
          <w:rFonts w:ascii="Arial" w:hAnsi="Arial" w:cs="Arial"/>
        </w:rPr>
      </w:pPr>
      <w:r w:rsidRPr="0068324F">
        <w:rPr>
          <w:rFonts w:ascii="Arial" w:hAnsi="Arial" w:cs="Arial"/>
        </w:rPr>
        <w:t>La Dirección del Instituto Nacional de Investigación Agropecuaria es responsable por la preparación y la razonable presentación de estos estados financieros de acuerdo con los criterios establecidos en la Ordenanza 81</w:t>
      </w:r>
      <w:r w:rsidRPr="0068324F">
        <w:rPr>
          <w:rFonts w:ascii="Arial" w:hAnsi="Arial" w:cs="Arial"/>
          <w:i/>
        </w:rPr>
        <w:t>.</w:t>
      </w:r>
      <w:r w:rsidRPr="0068324F">
        <w:rPr>
          <w:rFonts w:ascii="Arial" w:hAnsi="Arial" w:cs="Arial"/>
        </w:rPr>
        <w:t xml:space="preserve"> Esta responsabilidad incluye diseñar, implementar y mantener un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339B5" w:rsidRPr="0068324F" w:rsidRDefault="006339B5" w:rsidP="006339B5">
      <w:pPr>
        <w:keepNext/>
        <w:widowControl w:val="0"/>
        <w:spacing w:line="360" w:lineRule="auto"/>
        <w:jc w:val="both"/>
        <w:rPr>
          <w:rFonts w:ascii="Arial" w:hAnsi="Arial" w:cs="Arial"/>
          <w:b/>
        </w:rPr>
      </w:pPr>
      <w:r>
        <w:rPr>
          <w:rFonts w:ascii="Arial" w:hAnsi="Arial" w:cs="Arial"/>
          <w:b/>
        </w:rPr>
        <w:t>Responsabilidad del auditor</w:t>
      </w:r>
    </w:p>
    <w:p w:rsidR="006339B5" w:rsidRPr="0068324F" w:rsidRDefault="006339B5" w:rsidP="006339B5">
      <w:pPr>
        <w:pStyle w:val="Sangradetindependiente"/>
        <w:keepNext/>
        <w:widowControl w:val="0"/>
        <w:tabs>
          <w:tab w:val="clear" w:pos="860"/>
        </w:tabs>
        <w:spacing w:after="0" w:line="360" w:lineRule="auto"/>
        <w:rPr>
          <w:rFonts w:ascii="Arial" w:hAnsi="Arial" w:cs="Arial"/>
          <w:sz w:val="24"/>
          <w:szCs w:val="24"/>
        </w:rPr>
      </w:pPr>
      <w:r w:rsidRPr="0068324F">
        <w:rPr>
          <w:rFonts w:ascii="Arial" w:hAnsi="Arial" w:cs="Arial"/>
          <w:sz w:val="24"/>
          <w:szCs w:val="24"/>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6339B5" w:rsidRDefault="006339B5" w:rsidP="006339B5">
      <w:pPr>
        <w:keepNext/>
        <w:widowControl w:val="0"/>
        <w:spacing w:line="360" w:lineRule="auto"/>
        <w:jc w:val="both"/>
        <w:rPr>
          <w:rFonts w:ascii="Arial" w:hAnsi="Arial" w:cs="Arial"/>
        </w:rPr>
      </w:pPr>
      <w:r w:rsidRPr="0068324F">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6339B5" w:rsidRDefault="006339B5" w:rsidP="006339B5">
      <w:pPr>
        <w:keepNext/>
        <w:widowControl w:val="0"/>
        <w:spacing w:line="360" w:lineRule="auto"/>
        <w:jc w:val="both"/>
        <w:rPr>
          <w:rFonts w:ascii="Arial" w:hAnsi="Arial" w:cs="Arial"/>
        </w:rPr>
      </w:pPr>
      <w:r w:rsidRPr="0068324F">
        <w:rPr>
          <w:rFonts w:ascii="Arial" w:hAnsi="Arial" w:cs="Arial"/>
        </w:rPr>
        <w:t>Se considera que la evidencia de auditoría obtenida brinda una base suficiente y apropiada para sustentar la opinión.</w:t>
      </w:r>
    </w:p>
    <w:p w:rsidR="006339B5" w:rsidRPr="0068324F" w:rsidRDefault="006339B5" w:rsidP="006339B5">
      <w:pPr>
        <w:keepNext/>
        <w:widowControl w:val="0"/>
        <w:spacing w:line="360" w:lineRule="auto"/>
        <w:jc w:val="both"/>
        <w:rPr>
          <w:rFonts w:ascii="Arial" w:hAnsi="Arial" w:cs="Arial"/>
        </w:rPr>
      </w:pPr>
    </w:p>
    <w:p w:rsidR="006339B5" w:rsidRPr="0068324F" w:rsidRDefault="006339B5" w:rsidP="006339B5">
      <w:pPr>
        <w:keepNext/>
        <w:widowControl w:val="0"/>
        <w:spacing w:line="360" w:lineRule="auto"/>
        <w:jc w:val="both"/>
        <w:rPr>
          <w:rFonts w:ascii="Arial" w:hAnsi="Arial" w:cs="Arial"/>
          <w:b/>
        </w:rPr>
      </w:pPr>
      <w:r>
        <w:rPr>
          <w:rFonts w:ascii="Arial" w:hAnsi="Arial" w:cs="Arial"/>
          <w:b/>
        </w:rPr>
        <w:t>Opinión</w:t>
      </w:r>
    </w:p>
    <w:p w:rsidR="006339B5" w:rsidRDefault="006339B5" w:rsidP="006339B5">
      <w:pPr>
        <w:keepNext/>
        <w:widowControl w:val="0"/>
        <w:spacing w:line="360" w:lineRule="auto"/>
        <w:jc w:val="both"/>
        <w:rPr>
          <w:rFonts w:ascii="Arial" w:hAnsi="Arial" w:cs="Arial"/>
        </w:rPr>
      </w:pPr>
      <w:r w:rsidRPr="0068324F">
        <w:rPr>
          <w:rFonts w:ascii="Arial" w:hAnsi="Arial" w:cs="Arial"/>
        </w:rPr>
        <w:t>En opinión del Tribunal de Cuentas, los estados financieros referidos precedentemente presentan razonablemente, en todos sus aspectos importantes, la situación patrimonial del Instituto Nacional de Investigación Agropecuaria al 31 de diciembre de 2016, los resultados de sus operaciones</w:t>
      </w:r>
      <w:r>
        <w:rPr>
          <w:rFonts w:ascii="Arial" w:hAnsi="Arial" w:cs="Arial"/>
        </w:rPr>
        <w:t>,</w:t>
      </w:r>
      <w:r w:rsidRPr="0068324F">
        <w:rPr>
          <w:rFonts w:ascii="Arial" w:hAnsi="Arial" w:cs="Arial"/>
        </w:rPr>
        <w:t xml:space="preserve"> los flujos de efectivo </w:t>
      </w:r>
      <w:r>
        <w:rPr>
          <w:rFonts w:ascii="Arial" w:hAnsi="Arial" w:cs="Arial"/>
        </w:rPr>
        <w:t xml:space="preserve">y la ejecución presupuestal </w:t>
      </w:r>
      <w:r w:rsidRPr="0068324F">
        <w:rPr>
          <w:rFonts w:ascii="Arial" w:hAnsi="Arial" w:cs="Arial"/>
        </w:rPr>
        <w:t>correspondientes al ejercicio anual terminado en esa fecha, de acuerdo con los principios</w:t>
      </w:r>
      <w:r>
        <w:rPr>
          <w:rFonts w:ascii="Arial" w:hAnsi="Arial" w:cs="Arial"/>
        </w:rPr>
        <w:t xml:space="preserve"> establecidos en la Ordenanza N° 81 y la normativa vigente en materia de ejecución presupuestal.</w:t>
      </w:r>
    </w:p>
    <w:p w:rsidR="006339B5" w:rsidRPr="00F60837" w:rsidRDefault="006339B5" w:rsidP="006339B5">
      <w:pPr>
        <w:pStyle w:val="Textoindependiente2"/>
        <w:keepNext/>
        <w:suppressAutoHyphens w:val="0"/>
        <w:spacing w:after="0" w:line="360" w:lineRule="auto"/>
        <w:rPr>
          <w:rFonts w:cs="Arial"/>
          <w:szCs w:val="24"/>
        </w:rPr>
      </w:pPr>
      <w:r w:rsidRPr="0068324F">
        <w:rPr>
          <w:rFonts w:cs="Arial"/>
          <w:szCs w:val="24"/>
        </w:rPr>
        <w:t xml:space="preserve">Con relación </w:t>
      </w:r>
      <w:r>
        <w:rPr>
          <w:rFonts w:cs="Arial"/>
          <w:szCs w:val="24"/>
        </w:rPr>
        <w:t>a</w:t>
      </w:r>
      <w:r w:rsidRPr="0068324F">
        <w:rPr>
          <w:rFonts w:cs="Arial"/>
          <w:szCs w:val="24"/>
        </w:rPr>
        <w:t xml:space="preserve"> la normativa vigente, en el curso de la auditoría realizada</w:t>
      </w:r>
      <w:r>
        <w:rPr>
          <w:rFonts w:cs="Arial"/>
          <w:szCs w:val="24"/>
        </w:rPr>
        <w:t xml:space="preserve"> </w:t>
      </w:r>
      <w:r w:rsidRPr="00DF13EA">
        <w:rPr>
          <w:rFonts w:cs="Arial"/>
          <w:szCs w:val="24"/>
        </w:rPr>
        <w:t xml:space="preserve">se ha constatado el incumplimiento </w:t>
      </w:r>
      <w:r>
        <w:rPr>
          <w:rFonts w:cs="Arial"/>
          <w:szCs w:val="24"/>
        </w:rPr>
        <w:t>al</w:t>
      </w:r>
      <w:r w:rsidRPr="00481686">
        <w:rPr>
          <w:rFonts w:cs="Arial"/>
          <w:spacing w:val="-3"/>
          <w:szCs w:val="24"/>
          <w:lang w:eastAsia="es-ES"/>
        </w:rPr>
        <w:t xml:space="preserve"> </w:t>
      </w:r>
      <w:r>
        <w:rPr>
          <w:rFonts w:cs="Arial"/>
          <w:spacing w:val="-3"/>
          <w:szCs w:val="24"/>
          <w:lang w:eastAsia="es-ES"/>
        </w:rPr>
        <w:t>A</w:t>
      </w:r>
      <w:r w:rsidRPr="00F60837">
        <w:rPr>
          <w:rFonts w:cs="Arial"/>
          <w:spacing w:val="-3"/>
          <w:szCs w:val="24"/>
          <w:lang w:eastAsia="es-ES"/>
        </w:rPr>
        <w:t>rtículo 7 de la Ley N° 16.065 de 06/10/1989</w:t>
      </w:r>
      <w:r>
        <w:rPr>
          <w:rFonts w:cs="Arial"/>
          <w:spacing w:val="-3"/>
          <w:szCs w:val="24"/>
          <w:lang w:eastAsia="es-ES"/>
        </w:rPr>
        <w:t xml:space="preserve"> que dispone que los miembros de la Junta Directiva del INIA serán remunerados mediante el régimen de dieta por sesión. Asimismo, de acuerdo con</w:t>
      </w:r>
      <w:r>
        <w:rPr>
          <w:rFonts w:cs="Arial"/>
          <w:szCs w:val="24"/>
        </w:rPr>
        <w:t xml:space="preserve"> lo previsto por el Articulo 74 del Acto Institucional N° 9 de 23/10/1979 es incompatible la percepción de la jubilación de un integrante de la Junta Directiva con el desempeño de su actividad en el Directorio del </w:t>
      </w:r>
      <w:r w:rsidRPr="00F60837">
        <w:rPr>
          <w:rFonts w:cs="Arial"/>
          <w:szCs w:val="24"/>
        </w:rPr>
        <w:t>INIA</w:t>
      </w:r>
      <w:r>
        <w:rPr>
          <w:rFonts w:cs="Arial"/>
          <w:szCs w:val="24"/>
        </w:rPr>
        <w:t>.</w:t>
      </w:r>
    </w:p>
    <w:p w:rsidR="006339B5" w:rsidRDefault="006339B5" w:rsidP="006339B5">
      <w:pPr>
        <w:keepNext/>
        <w:widowControl w:val="0"/>
        <w:spacing w:line="360" w:lineRule="auto"/>
        <w:jc w:val="right"/>
        <w:rPr>
          <w:rFonts w:ascii="Arial" w:hAnsi="Arial" w:cs="Arial"/>
        </w:rPr>
      </w:pPr>
      <w:r w:rsidRPr="00DD0BB3">
        <w:rPr>
          <w:rFonts w:ascii="Arial" w:hAnsi="Arial" w:cs="Arial"/>
        </w:rPr>
        <w:t>M</w:t>
      </w:r>
      <w:r>
        <w:rPr>
          <w:rFonts w:ascii="Arial" w:hAnsi="Arial" w:cs="Arial"/>
        </w:rPr>
        <w:t>ontevideo, 5 de febrero de 2018</w:t>
      </w:r>
    </w:p>
    <w:p w:rsidR="006339B5" w:rsidRDefault="006339B5" w:rsidP="006339B5">
      <w:pPr>
        <w:keepNext/>
        <w:widowControl w:val="0"/>
        <w:spacing w:line="360" w:lineRule="auto"/>
        <w:jc w:val="right"/>
        <w:rPr>
          <w:rFonts w:ascii="Arial" w:hAnsi="Arial" w:cs="Arial"/>
        </w:rPr>
      </w:pPr>
    </w:p>
    <w:p w:rsidR="006339B5" w:rsidRDefault="006339B5" w:rsidP="006339B5">
      <w:pPr>
        <w:keepNext/>
        <w:widowControl w:val="0"/>
        <w:spacing w:line="360" w:lineRule="auto"/>
        <w:jc w:val="right"/>
        <w:rPr>
          <w:rFonts w:ascii="Arial" w:hAnsi="Arial" w:cs="Arial"/>
        </w:rPr>
      </w:pPr>
    </w:p>
    <w:p w:rsidR="006339B5" w:rsidRDefault="006339B5" w:rsidP="006339B5">
      <w:pPr>
        <w:keepNext/>
        <w:widowControl w:val="0"/>
        <w:rPr>
          <w:rFonts w:ascii="Arial" w:hAnsi="Arial" w:cs="Arial"/>
        </w:rPr>
      </w:pPr>
      <w:proofErr w:type="spellStart"/>
      <w:proofErr w:type="gramStart"/>
      <w:r>
        <w:rPr>
          <w:rFonts w:ascii="Arial" w:hAnsi="Arial" w:cs="Arial"/>
        </w:rPr>
        <w:t>cr</w:t>
      </w:r>
      <w:proofErr w:type="spellEnd"/>
      <w:proofErr w:type="gramEnd"/>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Default="006339B5" w:rsidP="006339B5">
      <w:pPr>
        <w:pStyle w:val="Textoindependiente2"/>
        <w:keepNext/>
        <w:suppressAutoHyphens w:val="0"/>
        <w:spacing w:after="0" w:line="360" w:lineRule="auto"/>
        <w:ind w:left="708"/>
        <w:rPr>
          <w:rFonts w:cs="Arial"/>
          <w:sz w:val="20"/>
        </w:rPr>
      </w:pPr>
    </w:p>
    <w:p w:rsidR="006339B5" w:rsidRPr="0068324F" w:rsidRDefault="006339B5" w:rsidP="006339B5">
      <w:pPr>
        <w:keepNext/>
        <w:widowControl w:val="0"/>
        <w:spacing w:line="360" w:lineRule="auto"/>
        <w:jc w:val="center"/>
        <w:rPr>
          <w:rFonts w:ascii="Arial" w:hAnsi="Arial" w:cs="Arial"/>
          <w:b/>
          <w:bCs/>
        </w:rPr>
      </w:pPr>
      <w:r w:rsidRPr="0068324F">
        <w:rPr>
          <w:rFonts w:ascii="Arial" w:hAnsi="Arial" w:cs="Arial"/>
          <w:b/>
          <w:bCs/>
        </w:rPr>
        <w:t>INFORME A LA ADMINISTRACIÓN</w:t>
      </w:r>
    </w:p>
    <w:p w:rsidR="006339B5" w:rsidRPr="0068324F" w:rsidRDefault="006339B5" w:rsidP="006339B5">
      <w:pPr>
        <w:keepNext/>
        <w:widowControl w:val="0"/>
        <w:spacing w:line="360" w:lineRule="auto"/>
        <w:rPr>
          <w:rFonts w:ascii="Arial" w:hAnsi="Arial" w:cs="Arial"/>
        </w:rPr>
      </w:pPr>
    </w:p>
    <w:p w:rsidR="006339B5" w:rsidRDefault="006339B5" w:rsidP="006339B5">
      <w:pPr>
        <w:keepNext/>
        <w:widowControl w:val="0"/>
        <w:spacing w:line="360" w:lineRule="auto"/>
        <w:jc w:val="both"/>
        <w:rPr>
          <w:rFonts w:ascii="Arial" w:hAnsi="Arial" w:cs="Arial"/>
        </w:rPr>
      </w:pPr>
      <w:r w:rsidRPr="0068324F">
        <w:rPr>
          <w:rFonts w:ascii="Arial" w:hAnsi="Arial" w:cs="Arial"/>
        </w:rPr>
        <w:t xml:space="preserve">El Tribunal de Cuentas ha examinado los estados </w:t>
      </w:r>
      <w:r w:rsidRPr="00C164D0">
        <w:rPr>
          <w:rFonts w:ascii="Arial" w:hAnsi="Arial" w:cs="Arial"/>
        </w:rPr>
        <w:t>financieros y de ejecución presupuestal del Instituto Nacional de Investigación Agropecua</w:t>
      </w:r>
      <w:r w:rsidRPr="0068324F">
        <w:rPr>
          <w:rFonts w:ascii="Arial" w:hAnsi="Arial" w:cs="Arial"/>
        </w:rPr>
        <w:t>ria</w:t>
      </w:r>
      <w:r w:rsidRPr="00C164D0">
        <w:rPr>
          <w:rFonts w:ascii="Arial" w:hAnsi="Arial" w:cs="Arial"/>
        </w:rPr>
        <w:t>, por el ejercicio anual finalizado el 31 de diciembre de 2016 y ha emitido su</w:t>
      </w:r>
      <w:r w:rsidRPr="0068324F">
        <w:rPr>
          <w:rFonts w:ascii="Arial" w:hAnsi="Arial" w:cs="Arial"/>
        </w:rPr>
        <w:t xml:space="preserve"> Dictamen.</w:t>
      </w:r>
    </w:p>
    <w:p w:rsidR="006339B5" w:rsidRDefault="006339B5" w:rsidP="006339B5">
      <w:pPr>
        <w:keepNext/>
        <w:widowControl w:val="0"/>
        <w:spacing w:line="360" w:lineRule="auto"/>
        <w:jc w:val="both"/>
        <w:rPr>
          <w:rFonts w:ascii="Arial" w:hAnsi="Arial" w:cs="Arial"/>
        </w:rPr>
      </w:pPr>
      <w:r w:rsidRPr="0068324F">
        <w:rPr>
          <w:rFonts w:ascii="Arial" w:hAnsi="Arial" w:cs="Arial"/>
        </w:rPr>
        <w:t>Este informe contiene consideraciones relativas a</w:t>
      </w:r>
      <w:r>
        <w:rPr>
          <w:rFonts w:ascii="Arial" w:hAnsi="Arial" w:cs="Arial"/>
        </w:rPr>
        <w:t xml:space="preserve"> la presentación de estados y</w:t>
      </w:r>
      <w:r w:rsidRPr="0068324F">
        <w:rPr>
          <w:rFonts w:ascii="Arial" w:hAnsi="Arial" w:cs="Arial"/>
        </w:rPr>
        <w:t xml:space="preserve"> la evaluación del control interno. Se incluyen además, comentarios que se ha entendido pertinente exponer, relacionados a la situación de determinados capítulos y rubros de los estados examinados y a disposiciones legales vigentes.</w:t>
      </w:r>
    </w:p>
    <w:p w:rsidR="006339B5" w:rsidRPr="0068324F" w:rsidRDefault="006339B5" w:rsidP="006339B5">
      <w:pPr>
        <w:keepNext/>
        <w:widowControl w:val="0"/>
        <w:spacing w:line="360" w:lineRule="auto"/>
        <w:jc w:val="both"/>
        <w:rPr>
          <w:rFonts w:ascii="Arial" w:hAnsi="Arial" w:cs="Arial"/>
        </w:rPr>
      </w:pPr>
      <w:r w:rsidRPr="0068324F">
        <w:rPr>
          <w:rFonts w:ascii="Arial" w:hAnsi="Arial" w:cs="Arial"/>
        </w:rPr>
        <w:t xml:space="preserve">También se agregan las principales recomendaciones que </w:t>
      </w:r>
      <w:proofErr w:type="gramStart"/>
      <w:r w:rsidRPr="0068324F">
        <w:rPr>
          <w:rFonts w:ascii="Arial" w:hAnsi="Arial" w:cs="Arial"/>
        </w:rPr>
        <w:t>deber</w:t>
      </w:r>
      <w:r>
        <w:rPr>
          <w:rFonts w:ascii="Arial" w:hAnsi="Arial" w:cs="Arial"/>
        </w:rPr>
        <w:t>á</w:t>
      </w:r>
      <w:proofErr w:type="gramEnd"/>
      <w:r>
        <w:rPr>
          <w:rFonts w:ascii="Arial" w:hAnsi="Arial" w:cs="Arial"/>
        </w:rPr>
        <w:t xml:space="preserve"> </w:t>
      </w:r>
      <w:r w:rsidRPr="0068324F">
        <w:rPr>
          <w:rFonts w:ascii="Arial" w:hAnsi="Arial" w:cs="Arial"/>
        </w:rPr>
        <w:t xml:space="preserve">atender el </w:t>
      </w:r>
      <w:r>
        <w:rPr>
          <w:rFonts w:ascii="Arial" w:hAnsi="Arial" w:cs="Arial"/>
        </w:rPr>
        <w:t>Instituto</w:t>
      </w:r>
      <w:r w:rsidRPr="0068324F">
        <w:rPr>
          <w:rFonts w:ascii="Arial" w:hAnsi="Arial" w:cs="Arial"/>
        </w:rPr>
        <w:t xml:space="preserve"> y una evaluación del cumplimiento de las recomendaciones presentadas en el informe de auditoría del ejercicio anterior.</w:t>
      </w:r>
    </w:p>
    <w:p w:rsidR="006339B5" w:rsidRPr="007B5F4B" w:rsidRDefault="006339B5" w:rsidP="006339B5">
      <w:pPr>
        <w:pStyle w:val="Prrafodelista"/>
        <w:keepNext/>
        <w:widowControl w:val="0"/>
        <w:numPr>
          <w:ilvl w:val="0"/>
          <w:numId w:val="4"/>
        </w:numPr>
        <w:spacing w:line="360" w:lineRule="auto"/>
        <w:contextualSpacing/>
        <w:jc w:val="both"/>
        <w:rPr>
          <w:rFonts w:ascii="Arial" w:hAnsi="Arial" w:cs="Arial"/>
          <w:b/>
        </w:rPr>
      </w:pPr>
      <w:r w:rsidRPr="007B5F4B">
        <w:rPr>
          <w:rFonts w:ascii="Arial" w:hAnsi="Arial" w:cs="Arial"/>
          <w:b/>
        </w:rPr>
        <w:t>Presentación de Estados Financieros</w:t>
      </w:r>
    </w:p>
    <w:p w:rsidR="006339B5" w:rsidRDefault="006339B5" w:rsidP="006339B5">
      <w:pPr>
        <w:keepNext/>
        <w:widowControl w:val="0"/>
        <w:spacing w:line="360" w:lineRule="auto"/>
        <w:jc w:val="both"/>
        <w:rPr>
          <w:rFonts w:ascii="Arial" w:hAnsi="Arial" w:cs="Arial"/>
          <w:spacing w:val="-3"/>
          <w:lang w:val="es-ES_tradnl"/>
        </w:rPr>
      </w:pPr>
      <w:r w:rsidRPr="0068324F">
        <w:rPr>
          <w:rFonts w:ascii="Arial" w:hAnsi="Arial" w:cs="Arial"/>
          <w:bCs/>
        </w:rPr>
        <w:t>Los estados financieros de</w:t>
      </w:r>
      <w:r>
        <w:rPr>
          <w:rFonts w:ascii="Arial" w:hAnsi="Arial" w:cs="Arial"/>
          <w:bCs/>
        </w:rPr>
        <w:t>l Instituto Nacional de Investigación Agropecuaria</w:t>
      </w:r>
      <w:r w:rsidRPr="0068324F">
        <w:rPr>
          <w:rFonts w:ascii="Arial" w:hAnsi="Arial" w:cs="Arial"/>
          <w:bCs/>
        </w:rPr>
        <w:t xml:space="preserve"> correspondientes al ejercicio finalizado el </w:t>
      </w:r>
      <w:r>
        <w:rPr>
          <w:rFonts w:ascii="Arial" w:hAnsi="Arial" w:cs="Arial"/>
          <w:spacing w:val="-12"/>
        </w:rPr>
        <w:t>31 de diciembre de 20</w:t>
      </w:r>
      <w:r w:rsidRPr="00F23E5F">
        <w:rPr>
          <w:rFonts w:ascii="Arial" w:hAnsi="Arial" w:cs="Arial"/>
          <w:spacing w:val="-12"/>
        </w:rPr>
        <w:t>16,</w:t>
      </w:r>
      <w:r w:rsidRPr="00F23E5F">
        <w:rPr>
          <w:rFonts w:ascii="Arial" w:hAnsi="Arial" w:cs="Arial"/>
          <w:bCs/>
        </w:rPr>
        <w:t xml:space="preserve"> fueron aprobados por Acta de la Junta Directiva de INIA N° 1020 de fecha 29/03/2017 </w:t>
      </w:r>
      <w:r w:rsidRPr="00F23E5F">
        <w:rPr>
          <w:rFonts w:ascii="Arial" w:hAnsi="Arial" w:cs="Arial"/>
          <w:spacing w:val="-3"/>
          <w:lang w:val="es-ES_tradnl"/>
        </w:rPr>
        <w:t xml:space="preserve">y remitidos para su examen a este Tribunal con fecha 31/03/2017, dentro del plazo establecido en la Ordenanza </w:t>
      </w:r>
      <w:r>
        <w:rPr>
          <w:rFonts w:ascii="Arial" w:hAnsi="Arial" w:cs="Arial"/>
          <w:spacing w:val="-3"/>
          <w:lang w:val="es-ES_tradnl"/>
        </w:rPr>
        <w:t xml:space="preserve">N° </w:t>
      </w:r>
      <w:r w:rsidRPr="00F23E5F">
        <w:rPr>
          <w:rFonts w:ascii="Arial" w:hAnsi="Arial" w:cs="Arial"/>
          <w:spacing w:val="-3"/>
          <w:lang w:val="es-ES_tradnl"/>
        </w:rPr>
        <w:t>81.</w:t>
      </w:r>
    </w:p>
    <w:p w:rsidR="006339B5" w:rsidRPr="007B5F4B" w:rsidRDefault="006339B5" w:rsidP="006339B5">
      <w:pPr>
        <w:pStyle w:val="Prrafodelista"/>
        <w:keepNext/>
        <w:widowControl w:val="0"/>
        <w:numPr>
          <w:ilvl w:val="0"/>
          <w:numId w:val="4"/>
        </w:numPr>
        <w:spacing w:line="360" w:lineRule="auto"/>
        <w:contextualSpacing/>
        <w:jc w:val="both"/>
        <w:rPr>
          <w:rFonts w:ascii="Arial" w:hAnsi="Arial" w:cs="Arial"/>
          <w:b/>
          <w:spacing w:val="-3"/>
          <w:lang w:val="es-ES_tradnl"/>
        </w:rPr>
      </w:pPr>
      <w:r w:rsidRPr="007B5F4B">
        <w:rPr>
          <w:rFonts w:ascii="Arial" w:hAnsi="Arial" w:cs="Arial"/>
          <w:b/>
          <w:spacing w:val="-3"/>
          <w:lang w:val="es-ES_tradnl"/>
        </w:rPr>
        <w:t>Disposiciones legales</w:t>
      </w:r>
    </w:p>
    <w:p w:rsidR="006339B5" w:rsidRDefault="006339B5" w:rsidP="006339B5">
      <w:pPr>
        <w:keepNext/>
        <w:widowControl w:val="0"/>
        <w:spacing w:line="360" w:lineRule="auto"/>
        <w:jc w:val="both"/>
        <w:rPr>
          <w:rFonts w:ascii="Arial" w:hAnsi="Arial" w:cs="Arial"/>
          <w:spacing w:val="-3"/>
          <w:lang w:val="es-ES_tradnl"/>
        </w:rPr>
      </w:pPr>
      <w:r w:rsidRPr="007B5F4B">
        <w:rPr>
          <w:rFonts w:ascii="Arial" w:hAnsi="Arial" w:cs="Arial"/>
          <w:spacing w:val="-3"/>
          <w:lang w:val="es-ES_tradnl"/>
        </w:rPr>
        <w:t xml:space="preserve">Con relación a la normativa vigente, en el </w:t>
      </w:r>
      <w:r>
        <w:rPr>
          <w:rFonts w:ascii="Arial" w:hAnsi="Arial" w:cs="Arial"/>
          <w:spacing w:val="-3"/>
          <w:lang w:val="es-ES_tradnl"/>
        </w:rPr>
        <w:t>curso de la auditoría realizada</w:t>
      </w:r>
      <w:r w:rsidRPr="007B5F4B">
        <w:rPr>
          <w:rFonts w:ascii="Arial" w:hAnsi="Arial" w:cs="Arial"/>
          <w:spacing w:val="-3"/>
          <w:lang w:val="es-ES_tradnl"/>
        </w:rPr>
        <w:t xml:space="preserve"> se ha detectado </w:t>
      </w:r>
      <w:r>
        <w:rPr>
          <w:rFonts w:ascii="Arial" w:hAnsi="Arial" w:cs="Arial"/>
          <w:spacing w:val="-3"/>
          <w:lang w:val="es-ES_tradnl"/>
        </w:rPr>
        <w:t xml:space="preserve">que </w:t>
      </w:r>
      <w:r w:rsidRPr="007B5F4B">
        <w:rPr>
          <w:rFonts w:ascii="Arial" w:hAnsi="Arial" w:cs="Arial"/>
          <w:spacing w:val="-3"/>
          <w:lang w:val="es-ES_tradnl"/>
        </w:rPr>
        <w:t xml:space="preserve">uno de los integrantes de la Junta no recibe remuneración mediante dietas, no figura en la nómina de funcionarios que el Instituto declara a </w:t>
      </w:r>
      <w:r w:rsidRPr="00142B7C">
        <w:rPr>
          <w:rFonts w:ascii="Arial" w:hAnsi="Arial" w:cs="Arial"/>
          <w:spacing w:val="-3"/>
          <w:lang w:val="es-ES_tradnl"/>
        </w:rPr>
        <w:t>BPS, ni en la planilla de trabajo rural presentada ante el Ministerio de Trabajo y Seguridad Social. El mismo se encuentra jubilado ante BPS en el régimen rural (régimen p</w:t>
      </w:r>
      <w:r>
        <w:rPr>
          <w:rFonts w:ascii="Arial" w:hAnsi="Arial" w:cs="Arial"/>
          <w:spacing w:val="-3"/>
          <w:lang w:val="es-ES_tradnl"/>
        </w:rPr>
        <w:t>or el que aporta el Instituto).</w:t>
      </w:r>
    </w:p>
    <w:p w:rsidR="006339B5" w:rsidRDefault="006339B5" w:rsidP="006339B5">
      <w:pPr>
        <w:keepNext/>
        <w:widowControl w:val="0"/>
        <w:spacing w:line="360" w:lineRule="auto"/>
        <w:jc w:val="both"/>
        <w:rPr>
          <w:rFonts w:ascii="Arial" w:hAnsi="Arial" w:cs="Arial"/>
          <w:spacing w:val="-3"/>
          <w:lang w:val="es-ES_tradnl"/>
        </w:rPr>
      </w:pPr>
      <w:r>
        <w:rPr>
          <w:rFonts w:ascii="Arial" w:hAnsi="Arial" w:cs="Arial"/>
          <w:spacing w:val="-3"/>
          <w:lang w:val="es-ES_tradnl"/>
        </w:rPr>
        <w:t xml:space="preserve">La actividad del integrante de la Junta Directiva del INIA debe ser remunerada mediante el régimen de dieta por sesión (artículo 7 de la Ley N° 16.065 de 06/10/1989) y por lo tanto debe figurar en la nómina de la empresa. </w:t>
      </w:r>
      <w:r w:rsidRPr="00142B7C">
        <w:rPr>
          <w:rFonts w:ascii="Arial" w:hAnsi="Arial" w:cs="Arial"/>
          <w:spacing w:val="-3"/>
          <w:lang w:val="es-ES_tradnl"/>
        </w:rPr>
        <w:t>De acuerdo con lo previsto por el artículo 74 del Acto Institucional Nº 9 de 23/10</w:t>
      </w:r>
      <w:r w:rsidRPr="007B5F4B">
        <w:rPr>
          <w:rFonts w:ascii="Arial" w:hAnsi="Arial" w:cs="Arial"/>
          <w:spacing w:val="-3"/>
          <w:lang w:val="es-ES_tradnl"/>
        </w:rPr>
        <w:t>/1979 es incompatible la percepción de la jubilación por esta persona, con el desempeño de su actividad en el Directorio de INIA.</w:t>
      </w:r>
    </w:p>
    <w:p w:rsidR="006339B5" w:rsidRPr="00BA5C12" w:rsidRDefault="006339B5" w:rsidP="006339B5">
      <w:pPr>
        <w:pStyle w:val="Prrafodelista"/>
        <w:keepNext/>
        <w:widowControl w:val="0"/>
        <w:numPr>
          <w:ilvl w:val="0"/>
          <w:numId w:val="4"/>
        </w:numPr>
        <w:spacing w:line="360" w:lineRule="auto"/>
        <w:contextualSpacing/>
        <w:jc w:val="both"/>
        <w:rPr>
          <w:rFonts w:ascii="Arial" w:hAnsi="Arial" w:cs="Arial"/>
          <w:b/>
        </w:rPr>
      </w:pPr>
      <w:r w:rsidRPr="00BA5C12">
        <w:rPr>
          <w:rFonts w:ascii="Arial" w:hAnsi="Arial" w:cs="Arial"/>
          <w:b/>
        </w:rPr>
        <w:t>Evaluación del Sistema de Control Interno</w:t>
      </w:r>
    </w:p>
    <w:p w:rsidR="006339B5" w:rsidRDefault="006339B5" w:rsidP="006339B5">
      <w:pPr>
        <w:keepNext/>
        <w:widowControl w:val="0"/>
        <w:spacing w:line="360" w:lineRule="auto"/>
        <w:jc w:val="both"/>
        <w:rPr>
          <w:rFonts w:ascii="Arial" w:hAnsi="Arial" w:cs="Arial"/>
          <w:bCs/>
        </w:rPr>
      </w:pPr>
      <w:r w:rsidRPr="0068324F">
        <w:rPr>
          <w:rFonts w:ascii="Arial" w:hAnsi="Arial" w:cs="Arial"/>
          <w:bCs/>
        </w:rPr>
        <w:t>El examen de los aspectos de control interno relevantes para la preparación y presentación</w:t>
      </w:r>
      <w:r>
        <w:rPr>
          <w:rFonts w:ascii="Arial" w:hAnsi="Arial" w:cs="Arial"/>
          <w:bCs/>
        </w:rPr>
        <w:t xml:space="preserve"> r</w:t>
      </w:r>
      <w:r w:rsidRPr="0068324F">
        <w:rPr>
          <w:rFonts w:ascii="Arial" w:hAnsi="Arial" w:cs="Arial"/>
          <w:bCs/>
        </w:rPr>
        <w:t>azonable de los estados financieros, permitió constatar la siguiente debilidad en relación a las actividades de control, información financiera y cumplimiento de normas legales:</w:t>
      </w:r>
    </w:p>
    <w:p w:rsidR="006339B5" w:rsidRDefault="006339B5" w:rsidP="006339B5">
      <w:pPr>
        <w:pStyle w:val="Textoindependiente2"/>
        <w:keepNext/>
        <w:suppressAutoHyphens w:val="0"/>
        <w:spacing w:after="0" w:line="360" w:lineRule="auto"/>
        <w:rPr>
          <w:rFonts w:cs="Arial"/>
          <w:bCs/>
          <w:szCs w:val="24"/>
          <w:lang w:eastAsia="es-ES"/>
        </w:rPr>
      </w:pPr>
      <w:r>
        <w:rPr>
          <w:rFonts w:cs="Arial"/>
          <w:bCs/>
          <w:szCs w:val="24"/>
          <w:lang w:eastAsia="es-ES"/>
        </w:rPr>
        <w:t>Durante el ejercicio, el órgano de</w:t>
      </w:r>
      <w:r w:rsidRPr="00D8537C">
        <w:rPr>
          <w:rFonts w:cs="Arial"/>
          <w:bCs/>
          <w:szCs w:val="24"/>
          <w:lang w:eastAsia="es-ES"/>
        </w:rPr>
        <w:t xml:space="preserve"> Auditoria Interna del Instituto dejó de efectuar funciones de control de gestión, y pasó a efectuar funciones de apoyo al comité gerencial. Esta situación </w:t>
      </w:r>
      <w:r>
        <w:rPr>
          <w:rFonts w:cs="Arial"/>
          <w:bCs/>
          <w:szCs w:val="24"/>
          <w:lang w:eastAsia="es-ES"/>
        </w:rPr>
        <w:t>ha debilitado el</w:t>
      </w:r>
      <w:r w:rsidRPr="00D8537C">
        <w:rPr>
          <w:rFonts w:cs="Arial"/>
          <w:bCs/>
          <w:szCs w:val="24"/>
          <w:lang w:eastAsia="es-ES"/>
        </w:rPr>
        <w:t xml:space="preserve"> sistema </w:t>
      </w:r>
      <w:r>
        <w:rPr>
          <w:rFonts w:cs="Arial"/>
          <w:bCs/>
          <w:szCs w:val="24"/>
          <w:lang w:eastAsia="es-ES"/>
        </w:rPr>
        <w:t>de control interno</w:t>
      </w:r>
      <w:r w:rsidRPr="00D8537C">
        <w:rPr>
          <w:rFonts w:cs="Arial"/>
          <w:bCs/>
          <w:szCs w:val="24"/>
          <w:lang w:eastAsia="es-ES"/>
        </w:rPr>
        <w:t>.</w:t>
      </w:r>
    </w:p>
    <w:p w:rsidR="006339B5" w:rsidRPr="007B5F4B" w:rsidRDefault="006339B5" w:rsidP="006339B5">
      <w:pPr>
        <w:pStyle w:val="Prrafodelista"/>
        <w:keepNext/>
        <w:widowControl w:val="0"/>
        <w:numPr>
          <w:ilvl w:val="0"/>
          <w:numId w:val="4"/>
        </w:numPr>
        <w:spacing w:line="360" w:lineRule="auto"/>
        <w:contextualSpacing/>
        <w:jc w:val="both"/>
        <w:rPr>
          <w:rFonts w:ascii="Arial" w:hAnsi="Arial" w:cs="Arial"/>
          <w:b/>
          <w:bCs/>
        </w:rPr>
      </w:pPr>
      <w:r w:rsidRPr="007B5F4B">
        <w:rPr>
          <w:rFonts w:ascii="Arial" w:hAnsi="Arial" w:cs="Arial"/>
          <w:b/>
          <w:bCs/>
        </w:rPr>
        <w:t>Otras constataciones</w:t>
      </w:r>
    </w:p>
    <w:p w:rsidR="006339B5" w:rsidRDefault="006339B5" w:rsidP="006339B5">
      <w:pPr>
        <w:pStyle w:val="Textoindependiente2"/>
        <w:keepNext/>
        <w:numPr>
          <w:ilvl w:val="0"/>
          <w:numId w:val="3"/>
        </w:numPr>
        <w:tabs>
          <w:tab w:val="clear" w:pos="0"/>
        </w:tabs>
        <w:suppressAutoHyphens w:val="0"/>
        <w:spacing w:after="0" w:line="360" w:lineRule="auto"/>
        <w:ind w:left="0" w:firstLine="0"/>
        <w:rPr>
          <w:rFonts w:cs="Arial"/>
          <w:szCs w:val="24"/>
        </w:rPr>
      </w:pPr>
      <w:r>
        <w:rPr>
          <w:rFonts w:cs="Arial"/>
          <w:szCs w:val="24"/>
        </w:rPr>
        <w:t>En el Estado de Resultados, dentro de los Gastos de Reparación y Mantenimiento, la cuenta Gastos en Formación se presenta como una ganancia. Esto obedece a que durante los ejercicios 2015 y 2016 se llevaron a cabo una serie de gastos para una obra en curso que se contabilizaron en dicha cuenta. En el 2016 cuando la obra finalizó y se registró el cierre de la misma se decidió que el costo debía activarse. El monto de la obra activada de $ 4.225.177 incluyó gastos incurridos tanto en el ejercicio actual como en el anterior. En consecuencia, el saldo de Gastos en Formación en 2016 resultó con una ganancia de $ 3.769.649 debido a que se incluyó el ajuste del resultado del ejercicio 2015. Este error no tiene en los estados contables el tratamiento establecido por la NIC 8, en cuanto a corrección de la información comparativa y revelaciones requeridas por la norma.</w:t>
      </w:r>
    </w:p>
    <w:p w:rsidR="006339B5" w:rsidRDefault="006339B5" w:rsidP="006339B5">
      <w:pPr>
        <w:pStyle w:val="Textoindependiente2"/>
        <w:keepNext/>
        <w:numPr>
          <w:ilvl w:val="0"/>
          <w:numId w:val="3"/>
        </w:numPr>
        <w:tabs>
          <w:tab w:val="clear" w:pos="0"/>
        </w:tabs>
        <w:suppressAutoHyphens w:val="0"/>
        <w:spacing w:after="0" w:line="360" w:lineRule="auto"/>
        <w:ind w:left="0" w:firstLine="0"/>
        <w:rPr>
          <w:rFonts w:cs="Arial"/>
          <w:szCs w:val="24"/>
        </w:rPr>
      </w:pPr>
      <w:r>
        <w:rPr>
          <w:rFonts w:cs="Arial"/>
          <w:szCs w:val="24"/>
        </w:rPr>
        <w:t>Todos los integrantes de la Junta Directiva rinden gastos por pasajes, viáticos, combustible y otros, los cuales resultan razonables en función de la actividad que desempeñan. En el caso de la persona que no recibe dietas por sesión – mencionada en numeral 2 – rinde además de esos gastos, otros que no corresponden a su actividad, los cuales fueron autorizados por el Instituto.</w:t>
      </w:r>
    </w:p>
    <w:p w:rsidR="006339B5" w:rsidRPr="0068324F" w:rsidRDefault="006339B5" w:rsidP="006339B5">
      <w:pPr>
        <w:keepNext/>
        <w:widowControl w:val="0"/>
        <w:spacing w:line="360" w:lineRule="auto"/>
        <w:jc w:val="both"/>
        <w:rPr>
          <w:rFonts w:ascii="Arial" w:hAnsi="Arial" w:cs="Arial"/>
          <w:b/>
        </w:rPr>
      </w:pPr>
      <w:r>
        <w:rPr>
          <w:rFonts w:ascii="Arial" w:hAnsi="Arial" w:cs="Arial"/>
          <w:b/>
        </w:rPr>
        <w:t xml:space="preserve">5. </w:t>
      </w:r>
      <w:r w:rsidRPr="0068324F">
        <w:rPr>
          <w:rFonts w:ascii="Arial" w:hAnsi="Arial" w:cs="Arial"/>
          <w:b/>
        </w:rPr>
        <w:t>Recomendaciones</w:t>
      </w:r>
    </w:p>
    <w:p w:rsidR="006339B5" w:rsidRPr="00065973" w:rsidRDefault="006339B5" w:rsidP="006339B5">
      <w:pPr>
        <w:keepNext/>
        <w:widowControl w:val="0"/>
        <w:spacing w:line="360" w:lineRule="auto"/>
        <w:jc w:val="both"/>
        <w:rPr>
          <w:rFonts w:ascii="Arial" w:hAnsi="Arial" w:cs="Arial"/>
          <w:b/>
          <w:bCs/>
        </w:rPr>
      </w:pPr>
      <w:r w:rsidRPr="00B85757">
        <w:rPr>
          <w:rFonts w:ascii="Arial" w:hAnsi="Arial" w:cs="Arial"/>
          <w:b/>
          <w:bCs/>
        </w:rPr>
        <w:t>5.1)</w:t>
      </w:r>
      <w:r w:rsidRPr="00C164D0">
        <w:rPr>
          <w:rFonts w:ascii="Arial" w:hAnsi="Arial" w:cs="Arial"/>
          <w:bCs/>
        </w:rPr>
        <w:t xml:space="preserve"> </w:t>
      </w:r>
      <w:r w:rsidRPr="00C164D0">
        <w:rPr>
          <w:rFonts w:ascii="Arial" w:hAnsi="Arial" w:cs="Arial"/>
          <w:bCs/>
        </w:rPr>
        <w:tab/>
      </w:r>
      <w:r w:rsidRPr="00065973">
        <w:rPr>
          <w:rFonts w:ascii="Arial" w:hAnsi="Arial" w:cs="Arial"/>
          <w:b/>
          <w:bCs/>
        </w:rPr>
        <w:t>Recomendaciones de ejercicios anteriores</w:t>
      </w:r>
    </w:p>
    <w:p w:rsidR="006339B5" w:rsidRPr="00065973" w:rsidRDefault="006339B5" w:rsidP="006339B5">
      <w:pPr>
        <w:keepNext/>
        <w:widowControl w:val="0"/>
        <w:spacing w:line="360" w:lineRule="auto"/>
        <w:rPr>
          <w:rFonts w:ascii="Arial" w:hAnsi="Arial" w:cs="Arial"/>
          <w:b/>
          <w:bCs/>
        </w:rPr>
      </w:pPr>
      <w:r w:rsidRPr="00B85757">
        <w:rPr>
          <w:rFonts w:ascii="Arial" w:hAnsi="Arial" w:cs="Arial"/>
          <w:b/>
          <w:bCs/>
        </w:rPr>
        <w:t>5.1.1)</w:t>
      </w:r>
      <w:r w:rsidRPr="00C164D0">
        <w:rPr>
          <w:rFonts w:ascii="Arial" w:hAnsi="Arial" w:cs="Arial"/>
          <w:bCs/>
        </w:rPr>
        <w:tab/>
      </w:r>
      <w:r w:rsidRPr="00065973">
        <w:rPr>
          <w:rFonts w:ascii="Arial" w:hAnsi="Arial" w:cs="Arial"/>
          <w:b/>
          <w:bCs/>
        </w:rPr>
        <w:t>Cumplidas</w:t>
      </w:r>
    </w:p>
    <w:p w:rsidR="006339B5" w:rsidRPr="00596AA1" w:rsidRDefault="006339B5" w:rsidP="006339B5">
      <w:pPr>
        <w:pStyle w:val="Textoindependiente2"/>
        <w:keepNext/>
        <w:numPr>
          <w:ilvl w:val="0"/>
          <w:numId w:val="3"/>
        </w:numPr>
        <w:tabs>
          <w:tab w:val="clear" w:pos="0"/>
        </w:tabs>
        <w:suppressAutoHyphens w:val="0"/>
        <w:spacing w:after="0" w:line="360" w:lineRule="auto"/>
        <w:ind w:left="0" w:firstLine="142"/>
        <w:rPr>
          <w:rFonts w:cs="Arial"/>
          <w:bCs/>
          <w:szCs w:val="24"/>
          <w:lang w:val="es-ES" w:eastAsia="es-ES"/>
        </w:rPr>
      </w:pPr>
      <w:r w:rsidRPr="00C164D0">
        <w:rPr>
          <w:rFonts w:cs="Arial"/>
          <w:szCs w:val="24"/>
        </w:rPr>
        <w:t xml:space="preserve">En cuanto a “Establecer los procedimientos necesarios para contratar </w:t>
      </w:r>
      <w:r w:rsidRPr="00636B8D">
        <w:rPr>
          <w:rFonts w:cs="Arial"/>
          <w:szCs w:val="24"/>
        </w:rPr>
        <w:t>menores de acuerdo a las disposiciones vigentes, su jornada laboral y remuneración no exceda lo autorizado por el INAU”; se analizaron las planillas de trabajo de la Dirección Nacional y las diferentes estaciones exp</w:t>
      </w:r>
      <w:r>
        <w:rPr>
          <w:rFonts w:cs="Arial"/>
          <w:szCs w:val="24"/>
        </w:rPr>
        <w:t>erimentales no detectándose nuevos incumplimientos como los que ameritaron esa recomendación</w:t>
      </w:r>
      <w:r>
        <w:rPr>
          <w:rFonts w:cs="Arial"/>
          <w:color w:val="FF0000"/>
          <w:szCs w:val="24"/>
        </w:rPr>
        <w:t>.</w:t>
      </w:r>
    </w:p>
    <w:p w:rsidR="006339B5" w:rsidRPr="007B5F4B" w:rsidRDefault="006339B5" w:rsidP="006339B5">
      <w:pPr>
        <w:pStyle w:val="Textoindependiente2"/>
        <w:keepNext/>
        <w:numPr>
          <w:ilvl w:val="0"/>
          <w:numId w:val="3"/>
        </w:numPr>
        <w:tabs>
          <w:tab w:val="clear" w:pos="0"/>
        </w:tabs>
        <w:suppressAutoHyphens w:val="0"/>
        <w:spacing w:after="0" w:line="360" w:lineRule="auto"/>
        <w:ind w:left="0" w:firstLine="142"/>
        <w:rPr>
          <w:rFonts w:cs="Arial"/>
          <w:bCs/>
          <w:szCs w:val="24"/>
          <w:lang w:val="es-ES" w:eastAsia="es-ES"/>
        </w:rPr>
      </w:pPr>
      <w:r w:rsidRPr="00636B8D">
        <w:rPr>
          <w:rFonts w:cs="Arial"/>
          <w:bCs/>
          <w:szCs w:val="24"/>
          <w:lang w:val="es-ES" w:eastAsia="es-ES"/>
        </w:rPr>
        <w:t xml:space="preserve">En cuanto a </w:t>
      </w:r>
      <w:r>
        <w:rPr>
          <w:rFonts w:cs="Arial"/>
          <w:bCs/>
          <w:szCs w:val="24"/>
          <w:lang w:val="es-ES" w:eastAsia="es-ES"/>
        </w:rPr>
        <w:t>“</w:t>
      </w:r>
      <w:r w:rsidRPr="00636B8D">
        <w:rPr>
          <w:rFonts w:cs="Arial"/>
          <w:bCs/>
          <w:szCs w:val="24"/>
          <w:lang w:val="es-ES" w:eastAsia="es-ES"/>
        </w:rPr>
        <w:t>Cumplir con lo establecido en el Estatuto del Personal del INIA al momento de contratar personal</w:t>
      </w:r>
      <w:r>
        <w:rPr>
          <w:rFonts w:cs="Arial"/>
          <w:bCs/>
          <w:szCs w:val="24"/>
          <w:lang w:val="es-ES" w:eastAsia="es-ES"/>
        </w:rPr>
        <w:t>”; s</w:t>
      </w:r>
      <w:r w:rsidRPr="001B473D">
        <w:rPr>
          <w:rFonts w:cs="Arial"/>
          <w:bCs/>
          <w:szCs w:val="24"/>
          <w:lang w:val="es-ES" w:eastAsia="es-ES"/>
        </w:rPr>
        <w:t>e analizaron contrataciones realizadas en el año 2016</w:t>
      </w:r>
      <w:r>
        <w:rPr>
          <w:rFonts w:cs="Arial"/>
          <w:bCs/>
          <w:szCs w:val="24"/>
          <w:lang w:val="es-ES" w:eastAsia="es-ES"/>
        </w:rPr>
        <w:t xml:space="preserve"> así como </w:t>
      </w:r>
      <w:r w:rsidRPr="001B473D">
        <w:rPr>
          <w:rFonts w:cs="Arial"/>
          <w:bCs/>
          <w:szCs w:val="24"/>
          <w:lang w:val="es-ES" w:eastAsia="es-ES"/>
        </w:rPr>
        <w:t xml:space="preserve">el procedimiento de contratación </w:t>
      </w:r>
      <w:r>
        <w:rPr>
          <w:rFonts w:cs="Arial"/>
          <w:bCs/>
          <w:szCs w:val="24"/>
          <w:lang w:val="es-ES" w:eastAsia="es-ES"/>
        </w:rPr>
        <w:t>en</w:t>
      </w:r>
      <w:r w:rsidRPr="001B473D">
        <w:rPr>
          <w:rFonts w:cs="Arial"/>
          <w:bCs/>
          <w:szCs w:val="24"/>
          <w:lang w:val="es-ES" w:eastAsia="es-ES"/>
        </w:rPr>
        <w:t xml:space="preserve"> sus diferentes etapas</w:t>
      </w:r>
      <w:r>
        <w:rPr>
          <w:rFonts w:cs="Arial"/>
          <w:bCs/>
          <w:szCs w:val="24"/>
          <w:lang w:val="es-ES" w:eastAsia="es-ES"/>
        </w:rPr>
        <w:t>, no detectándose otros incumplimientos de ese tipo</w:t>
      </w:r>
      <w:r w:rsidRPr="001B473D">
        <w:rPr>
          <w:rFonts w:cs="Arial"/>
          <w:bCs/>
          <w:szCs w:val="24"/>
          <w:lang w:val="es-ES" w:eastAsia="es-ES"/>
        </w:rPr>
        <w:t>.</w:t>
      </w:r>
    </w:p>
    <w:p w:rsidR="006339B5" w:rsidRPr="00065973" w:rsidRDefault="006339B5" w:rsidP="006339B5">
      <w:pPr>
        <w:keepNext/>
        <w:widowControl w:val="0"/>
        <w:spacing w:line="360" w:lineRule="auto"/>
        <w:rPr>
          <w:rFonts w:ascii="Arial" w:hAnsi="Arial" w:cs="Arial"/>
          <w:b/>
          <w:bCs/>
        </w:rPr>
      </w:pPr>
      <w:r w:rsidRPr="00B85757">
        <w:rPr>
          <w:rFonts w:ascii="Arial" w:hAnsi="Arial" w:cs="Arial"/>
          <w:b/>
          <w:bCs/>
        </w:rPr>
        <w:t>5.1.2)</w:t>
      </w:r>
      <w:r>
        <w:rPr>
          <w:rFonts w:ascii="Arial" w:hAnsi="Arial" w:cs="Arial"/>
          <w:bCs/>
        </w:rPr>
        <w:tab/>
      </w:r>
      <w:r w:rsidRPr="00065973">
        <w:rPr>
          <w:rFonts w:ascii="Arial" w:hAnsi="Arial" w:cs="Arial"/>
          <w:b/>
          <w:bCs/>
        </w:rPr>
        <w:t xml:space="preserve">No </w:t>
      </w:r>
      <w:proofErr w:type="gramStart"/>
      <w:r w:rsidRPr="00065973">
        <w:rPr>
          <w:rFonts w:ascii="Arial" w:hAnsi="Arial" w:cs="Arial"/>
          <w:b/>
          <w:bCs/>
        </w:rPr>
        <w:t>cumplida</w:t>
      </w:r>
      <w:proofErr w:type="gramEnd"/>
    </w:p>
    <w:p w:rsidR="006339B5" w:rsidRPr="00142B7C" w:rsidRDefault="006339B5" w:rsidP="006339B5">
      <w:pPr>
        <w:pStyle w:val="Textoindependiente2"/>
        <w:keepNext/>
        <w:numPr>
          <w:ilvl w:val="0"/>
          <w:numId w:val="3"/>
        </w:numPr>
        <w:tabs>
          <w:tab w:val="clear" w:pos="0"/>
        </w:tabs>
        <w:suppressAutoHyphens w:val="0"/>
        <w:spacing w:after="0" w:line="360" w:lineRule="auto"/>
        <w:ind w:left="0" w:firstLine="142"/>
        <w:rPr>
          <w:rFonts w:cs="Arial"/>
          <w:szCs w:val="24"/>
          <w:lang w:val="es-ES" w:eastAsia="es-ES"/>
        </w:rPr>
      </w:pPr>
      <w:r w:rsidRPr="00142B7C">
        <w:rPr>
          <w:rFonts w:cs="Arial"/>
          <w:szCs w:val="24"/>
        </w:rPr>
        <w:t>Si bien ha disminuido en promedio la cantidad de días de licencia acumulados por algunos empleados, siguen existiendo casos puntuales que no cumplen con lo mencionado en el artículo 7 de la Ley N° 12.590, teniendo una gran cantidad de días a gozar al 31/12/2016.</w:t>
      </w:r>
    </w:p>
    <w:p w:rsidR="006339B5" w:rsidRPr="00065973" w:rsidRDefault="006339B5" w:rsidP="006339B5">
      <w:pPr>
        <w:keepNext/>
        <w:widowControl w:val="0"/>
        <w:spacing w:line="360" w:lineRule="auto"/>
        <w:jc w:val="both"/>
        <w:rPr>
          <w:rFonts w:ascii="Arial" w:hAnsi="Arial" w:cs="Arial"/>
          <w:b/>
          <w:bCs/>
        </w:rPr>
      </w:pPr>
      <w:r w:rsidRPr="00B85757">
        <w:rPr>
          <w:rFonts w:ascii="Arial" w:hAnsi="Arial" w:cs="Arial"/>
          <w:b/>
          <w:bCs/>
        </w:rPr>
        <w:t>5.2)</w:t>
      </w:r>
      <w:r w:rsidRPr="003E0A37">
        <w:rPr>
          <w:rFonts w:ascii="Arial" w:hAnsi="Arial" w:cs="Arial"/>
          <w:bCs/>
        </w:rPr>
        <w:t xml:space="preserve"> </w:t>
      </w:r>
      <w:r w:rsidRPr="003E0A37">
        <w:rPr>
          <w:rFonts w:ascii="Arial" w:hAnsi="Arial" w:cs="Arial"/>
          <w:bCs/>
        </w:rPr>
        <w:tab/>
      </w:r>
      <w:r w:rsidRPr="00065973">
        <w:rPr>
          <w:rFonts w:ascii="Arial" w:hAnsi="Arial" w:cs="Arial"/>
          <w:b/>
          <w:bCs/>
        </w:rPr>
        <w:t>Recomendaciones del presente ejercicio</w:t>
      </w:r>
    </w:p>
    <w:p w:rsidR="006339B5" w:rsidRPr="003E0A37" w:rsidRDefault="006339B5" w:rsidP="006339B5">
      <w:pPr>
        <w:keepNext/>
        <w:widowControl w:val="0"/>
        <w:tabs>
          <w:tab w:val="num" w:pos="360"/>
        </w:tabs>
        <w:spacing w:line="360" w:lineRule="auto"/>
        <w:ind w:right="-2"/>
        <w:jc w:val="both"/>
        <w:rPr>
          <w:rFonts w:ascii="Arial" w:hAnsi="Arial" w:cs="Arial"/>
        </w:rPr>
      </w:pPr>
      <w:r w:rsidRPr="0068324F">
        <w:rPr>
          <w:rFonts w:ascii="Arial" w:hAnsi="Arial" w:cs="Arial"/>
        </w:rPr>
        <w:t xml:space="preserve">Se reiteran las recomendaciones </w:t>
      </w:r>
      <w:r w:rsidRPr="007B5F4B">
        <w:rPr>
          <w:rFonts w:ascii="Arial" w:hAnsi="Arial" w:cs="Arial"/>
        </w:rPr>
        <w:t xml:space="preserve">no </w:t>
      </w:r>
      <w:r w:rsidRPr="0068324F">
        <w:rPr>
          <w:rFonts w:ascii="Arial" w:hAnsi="Arial" w:cs="Arial"/>
        </w:rPr>
        <w:t>cumplidas de ejercicios anteriores, a las que se agregan las siguientes:</w:t>
      </w:r>
    </w:p>
    <w:p w:rsidR="006339B5" w:rsidRPr="007B5F4B" w:rsidRDefault="006339B5" w:rsidP="006339B5">
      <w:pPr>
        <w:pStyle w:val="Textoindependiente2"/>
        <w:keepNext/>
        <w:numPr>
          <w:ilvl w:val="0"/>
          <w:numId w:val="3"/>
        </w:numPr>
        <w:tabs>
          <w:tab w:val="clear" w:pos="0"/>
        </w:tabs>
        <w:suppressAutoHyphens w:val="0"/>
        <w:spacing w:after="0" w:line="360" w:lineRule="auto"/>
        <w:ind w:left="0" w:firstLine="142"/>
        <w:rPr>
          <w:rFonts w:cs="Arial"/>
          <w:snapToGrid w:val="0"/>
          <w:szCs w:val="24"/>
          <w:lang w:val="es-ES" w:eastAsia="es-ES"/>
        </w:rPr>
      </w:pPr>
      <w:r w:rsidRPr="0068324F">
        <w:rPr>
          <w:rFonts w:cs="Arial"/>
          <w:snapToGrid w:val="0"/>
          <w:szCs w:val="24"/>
          <w:lang w:val="es-ES" w:eastAsia="es-ES"/>
        </w:rPr>
        <w:t xml:space="preserve">Fortalecer el sistema de Control Interno, a efectos de corregir las </w:t>
      </w:r>
      <w:r w:rsidRPr="007B5F4B">
        <w:rPr>
          <w:rFonts w:cs="Arial"/>
          <w:snapToGrid w:val="0"/>
          <w:szCs w:val="24"/>
          <w:lang w:val="es-ES" w:eastAsia="es-ES"/>
        </w:rPr>
        <w:t>debilidades expuestas en este informe.</w:t>
      </w:r>
    </w:p>
    <w:p w:rsidR="006339B5" w:rsidRPr="007B5F4B" w:rsidRDefault="006339B5" w:rsidP="006339B5">
      <w:pPr>
        <w:pStyle w:val="Textoindependiente2"/>
        <w:keepNext/>
        <w:numPr>
          <w:ilvl w:val="0"/>
          <w:numId w:val="3"/>
        </w:numPr>
        <w:tabs>
          <w:tab w:val="clear" w:pos="0"/>
        </w:tabs>
        <w:suppressAutoHyphens w:val="0"/>
        <w:spacing w:after="0" w:line="360" w:lineRule="auto"/>
        <w:ind w:left="567" w:hanging="425"/>
        <w:rPr>
          <w:rFonts w:cs="Arial"/>
          <w:snapToGrid w:val="0"/>
          <w:szCs w:val="24"/>
          <w:lang w:val="es-ES" w:eastAsia="es-ES"/>
        </w:rPr>
      </w:pPr>
      <w:r w:rsidRPr="007B5F4B">
        <w:rPr>
          <w:rFonts w:cs="Arial"/>
          <w:snapToGrid w:val="0"/>
          <w:szCs w:val="24"/>
          <w:lang w:val="es-ES" w:eastAsia="es-ES"/>
        </w:rPr>
        <w:t>Regularizar la situación referida en el numeral 2 de este Informe.</w:t>
      </w:r>
    </w:p>
    <w:p w:rsidR="006339B5" w:rsidRDefault="006339B5" w:rsidP="006339B5">
      <w:pPr>
        <w:keepNext/>
        <w:widowControl w:val="0"/>
        <w:spacing w:line="360" w:lineRule="auto"/>
        <w:jc w:val="right"/>
        <w:rPr>
          <w:rFonts w:ascii="Arial" w:hAnsi="Arial" w:cs="Arial"/>
          <w:snapToGrid w:val="0"/>
        </w:rPr>
      </w:pPr>
      <w:r w:rsidRPr="005A192B">
        <w:rPr>
          <w:rFonts w:ascii="Arial" w:hAnsi="Arial" w:cs="Arial"/>
          <w:snapToGrid w:val="0"/>
        </w:rPr>
        <w:t>Montevideo,</w:t>
      </w:r>
      <w:r w:rsidR="005D3029">
        <w:rPr>
          <w:rFonts w:ascii="Arial" w:hAnsi="Arial" w:cs="Arial"/>
          <w:snapToGrid w:val="0"/>
        </w:rPr>
        <w:t xml:space="preserve"> 5 de febrero de 2018</w:t>
      </w:r>
    </w:p>
    <w:p w:rsidR="006339B5" w:rsidRDefault="006339B5" w:rsidP="006339B5">
      <w:pPr>
        <w:keepNext/>
        <w:widowControl w:val="0"/>
        <w:spacing w:line="360" w:lineRule="auto"/>
        <w:jc w:val="right"/>
        <w:rPr>
          <w:rFonts w:ascii="Arial" w:hAnsi="Arial" w:cs="Arial"/>
          <w:snapToGrid w:val="0"/>
        </w:rPr>
      </w:pPr>
    </w:p>
    <w:p w:rsidR="006339B5" w:rsidRPr="005D3029" w:rsidRDefault="006339B5" w:rsidP="005D3029">
      <w:pPr>
        <w:keepNext/>
        <w:widowControl w:val="0"/>
        <w:spacing w:line="360" w:lineRule="auto"/>
        <w:rPr>
          <w:rFonts w:ascii="Arial" w:hAnsi="Arial" w:cs="Arial"/>
          <w:color w:val="FF0000"/>
        </w:rPr>
      </w:pPr>
      <w:proofErr w:type="spellStart"/>
      <w:proofErr w:type="gramStart"/>
      <w:r>
        <w:rPr>
          <w:rFonts w:ascii="Arial" w:hAnsi="Arial" w:cs="Arial"/>
          <w:snapToGrid w:val="0"/>
        </w:rPr>
        <w:t>cr</w:t>
      </w:r>
      <w:proofErr w:type="spellEnd"/>
      <w:proofErr w:type="gramEnd"/>
    </w:p>
    <w:sectPr w:rsidR="006339B5" w:rsidRPr="005D3029" w:rsidSect="00CB7924">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ECA" w:rsidRDefault="00796ECA">
      <w:r>
        <w:separator/>
      </w:r>
    </w:p>
  </w:endnote>
  <w:endnote w:type="continuationSeparator" w:id="0">
    <w:p w:rsidR="00796ECA" w:rsidRDefault="0079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ECA" w:rsidRDefault="00796ECA">
      <w:r>
        <w:separator/>
      </w:r>
    </w:p>
  </w:footnote>
  <w:footnote w:type="continuationSeparator" w:id="0">
    <w:p w:rsidR="00796ECA" w:rsidRDefault="00796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3FA3"/>
    <w:multiLevelType w:val="hybridMultilevel"/>
    <w:tmpl w:val="6E66E210"/>
    <w:lvl w:ilvl="0" w:tplc="03E6F35A">
      <w:start w:val="1"/>
      <w:numFmt w:val="decimal"/>
      <w:lvlText w:val="%1)"/>
      <w:lvlJc w:val="left"/>
      <w:pPr>
        <w:tabs>
          <w:tab w:val="num" w:pos="1125"/>
        </w:tabs>
        <w:ind w:left="1125" w:hanging="735"/>
      </w:pPr>
      <w:rPr>
        <w:rFonts w:hint="default"/>
        <w:b/>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1">
    <w:nsid w:val="218F1928"/>
    <w:multiLevelType w:val="hybridMultilevel"/>
    <w:tmpl w:val="5A389C16"/>
    <w:lvl w:ilvl="0" w:tplc="735ABD42">
      <w:numFmt w:val="bullet"/>
      <w:lvlText w:val="-"/>
      <w:lvlJc w:val="left"/>
      <w:pPr>
        <w:ind w:left="720" w:hanging="360"/>
      </w:p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5AA07DE4"/>
    <w:multiLevelType w:val="hybridMultilevel"/>
    <w:tmpl w:val="C47AF52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AF54FD9"/>
    <w:multiLevelType w:val="hybridMultilevel"/>
    <w:tmpl w:val="DE68D79E"/>
    <w:lvl w:ilvl="0" w:tplc="FD2A01F8">
      <w:start w:val="2"/>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7A"/>
    <w:rsid w:val="00003939"/>
    <w:rsid w:val="00035FA8"/>
    <w:rsid w:val="00065973"/>
    <w:rsid w:val="00085005"/>
    <w:rsid w:val="000F7C48"/>
    <w:rsid w:val="00114B3C"/>
    <w:rsid w:val="00126BF2"/>
    <w:rsid w:val="00207C1B"/>
    <w:rsid w:val="00272D7E"/>
    <w:rsid w:val="00331961"/>
    <w:rsid w:val="003C0019"/>
    <w:rsid w:val="003D7344"/>
    <w:rsid w:val="004A319F"/>
    <w:rsid w:val="004D039B"/>
    <w:rsid w:val="005D3029"/>
    <w:rsid w:val="006339B5"/>
    <w:rsid w:val="007212C0"/>
    <w:rsid w:val="00796ECA"/>
    <w:rsid w:val="007A5910"/>
    <w:rsid w:val="007D03C8"/>
    <w:rsid w:val="00845A6E"/>
    <w:rsid w:val="008671A9"/>
    <w:rsid w:val="008A37CC"/>
    <w:rsid w:val="008D5C5C"/>
    <w:rsid w:val="008E0192"/>
    <w:rsid w:val="0095329D"/>
    <w:rsid w:val="00975DBB"/>
    <w:rsid w:val="0099067A"/>
    <w:rsid w:val="009C7841"/>
    <w:rsid w:val="00A30CE9"/>
    <w:rsid w:val="00AC1339"/>
    <w:rsid w:val="00AC74B9"/>
    <w:rsid w:val="00B33FAD"/>
    <w:rsid w:val="00BA450A"/>
    <w:rsid w:val="00C238BE"/>
    <w:rsid w:val="00CB7924"/>
    <w:rsid w:val="00D94CB9"/>
    <w:rsid w:val="00E71333"/>
    <w:rsid w:val="00EB4807"/>
    <w:rsid w:val="00F479F9"/>
    <w:rsid w:val="00F62F61"/>
    <w:rsid w:val="00F91D1F"/>
    <w:rsid w:val="00FA2C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tabs>
        <w:tab w:val="left" w:pos="0"/>
        <w:tab w:val="right" w:pos="7938"/>
      </w:tabs>
      <w:jc w:val="center"/>
      <w:outlineLvl w:val="0"/>
    </w:pPr>
    <w:rPr>
      <w:rFonts w:ascii="Arial" w:hAnsi="Arial" w:cs="Arial"/>
      <w:b/>
      <w:bCs/>
      <w:spacing w:val="-1"/>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widowControl w:val="0"/>
      <w:tabs>
        <w:tab w:val="left" w:pos="0"/>
      </w:tabs>
      <w:suppressAutoHyphens/>
      <w:spacing w:after="426"/>
      <w:jc w:val="both"/>
    </w:pPr>
    <w:rPr>
      <w:rFonts w:ascii="Arial" w:hAnsi="Arial"/>
      <w:szCs w:val="20"/>
      <w:lang w:val="es-ES_tradnl" w:eastAsia="ar-SA"/>
    </w:rPr>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sz w:val="24"/>
      <w:szCs w:val="24"/>
      <w:lang w:val="es-ES" w:eastAsia="es-ES"/>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rPr>
      <w:sz w:val="24"/>
      <w:szCs w:val="24"/>
      <w:lang w:val="es-ES" w:eastAsia="es-ES"/>
    </w:rPr>
  </w:style>
  <w:style w:type="paragraph" w:styleId="Prrafodelista">
    <w:name w:val="List Paragraph"/>
    <w:basedOn w:val="Normal"/>
    <w:uiPriority w:val="34"/>
    <w:qFormat/>
    <w:rsid w:val="00035FA8"/>
    <w:pPr>
      <w:ind w:left="708"/>
    </w:pPr>
  </w:style>
  <w:style w:type="character" w:customStyle="1" w:styleId="Textoindependiente2Car">
    <w:name w:val="Texto independiente 2 Car"/>
    <w:basedOn w:val="Fuentedeprrafopredeter"/>
    <w:link w:val="Textoindependiente2"/>
    <w:uiPriority w:val="99"/>
    <w:rsid w:val="006339B5"/>
    <w:rPr>
      <w:rFonts w:ascii="Arial" w:hAnsi="Arial"/>
      <w:sz w:val="24"/>
      <w:lang w:val="es-ES_tradnl" w:eastAsia="ar-SA"/>
    </w:rPr>
  </w:style>
  <w:style w:type="paragraph" w:customStyle="1" w:styleId="Sangradetindependiente">
    <w:name w:val="SangrÌa de t. independiente"/>
    <w:basedOn w:val="Normal"/>
    <w:rsid w:val="006339B5"/>
    <w:pPr>
      <w:tabs>
        <w:tab w:val="left" w:pos="860"/>
      </w:tabs>
      <w:spacing w:after="260"/>
      <w:jc w:val="both"/>
    </w:pPr>
    <w:rPr>
      <w:rFonts w:ascii="Times" w:hAnsi="Time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tabs>
        <w:tab w:val="left" w:pos="0"/>
        <w:tab w:val="right" w:pos="7938"/>
      </w:tabs>
      <w:jc w:val="center"/>
      <w:outlineLvl w:val="0"/>
    </w:pPr>
    <w:rPr>
      <w:rFonts w:ascii="Arial" w:hAnsi="Arial" w:cs="Arial"/>
      <w:b/>
      <w:bCs/>
      <w:spacing w:val="-1"/>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widowControl w:val="0"/>
      <w:tabs>
        <w:tab w:val="left" w:pos="0"/>
      </w:tabs>
      <w:suppressAutoHyphens/>
      <w:spacing w:after="426"/>
      <w:jc w:val="both"/>
    </w:pPr>
    <w:rPr>
      <w:rFonts w:ascii="Arial" w:hAnsi="Arial"/>
      <w:szCs w:val="20"/>
      <w:lang w:val="es-ES_tradnl" w:eastAsia="ar-SA"/>
    </w:rPr>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sz w:val="24"/>
      <w:szCs w:val="24"/>
      <w:lang w:val="es-ES" w:eastAsia="es-ES"/>
    </w:rPr>
  </w:style>
  <w:style w:type="paragraph" w:styleId="Piedepgina">
    <w:name w:val="footer"/>
    <w:basedOn w:val="Normal"/>
    <w:semiHidden/>
    <w:unhideWhenUsed/>
    <w:pPr>
      <w:tabs>
        <w:tab w:val="center" w:pos="4252"/>
        <w:tab w:val="right" w:pos="8504"/>
      </w:tabs>
    </w:pPr>
  </w:style>
  <w:style w:type="character" w:customStyle="1" w:styleId="PiedepginaCar">
    <w:name w:val="Pie de página Car"/>
    <w:rPr>
      <w:sz w:val="24"/>
      <w:szCs w:val="24"/>
      <w:lang w:val="es-ES" w:eastAsia="es-ES"/>
    </w:rPr>
  </w:style>
  <w:style w:type="paragraph" w:styleId="Prrafodelista">
    <w:name w:val="List Paragraph"/>
    <w:basedOn w:val="Normal"/>
    <w:uiPriority w:val="34"/>
    <w:qFormat/>
    <w:rsid w:val="00035FA8"/>
    <w:pPr>
      <w:ind w:left="708"/>
    </w:pPr>
  </w:style>
  <w:style w:type="character" w:customStyle="1" w:styleId="Textoindependiente2Car">
    <w:name w:val="Texto independiente 2 Car"/>
    <w:basedOn w:val="Fuentedeprrafopredeter"/>
    <w:link w:val="Textoindependiente2"/>
    <w:uiPriority w:val="99"/>
    <w:rsid w:val="006339B5"/>
    <w:rPr>
      <w:rFonts w:ascii="Arial" w:hAnsi="Arial"/>
      <w:sz w:val="24"/>
      <w:lang w:val="es-ES_tradnl" w:eastAsia="ar-SA"/>
    </w:rPr>
  </w:style>
  <w:style w:type="paragraph" w:customStyle="1" w:styleId="Sangradetindependiente">
    <w:name w:val="SangrÌa de t. independiente"/>
    <w:basedOn w:val="Normal"/>
    <w:rsid w:val="006339B5"/>
    <w:pPr>
      <w:tabs>
        <w:tab w:val="left" w:pos="860"/>
      </w:tabs>
      <w:spacing w:after="260"/>
      <w:jc w:val="both"/>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1706</Words>
  <Characters>9354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PROYECTO DE RESOLUCIÓN</vt:lpstr>
    </vt:vector>
  </TitlesOfParts>
  <Company>TRIBUNAL DE CUENTAS</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dc:title>
  <dc:creator>TRIBUNAL</dc:creator>
  <cp:lastModifiedBy>Tribunal1</cp:lastModifiedBy>
  <cp:revision>5</cp:revision>
  <cp:lastPrinted>2018-03-20T15:50:00Z</cp:lastPrinted>
  <dcterms:created xsi:type="dcterms:W3CDTF">2018-03-20T15:50:00Z</dcterms:created>
  <dcterms:modified xsi:type="dcterms:W3CDTF">2018-06-15T16:54:00Z</dcterms:modified>
</cp:coreProperties>
</file>