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25" w:rsidRPr="00F670BA" w:rsidRDefault="003A4025" w:rsidP="003A402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ED5CFC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791</w:t>
      </w:r>
      <w:r w:rsidRPr="00ED5CFC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3A4025" w:rsidRPr="00ED5CFC" w:rsidRDefault="003A4025" w:rsidP="003A402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D5CFC">
        <w:rPr>
          <w:rFonts w:ascii="Arial" w:hAnsi="Arial" w:cs="Arial"/>
          <w:b/>
          <w:lang w:val="es-ES_tradnl"/>
        </w:rPr>
        <w:t>RESOLUCION ADOPTADA POR EL</w:t>
      </w:r>
    </w:p>
    <w:p w:rsidR="003A4025" w:rsidRPr="00ED5CFC" w:rsidRDefault="003A4025" w:rsidP="003A402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3A4025" w:rsidRPr="00ED5CFC" w:rsidRDefault="003A4025" w:rsidP="003A402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D5CFC">
        <w:rPr>
          <w:rFonts w:ascii="Arial" w:hAnsi="Arial" w:cs="Arial"/>
          <w:b/>
          <w:lang w:val="es-ES_tradnl"/>
        </w:rPr>
        <w:t>TRIBUNAL DE CUENTAS</w:t>
      </w:r>
    </w:p>
    <w:p w:rsidR="003A4025" w:rsidRPr="00ED5CFC" w:rsidRDefault="003A4025" w:rsidP="003A402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3A4025" w:rsidRPr="00ED5CFC" w:rsidRDefault="003A4025" w:rsidP="003A402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D5CFC">
        <w:rPr>
          <w:rFonts w:ascii="Arial" w:hAnsi="Arial" w:cs="Arial"/>
          <w:b/>
          <w:lang w:val="es-ES_tradnl"/>
        </w:rPr>
        <w:t>EN SESION DE FECHA 28 DE FEBRERO DE 2018</w:t>
      </w:r>
    </w:p>
    <w:p w:rsidR="003A4025" w:rsidRPr="00ED5CFC" w:rsidRDefault="003A4025" w:rsidP="003A402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3A4025" w:rsidRPr="00B24199" w:rsidRDefault="003A4025" w:rsidP="003A402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B24199">
        <w:rPr>
          <w:rFonts w:ascii="Arial" w:hAnsi="Arial" w:cs="Arial"/>
          <w:b/>
          <w:lang w:val="es-UY"/>
        </w:rPr>
        <w:t xml:space="preserve">(E. E. Nº </w:t>
      </w:r>
      <w:r w:rsidRPr="00742CD5">
        <w:rPr>
          <w:rFonts w:ascii="Arial" w:hAnsi="Arial" w:cs="Arial"/>
          <w:b/>
        </w:rPr>
        <w:t>2018-17-1-000079</w:t>
      </w:r>
      <w:r>
        <w:rPr>
          <w:rFonts w:ascii="Arial" w:hAnsi="Arial" w:cs="Arial"/>
          <w:b/>
        </w:rPr>
        <w:t>3</w:t>
      </w:r>
      <w:r w:rsidRPr="00B24199">
        <w:rPr>
          <w:rFonts w:ascii="Arial" w:hAnsi="Arial" w:cs="Arial"/>
          <w:b/>
          <w:lang w:val="es-UY"/>
        </w:rPr>
        <w:t xml:space="preserve">, </w:t>
      </w:r>
      <w:proofErr w:type="spellStart"/>
      <w:r w:rsidRPr="00B24199">
        <w:rPr>
          <w:rFonts w:ascii="Arial" w:hAnsi="Arial" w:cs="Arial"/>
          <w:b/>
          <w:lang w:val="es-UY"/>
        </w:rPr>
        <w:t>Ent</w:t>
      </w:r>
      <w:proofErr w:type="spellEnd"/>
      <w:r w:rsidRPr="00B24199">
        <w:rPr>
          <w:rFonts w:ascii="Arial" w:hAnsi="Arial" w:cs="Arial"/>
          <w:b/>
          <w:lang w:val="es-UY"/>
        </w:rPr>
        <w:t>. N°</w:t>
      </w:r>
      <w:r w:rsidR="00B24199">
        <w:rPr>
          <w:rFonts w:ascii="Arial" w:hAnsi="Arial" w:cs="Arial"/>
          <w:b/>
          <w:lang w:val="es-UY"/>
        </w:rPr>
        <w:t xml:space="preserve"> </w:t>
      </w:r>
      <w:r w:rsidRPr="00742CD5">
        <w:rPr>
          <w:rFonts w:ascii="Arial" w:hAnsi="Arial" w:cs="Arial"/>
          <w:b/>
          <w:bCs/>
        </w:rPr>
        <w:t>69</w:t>
      </w:r>
      <w:r>
        <w:rPr>
          <w:rFonts w:ascii="Arial" w:hAnsi="Arial" w:cs="Arial"/>
          <w:b/>
          <w:bCs/>
        </w:rPr>
        <w:t>2</w:t>
      </w:r>
      <w:r w:rsidRPr="00742CD5">
        <w:rPr>
          <w:rFonts w:ascii="Arial" w:hAnsi="Arial" w:cs="Arial"/>
          <w:b/>
          <w:bCs/>
        </w:rPr>
        <w:t>/17</w:t>
      </w:r>
      <w:r w:rsidRPr="00B24199">
        <w:rPr>
          <w:rFonts w:ascii="Arial" w:hAnsi="Arial" w:cs="Arial"/>
          <w:b/>
          <w:lang w:val="es-UY"/>
        </w:rPr>
        <w:t>)</w:t>
      </w:r>
    </w:p>
    <w:p w:rsidR="003A4025" w:rsidRDefault="003A4025" w:rsidP="003A4025">
      <w:pPr>
        <w:spacing w:before="120" w:after="120"/>
        <w:ind w:firstLine="851"/>
        <w:rPr>
          <w:rFonts w:ascii="Arial" w:hAnsi="Arial"/>
          <w:b/>
        </w:rPr>
      </w:pPr>
    </w:p>
    <w:p w:rsidR="000609EC" w:rsidRDefault="000609EC" w:rsidP="003A4025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</w:t>
      </w:r>
      <w:r w:rsidR="003F361F">
        <w:rPr>
          <w:rFonts w:ascii="Arial" w:hAnsi="Arial"/>
        </w:rPr>
        <w:t xml:space="preserve"> </w:t>
      </w:r>
      <w:r w:rsidR="00F178F6">
        <w:rPr>
          <w:rFonts w:ascii="Arial" w:hAnsi="Arial"/>
        </w:rPr>
        <w:t>29</w:t>
      </w:r>
      <w:r w:rsidR="003F361F">
        <w:rPr>
          <w:rFonts w:ascii="Arial" w:hAnsi="Arial"/>
        </w:rPr>
        <w:t xml:space="preserve"> de </w:t>
      </w:r>
      <w:r w:rsidR="00F178F6">
        <w:rPr>
          <w:rFonts w:ascii="Arial" w:hAnsi="Arial"/>
        </w:rPr>
        <w:t>enero</w:t>
      </w:r>
      <w:r>
        <w:rPr>
          <w:rFonts w:ascii="Arial" w:hAnsi="Arial"/>
        </w:rPr>
        <w:t xml:space="preserve"> de 201</w:t>
      </w:r>
      <w:r w:rsidR="00F178F6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F361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C640A4">
        <w:rPr>
          <w:rFonts w:ascii="Arial" w:hAnsi="Arial"/>
        </w:rPr>
        <w:t>B</w:t>
      </w:r>
      <w:r w:rsidR="00EE6A1E">
        <w:rPr>
          <w:rFonts w:ascii="Arial" w:hAnsi="Arial"/>
        </w:rPr>
        <w:t>ella Unión d</w:t>
      </w:r>
      <w:r w:rsidR="007C78DC">
        <w:rPr>
          <w:rFonts w:ascii="Arial" w:hAnsi="Arial"/>
        </w:rPr>
        <w:t>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3F361F">
        <w:rPr>
          <w:rFonts w:ascii="Arial" w:hAnsi="Arial"/>
        </w:rPr>
        <w:t xml:space="preserve"> 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F178F6">
        <w:rPr>
          <w:rFonts w:ascii="Arial" w:hAnsi="Arial"/>
        </w:rPr>
        <w:t>octubre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3A4025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F178F6">
        <w:rPr>
          <w:rFonts w:ascii="Arial" w:hAnsi="Arial"/>
          <w:lang w:val="es-MX"/>
        </w:rPr>
        <w:t>5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3A4025">
        <w:rPr>
          <w:rFonts w:ascii="Arial" w:hAnsi="Arial"/>
          <w:lang w:val="es-MX"/>
        </w:rPr>
        <w:t xml:space="preserve">     </w:t>
      </w:r>
      <w:r w:rsidR="000742F1">
        <w:rPr>
          <w:rFonts w:ascii="Arial" w:hAnsi="Arial"/>
          <w:lang w:val="es-MX"/>
        </w:rPr>
        <w:t xml:space="preserve">$ </w:t>
      </w:r>
      <w:r w:rsidR="00F178F6">
        <w:rPr>
          <w:rFonts w:ascii="Arial" w:hAnsi="Arial"/>
          <w:lang w:val="es-MX"/>
        </w:rPr>
        <w:t>343.845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 de</w:t>
      </w:r>
      <w:r w:rsidR="00C640A4">
        <w:rPr>
          <w:rFonts w:ascii="Arial" w:hAnsi="Arial"/>
          <w:lang w:val="es-MX"/>
        </w:rPr>
        <w:t xml:space="preserve"> </w:t>
      </w:r>
      <w:r w:rsidR="00F178F6">
        <w:rPr>
          <w:rFonts w:ascii="Arial" w:hAnsi="Arial"/>
          <w:lang w:val="es-MX"/>
        </w:rPr>
        <w:t>octubre</w:t>
      </w:r>
      <w:r w:rsidR="00C640A4">
        <w:rPr>
          <w:rFonts w:ascii="Arial" w:hAnsi="Arial"/>
          <w:lang w:val="es-MX"/>
        </w:rPr>
        <w:t xml:space="preserve"> de</w:t>
      </w:r>
      <w:r w:rsidR="00F06029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B24199">
        <w:rPr>
          <w:rFonts w:ascii="Arial" w:hAnsi="Arial"/>
          <w:lang w:val="es-MX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18"/>
        <w:gridCol w:w="1497"/>
        <w:gridCol w:w="1306"/>
      </w:tblGrid>
      <w:tr w:rsidR="00C640A4" w:rsidTr="00C640A4">
        <w:tc>
          <w:tcPr>
            <w:tcW w:w="3393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58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</w:t>
            </w:r>
          </w:p>
        </w:tc>
        <w:tc>
          <w:tcPr>
            <w:tcW w:w="749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Importe</w:t>
            </w:r>
          </w:p>
        </w:tc>
      </w:tr>
      <w:tr w:rsidR="00C640A4" w:rsidTr="00C640A4">
        <w:tc>
          <w:tcPr>
            <w:tcW w:w="3393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858" w:type="pct"/>
          </w:tcPr>
          <w:p w:rsidR="00C640A4" w:rsidRDefault="00F178F6" w:rsidP="00C640A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749" w:type="pct"/>
          </w:tcPr>
          <w:p w:rsidR="00C640A4" w:rsidRDefault="00F178F6" w:rsidP="00C640A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332.526</w:t>
            </w:r>
          </w:p>
        </w:tc>
      </w:tr>
      <w:tr w:rsidR="00C640A4" w:rsidTr="00C640A4">
        <w:tc>
          <w:tcPr>
            <w:tcW w:w="3393" w:type="pct"/>
          </w:tcPr>
          <w:p w:rsidR="00C640A4" w:rsidRDefault="00C640A4" w:rsidP="00F178F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art. </w:t>
            </w:r>
            <w:r w:rsidR="00F178F6">
              <w:rPr>
                <w:rFonts w:ascii="Arial" w:hAnsi="Arial"/>
                <w:lang w:val="es-MX"/>
              </w:rPr>
              <w:t>23</w:t>
            </w:r>
            <w:r>
              <w:rPr>
                <w:rFonts w:ascii="Arial" w:hAnsi="Arial"/>
                <w:lang w:val="es-MX"/>
              </w:rPr>
              <w:t xml:space="preserve"> del TOCAF </w:t>
            </w:r>
          </w:p>
        </w:tc>
        <w:tc>
          <w:tcPr>
            <w:tcW w:w="858" w:type="pct"/>
          </w:tcPr>
          <w:p w:rsidR="00C640A4" w:rsidRDefault="00F178F6" w:rsidP="00C640A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49" w:type="pct"/>
          </w:tcPr>
          <w:p w:rsidR="00C640A4" w:rsidRDefault="00F178F6" w:rsidP="00C640A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11.319</w:t>
            </w:r>
          </w:p>
        </w:tc>
      </w:tr>
      <w:tr w:rsidR="00C640A4" w:rsidTr="00C640A4">
        <w:tc>
          <w:tcPr>
            <w:tcW w:w="3393" w:type="pct"/>
          </w:tcPr>
          <w:p w:rsidR="00C640A4" w:rsidRDefault="00C640A4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58" w:type="pct"/>
          </w:tcPr>
          <w:p w:rsidR="00C640A4" w:rsidRDefault="00F178F6" w:rsidP="00C640A4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749" w:type="pct"/>
          </w:tcPr>
          <w:p w:rsidR="00C640A4" w:rsidRDefault="00F178F6" w:rsidP="00C640A4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343.845</w:t>
            </w:r>
          </w:p>
        </w:tc>
      </w:tr>
    </w:tbl>
    <w:p w:rsidR="00855913" w:rsidRDefault="00855913">
      <w:pPr>
        <w:spacing w:after="120"/>
        <w:rPr>
          <w:rFonts w:ascii="Arial" w:hAnsi="Arial"/>
          <w:lang w:val="es-MX"/>
        </w:rPr>
      </w:pPr>
    </w:p>
    <w:p w:rsidR="00F02EA7" w:rsidRDefault="00227C19" w:rsidP="003A4025">
      <w:pPr>
        <w:spacing w:after="120"/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474DAF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3A4025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227C19" w:rsidP="00227C19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que</w:t>
      </w:r>
      <w:r w:rsidR="00474DAF">
        <w:rPr>
          <w:rFonts w:ascii="Arial" w:hAnsi="Arial"/>
          <w:spacing w:val="-3"/>
          <w:lang w:val="es-ES_tradnl"/>
        </w:rPr>
        <w:t xml:space="preserve"> no se aportan nuevos elementos que ameriten el levantamiento </w:t>
      </w:r>
      <w:r w:rsidR="00001DAD">
        <w:rPr>
          <w:rFonts w:ascii="Arial" w:hAnsi="Arial"/>
          <w:spacing w:val="-3"/>
          <w:lang w:val="es-ES_tradnl"/>
        </w:rPr>
        <w:t>de la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3A4025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3A4025">
        <w:rPr>
          <w:rFonts w:ascii="Arial" w:hAnsi="Arial" w:cs="Arial"/>
          <w:lang w:val="es-ES_tradnl"/>
        </w:rPr>
        <w:t xml:space="preserve">    </w:t>
      </w:r>
      <w:r>
        <w:rPr>
          <w:rFonts w:ascii="Arial" w:hAnsi="Arial" w:cs="Arial"/>
          <w:lang w:val="es-ES_tradnl"/>
        </w:rPr>
        <w:t>art. 211 literal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3F361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C640A4">
        <w:rPr>
          <w:rFonts w:ascii="Arial" w:hAnsi="Arial"/>
          <w:lang w:val="es-MX"/>
        </w:rPr>
        <w:t>B</w:t>
      </w:r>
      <w:r w:rsidR="00EE6A1E">
        <w:rPr>
          <w:rFonts w:ascii="Arial" w:hAnsi="Arial"/>
          <w:lang w:val="es-MX"/>
        </w:rPr>
        <w:t>ella Unión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Pr="00EC48E3">
        <w:rPr>
          <w:rFonts w:ascii="Arial" w:hAnsi="Arial"/>
          <w:lang w:val="es-MX"/>
        </w:rPr>
        <w:t xml:space="preserve"> </w:t>
      </w:r>
      <w:r w:rsidR="00C640A4">
        <w:rPr>
          <w:rFonts w:ascii="Arial" w:hAnsi="Arial"/>
          <w:lang w:val="es-MX"/>
        </w:rPr>
        <w:t>B</w:t>
      </w:r>
      <w:r w:rsidR="00EE6A1E">
        <w:rPr>
          <w:rFonts w:ascii="Arial" w:hAnsi="Arial"/>
          <w:lang w:val="es-MX"/>
        </w:rPr>
        <w:t>ella Unión</w:t>
      </w:r>
      <w:r w:rsidR="002D317D">
        <w:rPr>
          <w:rFonts w:ascii="Arial" w:hAnsi="Arial"/>
          <w:lang w:val="es-MX"/>
        </w:rPr>
        <w:t xml:space="preserve"> y</w:t>
      </w:r>
      <w:r w:rsidR="00750884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7C78DC" w:rsidRPr="00B24199" w:rsidRDefault="003A4025" w:rsidP="00B24199">
      <w:pPr>
        <w:pStyle w:val="Prrafodelista"/>
        <w:ind w:left="360" w:hanging="218"/>
        <w:rPr>
          <w:rFonts w:ascii="Arial" w:hAnsi="Arial"/>
          <w:sz w:val="20"/>
          <w:lang w:val="es-MX"/>
        </w:rPr>
      </w:pPr>
      <w:r>
        <w:rPr>
          <w:rFonts w:ascii="Arial" w:hAnsi="Arial"/>
          <w:sz w:val="20"/>
          <w:lang w:val="es-MX"/>
        </w:rPr>
        <w:t>CLC</w:t>
      </w:r>
    </w:p>
    <w:sectPr w:rsidR="007C78DC" w:rsidRPr="00B24199" w:rsidSect="001B683A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33" w:rsidRDefault="00100E33">
      <w:r>
        <w:separator/>
      </w:r>
    </w:p>
  </w:endnote>
  <w:endnote w:type="continuationSeparator" w:id="0">
    <w:p w:rsidR="00100E33" w:rsidRDefault="0010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33" w:rsidRDefault="00100E33">
      <w:r>
        <w:separator/>
      </w:r>
    </w:p>
  </w:footnote>
  <w:footnote w:type="continuationSeparator" w:id="0">
    <w:p w:rsidR="00100E33" w:rsidRDefault="00100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53F5A"/>
    <w:rsid w:val="000609EC"/>
    <w:rsid w:val="00065AAB"/>
    <w:rsid w:val="000713E7"/>
    <w:rsid w:val="000742F1"/>
    <w:rsid w:val="00086101"/>
    <w:rsid w:val="00094458"/>
    <w:rsid w:val="00094736"/>
    <w:rsid w:val="000B60C3"/>
    <w:rsid w:val="000D702B"/>
    <w:rsid w:val="000E1834"/>
    <w:rsid w:val="00100E33"/>
    <w:rsid w:val="0011475E"/>
    <w:rsid w:val="001228A3"/>
    <w:rsid w:val="00127D1E"/>
    <w:rsid w:val="00141C32"/>
    <w:rsid w:val="0016227D"/>
    <w:rsid w:val="00184233"/>
    <w:rsid w:val="001B683A"/>
    <w:rsid w:val="001C2710"/>
    <w:rsid w:val="00200B53"/>
    <w:rsid w:val="00216AA0"/>
    <w:rsid w:val="00227C19"/>
    <w:rsid w:val="00233935"/>
    <w:rsid w:val="00237492"/>
    <w:rsid w:val="00251B9F"/>
    <w:rsid w:val="00251E66"/>
    <w:rsid w:val="00290E83"/>
    <w:rsid w:val="002D2A83"/>
    <w:rsid w:val="002D317D"/>
    <w:rsid w:val="002D6D90"/>
    <w:rsid w:val="002E5685"/>
    <w:rsid w:val="00380253"/>
    <w:rsid w:val="003A17D5"/>
    <w:rsid w:val="003A4025"/>
    <w:rsid w:val="003D0312"/>
    <w:rsid w:val="003F361F"/>
    <w:rsid w:val="003F5964"/>
    <w:rsid w:val="00400FDB"/>
    <w:rsid w:val="00415C02"/>
    <w:rsid w:val="00460612"/>
    <w:rsid w:val="00474DAF"/>
    <w:rsid w:val="004C7769"/>
    <w:rsid w:val="005001AA"/>
    <w:rsid w:val="005160BE"/>
    <w:rsid w:val="00520723"/>
    <w:rsid w:val="005317AB"/>
    <w:rsid w:val="00544ED0"/>
    <w:rsid w:val="005522E3"/>
    <w:rsid w:val="00562B66"/>
    <w:rsid w:val="00565106"/>
    <w:rsid w:val="005830F8"/>
    <w:rsid w:val="005933DC"/>
    <w:rsid w:val="005A4212"/>
    <w:rsid w:val="005D43D0"/>
    <w:rsid w:val="00630484"/>
    <w:rsid w:val="006550C1"/>
    <w:rsid w:val="00655855"/>
    <w:rsid w:val="006E4B28"/>
    <w:rsid w:val="006F33B2"/>
    <w:rsid w:val="00702E1D"/>
    <w:rsid w:val="00710A0A"/>
    <w:rsid w:val="00717F71"/>
    <w:rsid w:val="00730354"/>
    <w:rsid w:val="00750884"/>
    <w:rsid w:val="00750E22"/>
    <w:rsid w:val="007A2A3D"/>
    <w:rsid w:val="007C78DC"/>
    <w:rsid w:val="007F5097"/>
    <w:rsid w:val="00807B1A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24199"/>
    <w:rsid w:val="00B30523"/>
    <w:rsid w:val="00B745DB"/>
    <w:rsid w:val="00BB4EDD"/>
    <w:rsid w:val="00BB5448"/>
    <w:rsid w:val="00BC71D5"/>
    <w:rsid w:val="00BF1076"/>
    <w:rsid w:val="00BF5B3C"/>
    <w:rsid w:val="00C06DFB"/>
    <w:rsid w:val="00C4309A"/>
    <w:rsid w:val="00C640A4"/>
    <w:rsid w:val="00C96B86"/>
    <w:rsid w:val="00CD216B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EE6A1E"/>
    <w:rsid w:val="00F02EA7"/>
    <w:rsid w:val="00F06029"/>
    <w:rsid w:val="00F1229E"/>
    <w:rsid w:val="00F178F6"/>
    <w:rsid w:val="00F341AA"/>
    <w:rsid w:val="00F51334"/>
    <w:rsid w:val="00FA4018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8502-6CB6-4ECD-95DB-54D2DEA4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7</cp:revision>
  <cp:lastPrinted>2018-03-07T15:13:00Z</cp:lastPrinted>
  <dcterms:created xsi:type="dcterms:W3CDTF">2018-03-07T15:08:00Z</dcterms:created>
  <dcterms:modified xsi:type="dcterms:W3CDTF">2018-06-08T18:59:00Z</dcterms:modified>
</cp:coreProperties>
</file>