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A2C61" w:rsidRPr="00C61614" w:rsidRDefault="00AA2C61" w:rsidP="00C61614">
      <w:pPr>
        <w:tabs>
          <w:tab w:val="center" w:pos="4253"/>
        </w:tabs>
        <w:jc w:val="right"/>
        <w:rPr>
          <w:b/>
          <w:sz w:val="28"/>
          <w:szCs w:val="28"/>
          <w:lang w:val="es-ES_tradnl"/>
        </w:rPr>
      </w:pPr>
      <w:r>
        <w:rPr>
          <w:b/>
          <w:sz w:val="28"/>
          <w:szCs w:val="28"/>
          <w:lang w:val="es-ES_tradnl"/>
        </w:rPr>
        <w:t xml:space="preserve">RES. </w:t>
      </w:r>
      <w:r w:rsidR="00704202">
        <w:rPr>
          <w:b/>
          <w:sz w:val="28"/>
          <w:szCs w:val="28"/>
          <w:lang w:val="es-ES_tradnl"/>
        </w:rPr>
        <w:t>1113</w:t>
      </w:r>
      <w:r>
        <w:rPr>
          <w:b/>
          <w:sz w:val="28"/>
          <w:szCs w:val="28"/>
          <w:lang w:val="es-ES_tradnl"/>
        </w:rPr>
        <w:t>/18</w:t>
      </w:r>
    </w:p>
    <w:p w:rsidR="00AA2C61" w:rsidRDefault="00AA2C61">
      <w:pPr>
        <w:tabs>
          <w:tab w:val="center" w:pos="4253"/>
        </w:tabs>
        <w:jc w:val="center"/>
        <w:rPr>
          <w:b/>
          <w:lang w:val="es-ES_tradnl"/>
        </w:rPr>
      </w:pPr>
    </w:p>
    <w:p w:rsidR="00AA2C61" w:rsidRDefault="00AA2C61" w:rsidP="00662BF1">
      <w:pPr>
        <w:tabs>
          <w:tab w:val="center" w:pos="4253"/>
        </w:tabs>
        <w:jc w:val="center"/>
        <w:rPr>
          <w:rFonts w:ascii="Helvetica" w:hAnsi="Helvetica"/>
          <w:b/>
          <w:lang w:val="es-ES_tradnl"/>
        </w:rPr>
      </w:pPr>
      <w:r>
        <w:rPr>
          <w:rFonts w:ascii="Helvetica" w:hAnsi="Helvetica"/>
          <w:b/>
          <w:lang w:val="es-ES_tradnl"/>
        </w:rPr>
        <w:t>RESOLUCION ADOPTADA POR EL</w:t>
      </w:r>
    </w:p>
    <w:p w:rsidR="00AA2C61" w:rsidRDefault="00AA2C61" w:rsidP="00662BF1">
      <w:pPr>
        <w:tabs>
          <w:tab w:val="left" w:pos="-720"/>
        </w:tabs>
        <w:jc w:val="center"/>
        <w:rPr>
          <w:rFonts w:ascii="Helvetica" w:hAnsi="Helvetica"/>
          <w:b/>
          <w:lang w:val="es-ES_tradnl"/>
        </w:rPr>
      </w:pPr>
    </w:p>
    <w:p w:rsidR="00AA2C61" w:rsidRDefault="00AA2C61" w:rsidP="00662BF1">
      <w:pPr>
        <w:tabs>
          <w:tab w:val="center" w:pos="4253"/>
        </w:tabs>
        <w:jc w:val="center"/>
        <w:rPr>
          <w:rFonts w:ascii="Helvetica" w:hAnsi="Helvetica"/>
          <w:b/>
          <w:lang w:val="es-ES_tradnl"/>
        </w:rPr>
      </w:pPr>
      <w:r>
        <w:rPr>
          <w:rFonts w:ascii="Helvetica" w:hAnsi="Helvetica"/>
          <w:b/>
          <w:lang w:val="es-ES_tradnl"/>
        </w:rPr>
        <w:t>TRIBUNAL DE CUENTAS</w:t>
      </w:r>
    </w:p>
    <w:p w:rsidR="00AA2C61" w:rsidRDefault="00AA2C61" w:rsidP="00662BF1">
      <w:pPr>
        <w:tabs>
          <w:tab w:val="left" w:pos="-720"/>
        </w:tabs>
        <w:jc w:val="center"/>
        <w:rPr>
          <w:rFonts w:ascii="Helvetica" w:hAnsi="Helvetica"/>
          <w:b/>
          <w:lang w:val="es-ES_tradnl"/>
        </w:rPr>
      </w:pPr>
    </w:p>
    <w:p w:rsidR="00AA2C61" w:rsidRDefault="00AA2C61" w:rsidP="00662BF1">
      <w:pPr>
        <w:tabs>
          <w:tab w:val="center" w:pos="4253"/>
        </w:tabs>
        <w:jc w:val="center"/>
        <w:rPr>
          <w:rFonts w:ascii="Helvetica" w:hAnsi="Helvetica"/>
          <w:b/>
          <w:lang w:val="es-ES_tradnl"/>
        </w:rPr>
      </w:pPr>
      <w:r>
        <w:rPr>
          <w:rFonts w:ascii="Helvetica" w:hAnsi="Helvetica"/>
          <w:b/>
          <w:lang w:val="es-ES_tradnl"/>
        </w:rPr>
        <w:t xml:space="preserve">EN SESION DE FECHA </w:t>
      </w:r>
      <w:r w:rsidR="005F5FC8">
        <w:rPr>
          <w:rFonts w:ascii="Helvetica" w:hAnsi="Helvetica"/>
          <w:b/>
          <w:lang w:val="es-ES_tradnl"/>
        </w:rPr>
        <w:t>4</w:t>
      </w:r>
      <w:r>
        <w:rPr>
          <w:b/>
          <w:lang w:val="es-ES_tradnl"/>
        </w:rPr>
        <w:t xml:space="preserve"> DE </w:t>
      </w:r>
      <w:r w:rsidR="005F5FC8">
        <w:rPr>
          <w:b/>
          <w:lang w:val="es-ES_tradnl"/>
        </w:rPr>
        <w:t>ABRIL</w:t>
      </w:r>
      <w:r>
        <w:rPr>
          <w:b/>
          <w:lang w:val="es-ES_tradnl"/>
        </w:rPr>
        <w:t xml:space="preserve"> </w:t>
      </w:r>
      <w:r>
        <w:rPr>
          <w:rFonts w:ascii="Helvetica" w:hAnsi="Helvetica"/>
          <w:b/>
          <w:lang w:val="es-ES_tradnl"/>
        </w:rPr>
        <w:t>DE 2018</w:t>
      </w:r>
    </w:p>
    <w:p w:rsidR="00AA2C61" w:rsidRDefault="00AA2C61" w:rsidP="00662BF1">
      <w:pPr>
        <w:tabs>
          <w:tab w:val="center" w:pos="4253"/>
        </w:tabs>
        <w:jc w:val="center"/>
        <w:rPr>
          <w:rFonts w:ascii="Helvetica" w:hAnsi="Helvetica"/>
          <w:b/>
          <w:lang w:val="es-ES_tradnl"/>
        </w:rPr>
      </w:pPr>
    </w:p>
    <w:p w:rsidR="00AA2C61" w:rsidRPr="00131FBE" w:rsidRDefault="00AA2C61" w:rsidP="00662BF1">
      <w:pPr>
        <w:tabs>
          <w:tab w:val="center" w:pos="4253"/>
        </w:tabs>
        <w:jc w:val="center"/>
        <w:rPr>
          <w:rFonts w:ascii="Helvetica" w:hAnsi="Helvetica"/>
          <w:b/>
        </w:rPr>
      </w:pPr>
      <w:r w:rsidRPr="00131FBE">
        <w:rPr>
          <w:rFonts w:ascii="Helvetica" w:hAnsi="Helvetica"/>
          <w:b/>
        </w:rPr>
        <w:t>(E. E. Nº 201</w:t>
      </w:r>
      <w:r w:rsidR="007640EE">
        <w:rPr>
          <w:rFonts w:ascii="Helvetica" w:hAnsi="Helvetica"/>
          <w:b/>
        </w:rPr>
        <w:t>7</w:t>
      </w:r>
      <w:r w:rsidRPr="00131FBE">
        <w:rPr>
          <w:rFonts w:ascii="Helvetica" w:hAnsi="Helvetica"/>
          <w:b/>
        </w:rPr>
        <w:t>-17-1-000</w:t>
      </w:r>
      <w:r w:rsidR="007640EE">
        <w:rPr>
          <w:rFonts w:ascii="Helvetica" w:hAnsi="Helvetica"/>
          <w:b/>
        </w:rPr>
        <w:t>6103</w:t>
      </w:r>
      <w:r w:rsidRPr="00131FBE">
        <w:rPr>
          <w:rFonts w:ascii="Helvetica" w:hAnsi="Helvetica"/>
          <w:b/>
        </w:rPr>
        <w:t xml:space="preserve">, </w:t>
      </w:r>
      <w:proofErr w:type="spellStart"/>
      <w:r w:rsidRPr="00131FBE">
        <w:rPr>
          <w:rFonts w:ascii="Helvetica" w:hAnsi="Helvetica"/>
          <w:b/>
        </w:rPr>
        <w:t>Ent</w:t>
      </w:r>
      <w:r w:rsidR="007640EE">
        <w:rPr>
          <w:rFonts w:ascii="Helvetica" w:hAnsi="Helvetica"/>
          <w:b/>
        </w:rPr>
        <w:t>s</w:t>
      </w:r>
      <w:proofErr w:type="spellEnd"/>
      <w:r w:rsidRPr="00131FBE">
        <w:rPr>
          <w:rFonts w:ascii="Helvetica" w:hAnsi="Helvetica"/>
          <w:b/>
        </w:rPr>
        <w:t>. N</w:t>
      </w:r>
      <w:r w:rsidR="007640EE">
        <w:rPr>
          <w:rFonts w:ascii="Helvetica" w:hAnsi="Helvetica"/>
          <w:b/>
        </w:rPr>
        <w:t>os.</w:t>
      </w:r>
      <w:r w:rsidRPr="00131FBE">
        <w:rPr>
          <w:rFonts w:ascii="Helvetica" w:hAnsi="Helvetica"/>
          <w:b/>
        </w:rPr>
        <w:t xml:space="preserve"> </w:t>
      </w:r>
      <w:r w:rsidR="007640EE">
        <w:rPr>
          <w:rFonts w:ascii="Helvetica" w:hAnsi="Helvetica"/>
          <w:b/>
        </w:rPr>
        <w:t>256</w:t>
      </w:r>
      <w:r w:rsidRPr="00131FBE">
        <w:rPr>
          <w:rFonts w:ascii="Helvetica" w:hAnsi="Helvetica"/>
          <w:b/>
        </w:rPr>
        <w:t>/</w:t>
      </w:r>
      <w:r w:rsidR="007640EE">
        <w:rPr>
          <w:rFonts w:ascii="Helvetica" w:hAnsi="Helvetica"/>
          <w:b/>
        </w:rPr>
        <w:t>18 y 19/18</w:t>
      </w:r>
      <w:r w:rsidRPr="00131FBE">
        <w:rPr>
          <w:rFonts w:ascii="Helvetica" w:hAnsi="Helvetica"/>
          <w:b/>
        </w:rPr>
        <w:t>)</w:t>
      </w:r>
    </w:p>
    <w:p w:rsidR="00AA2C61" w:rsidRPr="00131FBE" w:rsidRDefault="00AA2C61">
      <w:pPr>
        <w:tabs>
          <w:tab w:val="center" w:pos="4253"/>
        </w:tabs>
        <w:jc w:val="center"/>
        <w:rPr>
          <w:b/>
        </w:rPr>
      </w:pPr>
    </w:p>
    <w:p w:rsidR="00AA2C61" w:rsidRPr="00131FBE" w:rsidRDefault="00AA2C61" w:rsidP="00305CD7">
      <w:pPr>
        <w:tabs>
          <w:tab w:val="center" w:pos="4253"/>
        </w:tabs>
        <w:jc w:val="center"/>
        <w:rPr>
          <w:rFonts w:ascii="Helvetica" w:hAnsi="Helvetica"/>
          <w:b/>
        </w:rPr>
      </w:pPr>
    </w:p>
    <w:p w:rsidR="00AA2C61" w:rsidRDefault="00704202" w:rsidP="002D7F8F">
      <w:pPr>
        <w:spacing w:line="360" w:lineRule="auto"/>
        <w:jc w:val="both"/>
        <w:rPr>
          <w:b/>
          <w:bCs/>
        </w:rPr>
      </w:pPr>
      <w:r>
        <w:rPr>
          <w:b/>
          <w:bCs/>
        </w:rPr>
        <w:t xml:space="preserve">                                                           </w:t>
      </w:r>
    </w:p>
    <w:p w:rsidR="00771693" w:rsidRDefault="00771693" w:rsidP="007640EE">
      <w:pPr>
        <w:spacing w:line="360" w:lineRule="auto"/>
        <w:ind w:firstLine="851"/>
        <w:jc w:val="both"/>
      </w:pPr>
      <w:r>
        <w:rPr>
          <w:b/>
        </w:rPr>
        <w:t>VISTO:</w:t>
      </w:r>
      <w:r>
        <w:t xml:space="preserve"> el Oficio Nº 004/2018 del 08/01/18 remitido por la Junta Departamental </w:t>
      </w:r>
      <w:r w:rsidR="00EE5FF1">
        <w:t xml:space="preserve">de Lavalleja </w:t>
      </w:r>
      <w:r>
        <w:t>por el que se comunica que</w:t>
      </w:r>
      <w:r w:rsidR="00EE5FF1">
        <w:t>,</w:t>
      </w:r>
      <w:r>
        <w:t xml:space="preserve"> en sesión celebrada el 04/01/2018,  se dictó el Decreto 3468/2018 “interpretativo” del </w:t>
      </w:r>
      <w:r w:rsidR="00AE722C">
        <w:t>A</w:t>
      </w:r>
      <w:r>
        <w:t>rtículo 17 de la Modificación Presupuestal 2018-</w:t>
      </w:r>
      <w:smartTag w:uri="urn:schemas-microsoft-com:office:smarttags" w:element="metricconverter">
        <w:smartTagPr>
          <w:attr w:name="ProductID" w:val="2020”"/>
        </w:smartTagPr>
        <w:r>
          <w:t>2020”</w:t>
        </w:r>
      </w:smartTag>
      <w:r>
        <w:t>;</w:t>
      </w:r>
    </w:p>
    <w:p w:rsidR="00771693" w:rsidRDefault="00771693" w:rsidP="007640EE">
      <w:pPr>
        <w:spacing w:line="360" w:lineRule="auto"/>
        <w:ind w:firstLine="851"/>
        <w:jc w:val="both"/>
      </w:pPr>
      <w:r>
        <w:rPr>
          <w:b/>
        </w:rPr>
        <w:t xml:space="preserve">RESULTANDO: 1) </w:t>
      </w:r>
      <w:r>
        <w:t>que en el Oficio de referencia se expresa que</w:t>
      </w:r>
      <w:r w:rsidR="00BC02B9">
        <w:t>,</w:t>
      </w:r>
      <w:r>
        <w:t xml:space="preserve"> teniendo  en cuenta las diferentes interpretaciones del Art</w:t>
      </w:r>
      <w:r w:rsidR="00AE722C">
        <w:t>ículo</w:t>
      </w:r>
      <w:r>
        <w:t xml:space="preserve"> 17 del </w:t>
      </w:r>
      <w:r w:rsidR="00AE722C">
        <w:t xml:space="preserve">                       </w:t>
      </w:r>
      <w:r>
        <w:t>Decreto 3442 de 12/09/2017, se procedió a dictar el Decreto 3468/2018 de 4.1.2018</w:t>
      </w:r>
      <w:r w:rsidR="00496ECA">
        <w:t xml:space="preserve"> </w:t>
      </w:r>
      <w:r>
        <w:t>(por votación unánime de 17 ediles presentes), a efectos de que</w:t>
      </w:r>
      <w:r w:rsidR="00BC02B9">
        <w:t>,</w:t>
      </w:r>
      <w:r>
        <w:t xml:space="preserve"> por parte del Ejecutivo Departamental</w:t>
      </w:r>
      <w:r w:rsidR="00BC02B9">
        <w:t>,</w:t>
      </w:r>
      <w:r>
        <w:t xml:space="preserve"> se proceda a efectuar </w:t>
      </w:r>
      <w:r w:rsidR="00496ECA">
        <w:t xml:space="preserve">la </w:t>
      </w:r>
      <w:r>
        <w:t>corrección definitiva del planillado;</w:t>
      </w:r>
    </w:p>
    <w:p w:rsidR="00771693" w:rsidRDefault="00771693" w:rsidP="007640EE">
      <w:pPr>
        <w:spacing w:line="360" w:lineRule="auto"/>
        <w:ind w:firstLine="2694"/>
        <w:jc w:val="both"/>
      </w:pPr>
      <w:r>
        <w:rPr>
          <w:b/>
          <w:bCs/>
        </w:rPr>
        <w:t xml:space="preserve">2) </w:t>
      </w:r>
      <w:r>
        <w:rPr>
          <w:bCs/>
        </w:rPr>
        <w:t xml:space="preserve">que </w:t>
      </w:r>
      <w:r w:rsidR="00E73558">
        <w:rPr>
          <w:bCs/>
        </w:rPr>
        <w:t>los</w:t>
      </w:r>
      <w:r>
        <w:rPr>
          <w:bCs/>
        </w:rPr>
        <w:t xml:space="preserve"> Decreto</w:t>
      </w:r>
      <w:r w:rsidR="00E73558">
        <w:rPr>
          <w:bCs/>
        </w:rPr>
        <w:t>s</w:t>
      </w:r>
      <w:r>
        <w:rPr>
          <w:bCs/>
        </w:rPr>
        <w:t xml:space="preserve"> </w:t>
      </w:r>
      <w:r w:rsidR="00496ECA">
        <w:rPr>
          <w:bCs/>
        </w:rPr>
        <w:t xml:space="preserve">3441/17 y </w:t>
      </w:r>
      <w:r>
        <w:rPr>
          <w:bCs/>
        </w:rPr>
        <w:t>3442/17</w:t>
      </w:r>
      <w:r w:rsidR="00496ECA">
        <w:rPr>
          <w:bCs/>
        </w:rPr>
        <w:t>,</w:t>
      </w:r>
      <w:r w:rsidR="00BC02B9">
        <w:rPr>
          <w:bCs/>
        </w:rPr>
        <w:t xml:space="preserve"> </w:t>
      </w:r>
      <w:r w:rsidR="00E73558">
        <w:rPr>
          <w:bCs/>
        </w:rPr>
        <w:t>(é</w:t>
      </w:r>
      <w:r w:rsidR="00E73558">
        <w:t xml:space="preserve">ste último </w:t>
      </w:r>
      <w:r w:rsidR="00E73558">
        <w:rPr>
          <w:bCs/>
        </w:rPr>
        <w:t>cuya interpretación se invoca) fueron</w:t>
      </w:r>
      <w:r w:rsidR="00496ECA">
        <w:rPr>
          <w:bCs/>
        </w:rPr>
        <w:t xml:space="preserve"> </w:t>
      </w:r>
      <w:r w:rsidR="00E73558">
        <w:rPr>
          <w:bCs/>
        </w:rPr>
        <w:t>dictados</w:t>
      </w:r>
      <w:r w:rsidR="00496ECA">
        <w:rPr>
          <w:bCs/>
        </w:rPr>
        <w:t xml:space="preserve"> </w:t>
      </w:r>
      <w:r w:rsidR="00496ECA">
        <w:t xml:space="preserve">en sesión de fecha 12 de setiembre de 2017, </w:t>
      </w:r>
      <w:r>
        <w:rPr>
          <w:bCs/>
        </w:rPr>
        <w:t>a efectos de aprobar</w:t>
      </w:r>
      <w:r w:rsidR="00E73558">
        <w:rPr>
          <w:bCs/>
        </w:rPr>
        <w:t xml:space="preserve"> la</w:t>
      </w:r>
      <w:r>
        <w:t xml:space="preserve">  Modificación Presupuestal</w:t>
      </w:r>
      <w:r w:rsidR="00E73558">
        <w:t xml:space="preserve"> 2018-2020</w:t>
      </w:r>
      <w:r w:rsidR="00496ECA">
        <w:t xml:space="preserve"> y</w:t>
      </w:r>
      <w:r w:rsidR="00496ECA" w:rsidRPr="00496ECA">
        <w:t xml:space="preserve"> </w:t>
      </w:r>
      <w:r w:rsidR="00496ECA">
        <w:t xml:space="preserve">las normas, </w:t>
      </w:r>
      <w:proofErr w:type="spellStart"/>
      <w:r w:rsidR="00496ECA">
        <w:t>planillados</w:t>
      </w:r>
      <w:proofErr w:type="spellEnd"/>
      <w:r w:rsidR="00496ECA">
        <w:t xml:space="preserve">, </w:t>
      </w:r>
      <w:proofErr w:type="spellStart"/>
      <w:r w:rsidR="00496ECA">
        <w:t>etc</w:t>
      </w:r>
      <w:proofErr w:type="spellEnd"/>
      <w:r w:rsidR="00E73558">
        <w:t xml:space="preserve"> que los acompañan. La</w:t>
      </w:r>
      <w:r w:rsidR="00496ECA">
        <w:t xml:space="preserve"> Iniciativa fue</w:t>
      </w:r>
      <w:r>
        <w:t xml:space="preserve"> ingresada a la Junta Departamental el 30 de junio de 2017</w:t>
      </w:r>
      <w:r w:rsidR="00BC02B9">
        <w:t>;</w:t>
      </w:r>
    </w:p>
    <w:p w:rsidR="00AE722C" w:rsidRDefault="00771693" w:rsidP="007640EE">
      <w:pPr>
        <w:spacing w:line="360" w:lineRule="auto"/>
        <w:ind w:firstLine="2694"/>
        <w:jc w:val="both"/>
        <w:rPr>
          <w:bCs/>
        </w:rPr>
      </w:pPr>
      <w:r>
        <w:rPr>
          <w:b/>
        </w:rPr>
        <w:t xml:space="preserve">3) </w:t>
      </w:r>
      <w:r>
        <w:t xml:space="preserve">que </w:t>
      </w:r>
      <w:r w:rsidRPr="00E24E79">
        <w:rPr>
          <w:bCs/>
        </w:rPr>
        <w:t>en opo</w:t>
      </w:r>
      <w:r>
        <w:rPr>
          <w:bCs/>
        </w:rPr>
        <w:t xml:space="preserve">rtunidad </w:t>
      </w:r>
      <w:r w:rsidR="00E73558">
        <w:rPr>
          <w:bCs/>
        </w:rPr>
        <w:t xml:space="preserve">de </w:t>
      </w:r>
      <w:r w:rsidR="00BC02B9">
        <w:rPr>
          <w:bCs/>
        </w:rPr>
        <w:t>su</w:t>
      </w:r>
      <w:r w:rsidR="00E73558">
        <w:rPr>
          <w:bCs/>
        </w:rPr>
        <w:t xml:space="preserve"> aprobación</w:t>
      </w:r>
      <w:r w:rsidR="00BC02B9">
        <w:rPr>
          <w:bCs/>
        </w:rPr>
        <w:t>,</w:t>
      </w:r>
      <w:r w:rsidR="00E73558">
        <w:rPr>
          <w:bCs/>
        </w:rPr>
        <w:t xml:space="preserve"> </w:t>
      </w:r>
      <w:r>
        <w:rPr>
          <w:bCs/>
        </w:rPr>
        <w:t>l</w:t>
      </w:r>
      <w:r w:rsidRPr="00E24E79">
        <w:rPr>
          <w:bCs/>
        </w:rPr>
        <w:t>a Junta</w:t>
      </w:r>
      <w:r>
        <w:rPr>
          <w:bCs/>
        </w:rPr>
        <w:t xml:space="preserve"> Departamental </w:t>
      </w:r>
      <w:r w:rsidRPr="00E24E79">
        <w:rPr>
          <w:bCs/>
        </w:rPr>
        <w:t>introdujo diversas modificaciones a la iniciativa del Ejecutivo, que consistieron</w:t>
      </w:r>
      <w:r>
        <w:rPr>
          <w:bCs/>
        </w:rPr>
        <w:t xml:space="preserve">, en lo esencial en: </w:t>
      </w:r>
    </w:p>
    <w:p w:rsidR="00AE722C" w:rsidRDefault="00771693" w:rsidP="00AE722C">
      <w:pPr>
        <w:spacing w:line="360" w:lineRule="auto"/>
        <w:jc w:val="both"/>
        <w:rPr>
          <w:bCs/>
        </w:rPr>
      </w:pPr>
      <w:r>
        <w:rPr>
          <w:bCs/>
        </w:rPr>
        <w:t>a) no</w:t>
      </w:r>
      <w:r w:rsidRPr="00E24E79">
        <w:rPr>
          <w:bCs/>
        </w:rPr>
        <w:t xml:space="preserve"> aproba</w:t>
      </w:r>
      <w:r>
        <w:rPr>
          <w:bCs/>
        </w:rPr>
        <w:t xml:space="preserve">ción de </w:t>
      </w:r>
      <w:r w:rsidRPr="00E24E79">
        <w:rPr>
          <w:bCs/>
        </w:rPr>
        <w:t xml:space="preserve"> los </w:t>
      </w:r>
      <w:r w:rsidR="00AE722C">
        <w:rPr>
          <w:bCs/>
        </w:rPr>
        <w:t>A</w:t>
      </w:r>
      <w:r w:rsidRPr="00E24E79">
        <w:rPr>
          <w:bCs/>
        </w:rPr>
        <w:t xml:space="preserve">rtículos </w:t>
      </w:r>
      <w:smartTag w:uri="urn:schemas-microsoft-com:office:smarttags" w:element="metricconverter">
        <w:smartTagPr>
          <w:attr w:name="ProductID" w:val="30 a"/>
        </w:smartTagPr>
        <w:r w:rsidRPr="00E24E79">
          <w:rPr>
            <w:bCs/>
          </w:rPr>
          <w:t>30 a</w:t>
        </w:r>
      </w:smartTag>
      <w:r w:rsidRPr="00E24E79">
        <w:rPr>
          <w:bCs/>
        </w:rPr>
        <w:t xml:space="preserve"> 34 que establecían la supresión y/o creaci</w:t>
      </w:r>
      <w:r>
        <w:rPr>
          <w:bCs/>
        </w:rPr>
        <w:t xml:space="preserve">ón de Departamentos y Secciones, </w:t>
      </w:r>
    </w:p>
    <w:p w:rsidR="00771693" w:rsidRPr="00E24E79" w:rsidRDefault="00771693" w:rsidP="00AE722C">
      <w:pPr>
        <w:spacing w:line="360" w:lineRule="auto"/>
        <w:jc w:val="both"/>
        <w:rPr>
          <w:bCs/>
        </w:rPr>
      </w:pPr>
      <w:r>
        <w:rPr>
          <w:bCs/>
        </w:rPr>
        <w:lastRenderedPageBreak/>
        <w:t>b)</w:t>
      </w:r>
      <w:r w:rsidRPr="00E24E79">
        <w:rPr>
          <w:bCs/>
        </w:rPr>
        <w:t xml:space="preserve"> la inclusión de un  inciso en el </w:t>
      </w:r>
      <w:r w:rsidR="00AE722C">
        <w:rPr>
          <w:bCs/>
        </w:rPr>
        <w:t>A</w:t>
      </w:r>
      <w:r w:rsidRPr="00E24E79">
        <w:rPr>
          <w:bCs/>
        </w:rPr>
        <w:t xml:space="preserve">rtículo 19 del Decreto 3442 por el que </w:t>
      </w:r>
      <w:r>
        <w:rPr>
          <w:bCs/>
        </w:rPr>
        <w:t xml:space="preserve">se </w:t>
      </w:r>
      <w:r w:rsidR="00BC02B9">
        <w:rPr>
          <w:bCs/>
        </w:rPr>
        <w:t xml:space="preserve">excluye </w:t>
      </w:r>
      <w:r w:rsidR="00BC02B9" w:rsidRPr="00E24E79">
        <w:rPr>
          <w:bCs/>
        </w:rPr>
        <w:t xml:space="preserve">a los cargos del Escalafón Q </w:t>
      </w:r>
      <w:r w:rsidR="00BC02B9">
        <w:rPr>
          <w:bCs/>
        </w:rPr>
        <w:t xml:space="preserve">de la </w:t>
      </w:r>
      <w:r w:rsidRPr="00E24E79">
        <w:rPr>
          <w:bCs/>
        </w:rPr>
        <w:t>Recuperación Salarial del 1% semestral que se otorgará en las mismas oportunidades</w:t>
      </w:r>
      <w:r>
        <w:rPr>
          <w:b/>
          <w:bCs/>
        </w:rPr>
        <w:t xml:space="preserve"> </w:t>
      </w:r>
      <w:r w:rsidRPr="00E24E79">
        <w:rPr>
          <w:bCs/>
        </w:rPr>
        <w:t xml:space="preserve">previstas en el </w:t>
      </w:r>
      <w:r w:rsidR="00AE722C">
        <w:rPr>
          <w:bCs/>
        </w:rPr>
        <w:t xml:space="preserve">                                      A</w:t>
      </w:r>
      <w:r w:rsidRPr="00E24E79">
        <w:rPr>
          <w:bCs/>
        </w:rPr>
        <w:t>rtículo 18</w:t>
      </w:r>
      <w:r>
        <w:rPr>
          <w:bCs/>
        </w:rPr>
        <w:t>,</w:t>
      </w:r>
      <w:r w:rsidRPr="00E24E79">
        <w:rPr>
          <w:bCs/>
        </w:rPr>
        <w:t xml:space="preserve"> hasta tanto no quede abatido el déficit</w:t>
      </w:r>
      <w:r>
        <w:rPr>
          <w:bCs/>
        </w:rPr>
        <w:t xml:space="preserve"> </w:t>
      </w:r>
      <w:r w:rsidR="00BC02B9">
        <w:rPr>
          <w:bCs/>
        </w:rPr>
        <w:t>acumulado;</w:t>
      </w:r>
    </w:p>
    <w:p w:rsidR="00771693" w:rsidRDefault="00771693" w:rsidP="00AE722C">
      <w:pPr>
        <w:spacing w:line="360" w:lineRule="auto"/>
        <w:ind w:firstLine="2694"/>
        <w:jc w:val="both"/>
        <w:rPr>
          <w:bCs/>
          <w:i/>
        </w:rPr>
      </w:pPr>
      <w:r>
        <w:rPr>
          <w:b/>
          <w:bCs/>
        </w:rPr>
        <w:t xml:space="preserve">4) </w:t>
      </w:r>
      <w:r>
        <w:rPr>
          <w:bCs/>
        </w:rPr>
        <w:t xml:space="preserve">que en particular, el </w:t>
      </w:r>
      <w:r w:rsidR="00AE722C">
        <w:rPr>
          <w:bCs/>
        </w:rPr>
        <w:t>A</w:t>
      </w:r>
      <w:r>
        <w:rPr>
          <w:bCs/>
        </w:rPr>
        <w:t xml:space="preserve">rtículo 17 del ya citado Decreto 3442 </w:t>
      </w:r>
      <w:r w:rsidR="00E73558">
        <w:rPr>
          <w:bCs/>
        </w:rPr>
        <w:t xml:space="preserve">que refiere al </w:t>
      </w:r>
      <w:r>
        <w:rPr>
          <w:bCs/>
          <w:i/>
        </w:rPr>
        <w:t>Régimen escalafonario</w:t>
      </w:r>
      <w:r w:rsidR="00E73558">
        <w:rPr>
          <w:bCs/>
          <w:i/>
        </w:rPr>
        <w:t xml:space="preserve"> </w:t>
      </w:r>
      <w:r>
        <w:rPr>
          <w:bCs/>
        </w:rPr>
        <w:t>agregó</w:t>
      </w:r>
      <w:r w:rsidR="00BC02B9">
        <w:rPr>
          <w:bCs/>
        </w:rPr>
        <w:t>,</w:t>
      </w:r>
      <w:r>
        <w:rPr>
          <w:bCs/>
        </w:rPr>
        <w:t xml:space="preserve"> al </w:t>
      </w:r>
      <w:r w:rsidR="00E73558">
        <w:rPr>
          <w:bCs/>
        </w:rPr>
        <w:t>texto</w:t>
      </w:r>
      <w:r>
        <w:rPr>
          <w:bCs/>
        </w:rPr>
        <w:t xml:space="preserve"> </w:t>
      </w:r>
      <w:r w:rsidR="00D13923">
        <w:rPr>
          <w:bCs/>
        </w:rPr>
        <w:t>de la iniciativa</w:t>
      </w:r>
      <w:r w:rsidR="00BC02B9">
        <w:rPr>
          <w:bCs/>
        </w:rPr>
        <w:t>,</w:t>
      </w:r>
      <w:r w:rsidR="00D13923">
        <w:rPr>
          <w:bCs/>
        </w:rPr>
        <w:t xml:space="preserve"> </w:t>
      </w:r>
      <w:r w:rsidR="00F07FBE">
        <w:rPr>
          <w:bCs/>
        </w:rPr>
        <w:t xml:space="preserve">lo siguiente: </w:t>
      </w:r>
      <w:r w:rsidR="00D13923">
        <w:rPr>
          <w:bCs/>
        </w:rPr>
        <w:t>“…</w:t>
      </w:r>
      <w:r w:rsidRPr="0013061D">
        <w:rPr>
          <w:bCs/>
          <w:i/>
        </w:rPr>
        <w:t>Debiendo la Intendencia Departamental realizar las adecuaciones en el cuadro Escalafonario en los salarios de todos los cargos, con el objeto de que se cumpla con el aumento previsto. Se exceptúan de dichas adecuaciones los salarios de los Inspectores de Tránsito  (establecidos en uno de los artículos de las Normas Presupuestales y cuadro escalafonario) y las horas docentes (establecidas en el cuadro escalafonario en el Escalafón docente J), las que quedarán tal cual surge del cuadro escalafonario</w:t>
      </w:r>
      <w:r>
        <w:rPr>
          <w:bCs/>
          <w:i/>
        </w:rPr>
        <w:t>.</w:t>
      </w:r>
      <w:r w:rsidR="00D13923">
        <w:rPr>
          <w:bCs/>
          <w:i/>
        </w:rPr>
        <w:t>”</w:t>
      </w:r>
      <w:r w:rsidR="00BC02B9">
        <w:rPr>
          <w:bCs/>
          <w:i/>
        </w:rPr>
        <w:t>;</w:t>
      </w:r>
    </w:p>
    <w:p w:rsidR="00771693" w:rsidRPr="0013061D" w:rsidRDefault="00771693" w:rsidP="00AE722C">
      <w:pPr>
        <w:spacing w:line="360" w:lineRule="auto"/>
        <w:ind w:firstLine="2694"/>
        <w:jc w:val="both"/>
        <w:rPr>
          <w:bCs/>
          <w:i/>
        </w:rPr>
      </w:pPr>
      <w:r w:rsidRPr="00BC02B9">
        <w:rPr>
          <w:b/>
          <w:bCs/>
        </w:rPr>
        <w:t>5)</w:t>
      </w:r>
      <w:r w:rsidRPr="00F026D0">
        <w:rPr>
          <w:b/>
          <w:bCs/>
        </w:rPr>
        <w:t xml:space="preserve"> </w:t>
      </w:r>
      <w:r w:rsidRPr="00F026D0">
        <w:rPr>
          <w:bCs/>
        </w:rPr>
        <w:t xml:space="preserve">que </w:t>
      </w:r>
      <w:r w:rsidR="00F07FBE">
        <w:rPr>
          <w:bCs/>
        </w:rPr>
        <w:t>en su oportunidad la Junta</w:t>
      </w:r>
      <w:r w:rsidR="00BC02B9">
        <w:rPr>
          <w:bCs/>
        </w:rPr>
        <w:t>,</w:t>
      </w:r>
      <w:r w:rsidR="00F07FBE">
        <w:rPr>
          <w:bCs/>
        </w:rPr>
        <w:t xml:space="preserve"> </w:t>
      </w:r>
      <w:r w:rsidR="00D13923">
        <w:rPr>
          <w:bCs/>
        </w:rPr>
        <w:t>por D</w:t>
      </w:r>
      <w:r w:rsidRPr="00F026D0">
        <w:rPr>
          <w:bCs/>
        </w:rPr>
        <w:t>ecreto 3410/17 de 22/3/17</w:t>
      </w:r>
      <w:r w:rsidR="00BC02B9">
        <w:rPr>
          <w:bCs/>
        </w:rPr>
        <w:t>,</w:t>
      </w:r>
      <w:r w:rsidRPr="00F026D0">
        <w:rPr>
          <w:bCs/>
        </w:rPr>
        <w:t xml:space="preserve"> aceptó la observación del Tribunal al </w:t>
      </w:r>
      <w:r w:rsidR="00D13923">
        <w:rPr>
          <w:bCs/>
        </w:rPr>
        <w:t>D</w:t>
      </w:r>
      <w:r w:rsidRPr="00F026D0">
        <w:rPr>
          <w:bCs/>
        </w:rPr>
        <w:t xml:space="preserve">ecreto 3405/17 que aprueba un convenio </w:t>
      </w:r>
      <w:r>
        <w:rPr>
          <w:bCs/>
        </w:rPr>
        <w:t xml:space="preserve"> de recuperación salarial, </w:t>
      </w:r>
      <w:r w:rsidRPr="00F026D0">
        <w:rPr>
          <w:bCs/>
        </w:rPr>
        <w:t>suscrito entre  ADEOM y  la Intendencia de Lavalleja</w:t>
      </w:r>
      <w:r>
        <w:rPr>
          <w:bCs/>
        </w:rPr>
        <w:t>,</w:t>
      </w:r>
      <w:r w:rsidRPr="00F026D0">
        <w:rPr>
          <w:bCs/>
        </w:rPr>
        <w:t xml:space="preserve"> </w:t>
      </w:r>
      <w:r>
        <w:rPr>
          <w:bCs/>
        </w:rPr>
        <w:t xml:space="preserve">dado que </w:t>
      </w:r>
      <w:r w:rsidR="00D13923">
        <w:rPr>
          <w:bCs/>
        </w:rPr>
        <w:t>se</w:t>
      </w:r>
      <w:r>
        <w:rPr>
          <w:bCs/>
        </w:rPr>
        <w:t xml:space="preserve"> acord</w:t>
      </w:r>
      <w:r w:rsidR="00D13923">
        <w:rPr>
          <w:bCs/>
        </w:rPr>
        <w:t>ó</w:t>
      </w:r>
      <w:r w:rsidRPr="00F026D0">
        <w:rPr>
          <w:bCs/>
        </w:rPr>
        <w:t xml:space="preserve"> fuera de la instancia presupuestal. </w:t>
      </w:r>
      <w:r>
        <w:rPr>
          <w:bCs/>
        </w:rPr>
        <w:t>La Junta</w:t>
      </w:r>
      <w:r w:rsidR="00BC02B9">
        <w:rPr>
          <w:bCs/>
        </w:rPr>
        <w:t>,</w:t>
      </w:r>
      <w:r w:rsidR="00BC02B9" w:rsidRPr="00BC02B9">
        <w:rPr>
          <w:bCs/>
        </w:rPr>
        <w:t xml:space="preserve"> </w:t>
      </w:r>
      <w:r w:rsidR="00BC02B9">
        <w:rPr>
          <w:bCs/>
        </w:rPr>
        <w:t xml:space="preserve">en el </w:t>
      </w:r>
      <w:r w:rsidR="00AE722C">
        <w:rPr>
          <w:bCs/>
        </w:rPr>
        <w:t>A</w:t>
      </w:r>
      <w:r w:rsidR="00BC02B9">
        <w:rPr>
          <w:bCs/>
        </w:rPr>
        <w:t>rt</w:t>
      </w:r>
      <w:r w:rsidR="00AE722C">
        <w:rPr>
          <w:bCs/>
        </w:rPr>
        <w:t>ículo</w:t>
      </w:r>
      <w:r w:rsidR="00BC02B9">
        <w:rPr>
          <w:bCs/>
        </w:rPr>
        <w:t xml:space="preserve"> 2)</w:t>
      </w:r>
      <w:r w:rsidR="00BC02B9" w:rsidRPr="00BC02B9">
        <w:rPr>
          <w:bCs/>
        </w:rPr>
        <w:t xml:space="preserve"> </w:t>
      </w:r>
      <w:r w:rsidR="00BC02B9">
        <w:rPr>
          <w:bCs/>
        </w:rPr>
        <w:t xml:space="preserve">del mismo, </w:t>
      </w:r>
      <w:r>
        <w:rPr>
          <w:bCs/>
        </w:rPr>
        <w:t>remarca a la Intendencia</w:t>
      </w:r>
      <w:r w:rsidRPr="00E84294">
        <w:rPr>
          <w:bCs/>
          <w:i/>
        </w:rPr>
        <w:t>, “con especial énfasis que dicha recuperación salarial deberá ser tenida en cuenta en la próxima Ampliación Presupuestal</w:t>
      </w:r>
      <w:r w:rsidR="00BC02B9">
        <w:rPr>
          <w:bCs/>
          <w:i/>
        </w:rPr>
        <w:t>”</w:t>
      </w:r>
      <w:r>
        <w:rPr>
          <w:bCs/>
        </w:rPr>
        <w:t>.</w:t>
      </w:r>
      <w:r w:rsidR="00BC02B9">
        <w:rPr>
          <w:bCs/>
        </w:rPr>
        <w:t xml:space="preserve"> </w:t>
      </w:r>
      <w:r w:rsidRPr="00F026D0">
        <w:rPr>
          <w:bCs/>
        </w:rPr>
        <w:t xml:space="preserve">A efectos de subsanar la observación formulada por este Tribunal en </w:t>
      </w:r>
      <w:r w:rsidR="00D13923">
        <w:rPr>
          <w:bCs/>
        </w:rPr>
        <w:t>dicha</w:t>
      </w:r>
      <w:r w:rsidRPr="00F026D0">
        <w:rPr>
          <w:bCs/>
        </w:rPr>
        <w:t xml:space="preserve"> instancia, se incorporó en la Modificación Presupuestal 2018 lo oportunamente acordado en el Convenio, </w:t>
      </w:r>
      <w:r w:rsidR="00D13923">
        <w:rPr>
          <w:bCs/>
        </w:rPr>
        <w:t>reflejándose en</w:t>
      </w:r>
      <w:r w:rsidRPr="00F026D0">
        <w:rPr>
          <w:bCs/>
        </w:rPr>
        <w:t xml:space="preserve"> </w:t>
      </w:r>
      <w:r>
        <w:rPr>
          <w:bCs/>
        </w:rPr>
        <w:t xml:space="preserve">el </w:t>
      </w:r>
      <w:r w:rsidRPr="00F026D0">
        <w:rPr>
          <w:bCs/>
        </w:rPr>
        <w:t>c</w:t>
      </w:r>
      <w:r>
        <w:rPr>
          <w:bCs/>
        </w:rPr>
        <w:t>á</w:t>
      </w:r>
      <w:r w:rsidRPr="00F026D0">
        <w:rPr>
          <w:bCs/>
        </w:rPr>
        <w:t>lcul</w:t>
      </w:r>
      <w:r>
        <w:rPr>
          <w:bCs/>
        </w:rPr>
        <w:t>o de</w:t>
      </w:r>
      <w:r w:rsidRPr="00F026D0">
        <w:rPr>
          <w:bCs/>
        </w:rPr>
        <w:t xml:space="preserve"> los sueldo</w:t>
      </w:r>
      <w:r>
        <w:rPr>
          <w:bCs/>
        </w:rPr>
        <w:t>s</w:t>
      </w:r>
      <w:r w:rsidR="00D13923">
        <w:rPr>
          <w:bCs/>
        </w:rPr>
        <w:t xml:space="preserve"> los aumentos convenidos</w:t>
      </w:r>
      <w:r w:rsidR="00BC02B9">
        <w:rPr>
          <w:bCs/>
        </w:rPr>
        <w:t>;</w:t>
      </w:r>
    </w:p>
    <w:p w:rsidR="00771693" w:rsidRPr="00225E6D" w:rsidRDefault="00771693" w:rsidP="00AE722C">
      <w:pPr>
        <w:spacing w:line="360" w:lineRule="auto"/>
        <w:ind w:firstLine="2694"/>
        <w:jc w:val="both"/>
        <w:rPr>
          <w:bCs/>
        </w:rPr>
      </w:pPr>
      <w:r w:rsidRPr="00BC02B9">
        <w:rPr>
          <w:b/>
          <w:bCs/>
        </w:rPr>
        <w:t>6)</w:t>
      </w:r>
      <w:r>
        <w:rPr>
          <w:b/>
          <w:bCs/>
        </w:rPr>
        <w:t xml:space="preserve"> </w:t>
      </w:r>
      <w:r>
        <w:rPr>
          <w:bCs/>
        </w:rPr>
        <w:t>que este Tribunal se expidió sobre la Modificación Presupuestal 2018, en sesión de 18/10/2017, formulando observaciones en aspectos financieros (Párrafos 2.2, 3.2 y 3.3)</w:t>
      </w:r>
      <w:r w:rsidR="00D13923">
        <w:rPr>
          <w:bCs/>
        </w:rPr>
        <w:t xml:space="preserve"> y</w:t>
      </w:r>
      <w:r w:rsidR="00BC02B9">
        <w:rPr>
          <w:bCs/>
        </w:rPr>
        <w:t>,</w:t>
      </w:r>
      <w:r w:rsidR="00D13923">
        <w:rPr>
          <w:bCs/>
        </w:rPr>
        <w:t xml:space="preserve"> r</w:t>
      </w:r>
      <w:r>
        <w:rPr>
          <w:bCs/>
        </w:rPr>
        <w:t xml:space="preserve">especto al tema de análisis, realizó un señalamiento expresado en los </w:t>
      </w:r>
      <w:r w:rsidR="00D13923">
        <w:rPr>
          <w:bCs/>
        </w:rPr>
        <w:t>P</w:t>
      </w:r>
      <w:r>
        <w:rPr>
          <w:bCs/>
        </w:rPr>
        <w:t>árrafos 4.2 y 4.3 del Capítulo 4) “Cumplimiento de normas constitucionales, legales y reglamentarias” del Dictamen</w:t>
      </w:r>
      <w:r w:rsidR="00D13923">
        <w:rPr>
          <w:bCs/>
        </w:rPr>
        <w:t>. En éstos se expresa que</w:t>
      </w:r>
      <w:r>
        <w:rPr>
          <w:bCs/>
        </w:rPr>
        <w:t xml:space="preserve"> </w:t>
      </w:r>
      <w:r w:rsidRPr="00225E6D">
        <w:rPr>
          <w:bCs/>
        </w:rPr>
        <w:t>“</w:t>
      </w:r>
      <w:r w:rsidR="00D13923" w:rsidRPr="00225E6D">
        <w:rPr>
          <w:bCs/>
        </w:rPr>
        <w:t>4.2</w:t>
      </w:r>
      <w:r w:rsidR="00225E6D">
        <w:rPr>
          <w:bCs/>
        </w:rPr>
        <w:t>.-</w:t>
      </w:r>
      <w:r w:rsidR="00D13923" w:rsidRPr="00225E6D">
        <w:rPr>
          <w:bCs/>
        </w:rPr>
        <w:t xml:space="preserve"> </w:t>
      </w:r>
      <w:r w:rsidRPr="00225E6D">
        <w:rPr>
          <w:bCs/>
        </w:rPr>
        <w:t xml:space="preserve">En virtud de las modificaciones </w:t>
      </w:r>
      <w:r w:rsidRPr="00225E6D">
        <w:rPr>
          <w:bCs/>
        </w:rPr>
        <w:lastRenderedPageBreak/>
        <w:t xml:space="preserve">introducidas por la Junta, que no dio aprobación a los </w:t>
      </w:r>
      <w:r w:rsidR="00AE722C">
        <w:rPr>
          <w:bCs/>
        </w:rPr>
        <w:t>A</w:t>
      </w:r>
      <w:r w:rsidRPr="00225E6D">
        <w:rPr>
          <w:bCs/>
        </w:rPr>
        <w:t xml:space="preserve">rtículos </w:t>
      </w:r>
      <w:smartTag w:uri="urn:schemas-microsoft-com:office:smarttags" w:element="metricconverter">
        <w:smartTagPr>
          <w:attr w:name="ProductID" w:val="30 a"/>
        </w:smartTagPr>
        <w:r w:rsidRPr="00225E6D">
          <w:rPr>
            <w:bCs/>
          </w:rPr>
          <w:t>30 a</w:t>
        </w:r>
      </w:smartTag>
      <w:r w:rsidRPr="00225E6D">
        <w:rPr>
          <w:bCs/>
        </w:rPr>
        <w:t xml:space="preserve"> 34 de la iniciativa</w:t>
      </w:r>
      <w:r w:rsidR="00BC02B9">
        <w:rPr>
          <w:bCs/>
        </w:rPr>
        <w:t>,</w:t>
      </w:r>
      <w:r w:rsidR="00225E6D">
        <w:rPr>
          <w:bCs/>
        </w:rPr>
        <w:t xml:space="preserve"> deberán ajustarse los planillados respectivos y 4.3.-</w:t>
      </w:r>
      <w:r w:rsidR="00BC02B9">
        <w:rPr>
          <w:bCs/>
        </w:rPr>
        <w:t xml:space="preserve">  L</w:t>
      </w:r>
      <w:r w:rsidRPr="00225E6D">
        <w:rPr>
          <w:bCs/>
        </w:rPr>
        <w:t>a exclusión del Escalafón Q de la recuperación salarial prevista en el Art</w:t>
      </w:r>
      <w:r w:rsidR="00AE722C">
        <w:rPr>
          <w:bCs/>
        </w:rPr>
        <w:t>ículo</w:t>
      </w:r>
      <w:r w:rsidRPr="00225E6D">
        <w:rPr>
          <w:bCs/>
        </w:rPr>
        <w:t xml:space="preserve"> 19; la eliminación de las Direcciones de Medio Ambiente y Desarrollo; Asesor de Políticas de Salud; Ingeniero Asesor; Director de Relaciones Públicas y Auditor Permanente y la supresión de los artículos 22 y 24 de la iniciativa que preveían la creación de cargos, implican una disminución de los gastos que debe reflejarse </w:t>
      </w:r>
      <w:r w:rsidR="00BC02B9">
        <w:rPr>
          <w:bCs/>
        </w:rPr>
        <w:t>en los planillados respectivos;</w:t>
      </w:r>
    </w:p>
    <w:p w:rsidR="00771693" w:rsidRDefault="00771693" w:rsidP="00AE722C">
      <w:pPr>
        <w:spacing w:line="360" w:lineRule="auto"/>
        <w:ind w:firstLine="2694"/>
        <w:jc w:val="both"/>
        <w:rPr>
          <w:bCs/>
        </w:rPr>
      </w:pPr>
      <w:r w:rsidRPr="00BC02B9">
        <w:rPr>
          <w:b/>
          <w:bCs/>
        </w:rPr>
        <w:t>7)</w:t>
      </w:r>
      <w:r>
        <w:rPr>
          <w:b/>
          <w:bCs/>
        </w:rPr>
        <w:t xml:space="preserve"> </w:t>
      </w:r>
      <w:r>
        <w:rPr>
          <w:bCs/>
        </w:rPr>
        <w:t>que la Junta Departamental</w:t>
      </w:r>
      <w:r w:rsidR="00BC02B9">
        <w:rPr>
          <w:bCs/>
        </w:rPr>
        <w:t>,</w:t>
      </w:r>
      <w:r>
        <w:rPr>
          <w:bCs/>
        </w:rPr>
        <w:t xml:space="preserve"> en sesión de fecha 27/10/2017</w:t>
      </w:r>
      <w:r w:rsidR="00BC02B9">
        <w:rPr>
          <w:bCs/>
        </w:rPr>
        <w:t>,</w:t>
      </w:r>
      <w:r>
        <w:rPr>
          <w:bCs/>
        </w:rPr>
        <w:t xml:space="preserve"> mediante Decreto 3456/</w:t>
      </w:r>
      <w:r w:rsidRPr="006E62DF">
        <w:rPr>
          <w:bCs/>
        </w:rPr>
        <w:t>17</w:t>
      </w:r>
      <w:r w:rsidR="00BC02B9">
        <w:rPr>
          <w:bCs/>
        </w:rPr>
        <w:t>,</w:t>
      </w:r>
      <w:r w:rsidRPr="006E62DF">
        <w:rPr>
          <w:bCs/>
        </w:rPr>
        <w:t xml:space="preserve"> aceptó las observaciones formuladas por el T</w:t>
      </w:r>
      <w:r>
        <w:rPr>
          <w:bCs/>
        </w:rPr>
        <w:t xml:space="preserve">ribunal de </w:t>
      </w:r>
      <w:r w:rsidRPr="006E62DF">
        <w:rPr>
          <w:bCs/>
        </w:rPr>
        <w:t>C</w:t>
      </w:r>
      <w:r>
        <w:rPr>
          <w:bCs/>
        </w:rPr>
        <w:t xml:space="preserve">uentas </w:t>
      </w:r>
      <w:r w:rsidR="00075F71">
        <w:rPr>
          <w:bCs/>
        </w:rPr>
        <w:t>en su Dictamen, dando</w:t>
      </w:r>
      <w:r w:rsidRPr="006E62DF">
        <w:rPr>
          <w:bCs/>
        </w:rPr>
        <w:t xml:space="preserve"> aprobación </w:t>
      </w:r>
      <w:r>
        <w:rPr>
          <w:bCs/>
        </w:rPr>
        <w:t xml:space="preserve">definitiva </w:t>
      </w:r>
      <w:r w:rsidRPr="006E62DF">
        <w:rPr>
          <w:bCs/>
        </w:rPr>
        <w:t>a la Modificación Presupuestal</w:t>
      </w:r>
      <w:r>
        <w:rPr>
          <w:bCs/>
        </w:rPr>
        <w:t xml:space="preserve"> </w:t>
      </w:r>
      <w:r w:rsidRPr="006E62DF">
        <w:rPr>
          <w:bCs/>
        </w:rPr>
        <w:t>2018</w:t>
      </w:r>
      <w:r>
        <w:rPr>
          <w:bCs/>
        </w:rPr>
        <w:t>-2020,</w:t>
      </w:r>
      <w:r w:rsidRPr="006E62DF">
        <w:rPr>
          <w:bCs/>
        </w:rPr>
        <w:t xml:space="preserve"> mandatando al Ejecutivo Departamental a </w:t>
      </w:r>
      <w:r w:rsidR="00225E6D">
        <w:rPr>
          <w:bCs/>
        </w:rPr>
        <w:t>realizar</w:t>
      </w:r>
      <w:r w:rsidRPr="006E62DF">
        <w:rPr>
          <w:bCs/>
        </w:rPr>
        <w:t xml:space="preserve"> las adecuaciones de los </w:t>
      </w:r>
      <w:r>
        <w:rPr>
          <w:bCs/>
        </w:rPr>
        <w:t>p</w:t>
      </w:r>
      <w:r w:rsidRPr="006E62DF">
        <w:rPr>
          <w:bCs/>
        </w:rPr>
        <w:t>lanillados</w:t>
      </w:r>
      <w:r>
        <w:rPr>
          <w:bCs/>
        </w:rPr>
        <w:t xml:space="preserve">, tomando en cuenta el señalamiento realizado </w:t>
      </w:r>
      <w:r w:rsidRPr="006E62DF">
        <w:rPr>
          <w:bCs/>
        </w:rPr>
        <w:t xml:space="preserve">por este </w:t>
      </w:r>
      <w:r>
        <w:rPr>
          <w:bCs/>
        </w:rPr>
        <w:t>Org</w:t>
      </w:r>
      <w:r w:rsidR="00BC02B9">
        <w:rPr>
          <w:bCs/>
        </w:rPr>
        <w:t>anismo de Control (</w:t>
      </w:r>
      <w:r w:rsidR="00AE722C">
        <w:rPr>
          <w:bCs/>
        </w:rPr>
        <w:t>A</w:t>
      </w:r>
      <w:r w:rsidR="00BC02B9">
        <w:rPr>
          <w:bCs/>
        </w:rPr>
        <w:t>rt</w:t>
      </w:r>
      <w:r w:rsidR="00AE722C">
        <w:rPr>
          <w:bCs/>
        </w:rPr>
        <w:t>ículo</w:t>
      </w:r>
      <w:r w:rsidR="00733FF6">
        <w:rPr>
          <w:bCs/>
        </w:rPr>
        <w:t>s</w:t>
      </w:r>
      <w:r w:rsidR="00BC02B9">
        <w:rPr>
          <w:bCs/>
        </w:rPr>
        <w:t xml:space="preserve"> 5 y 6);</w:t>
      </w:r>
    </w:p>
    <w:p w:rsidR="00771693" w:rsidRDefault="00771693" w:rsidP="00AE722C">
      <w:pPr>
        <w:spacing w:line="360" w:lineRule="auto"/>
        <w:ind w:firstLine="2694"/>
        <w:jc w:val="both"/>
      </w:pPr>
      <w:r>
        <w:rPr>
          <w:b/>
        </w:rPr>
        <w:t xml:space="preserve">8) </w:t>
      </w:r>
      <w:r>
        <w:t>que</w:t>
      </w:r>
      <w:r w:rsidR="00BC02B9">
        <w:t>,</w:t>
      </w:r>
      <w:r>
        <w:t xml:space="preserve"> recibidos en la Junta Departamental los planillados corregidos por el Ejecutivo Departamental</w:t>
      </w:r>
      <w:r w:rsidR="00225E6D" w:rsidRPr="00225E6D">
        <w:t xml:space="preserve"> </w:t>
      </w:r>
      <w:r w:rsidR="00225E6D">
        <w:t xml:space="preserve">(Oficio 1707/2017, </w:t>
      </w:r>
      <w:r w:rsidR="00AE722C">
        <w:t xml:space="preserve">                </w:t>
      </w:r>
      <w:r w:rsidR="00225E6D">
        <w:t xml:space="preserve">Res. 3003/2017) que </w:t>
      </w:r>
      <w:r w:rsidR="00075F71">
        <w:t xml:space="preserve">se </w:t>
      </w:r>
      <w:r w:rsidR="00225E6D">
        <w:t>adjuntan</w:t>
      </w:r>
      <w:r>
        <w:t xml:space="preserve">, se procedió al dictado del precitado </w:t>
      </w:r>
      <w:r w:rsidR="00AE722C">
        <w:t xml:space="preserve">                 </w:t>
      </w:r>
      <w:r>
        <w:t>Decreto 3468/2018</w:t>
      </w:r>
      <w:r w:rsidR="00225E6D">
        <w:t xml:space="preserve"> con carácter interpretativo</w:t>
      </w:r>
      <w:r>
        <w:t>;</w:t>
      </w:r>
    </w:p>
    <w:p w:rsidR="00771693" w:rsidRPr="005D1FF1" w:rsidRDefault="00771693" w:rsidP="00AE722C">
      <w:pPr>
        <w:spacing w:line="360" w:lineRule="auto"/>
        <w:ind w:firstLine="2694"/>
        <w:jc w:val="both"/>
        <w:rPr>
          <w:i/>
        </w:rPr>
      </w:pPr>
      <w:r w:rsidRPr="00AE722C">
        <w:rPr>
          <w:b/>
        </w:rPr>
        <w:t>9</w:t>
      </w:r>
      <w:r>
        <w:rPr>
          <w:b/>
        </w:rPr>
        <w:t xml:space="preserve">) </w:t>
      </w:r>
      <w:r>
        <w:t xml:space="preserve"> </w:t>
      </w:r>
      <w:proofErr w:type="gramStart"/>
      <w:r>
        <w:t>que</w:t>
      </w:r>
      <w:proofErr w:type="gramEnd"/>
      <w:r w:rsidR="00BC02B9">
        <w:t>,</w:t>
      </w:r>
      <w:r>
        <w:t xml:space="preserve"> </w:t>
      </w:r>
      <w:r w:rsidRPr="00F026D0">
        <w:t>en esta oportunidad</w:t>
      </w:r>
      <w:r w:rsidR="00BC02B9">
        <w:t>,</w:t>
      </w:r>
      <w:r>
        <w:rPr>
          <w:b/>
        </w:rPr>
        <w:t xml:space="preserve"> </w:t>
      </w:r>
      <w:r w:rsidRPr="00F026D0">
        <w:t>la Junta Departamental</w:t>
      </w:r>
      <w:r>
        <w:rPr>
          <w:b/>
        </w:rPr>
        <w:t xml:space="preserve"> </w:t>
      </w:r>
      <w:r>
        <w:t xml:space="preserve">remite texto del decreto de marras, cuyo primer Considerando expresa que el </w:t>
      </w:r>
      <w:r w:rsidRPr="005D1FF1">
        <w:rPr>
          <w:i/>
        </w:rPr>
        <w:t>“Cuadro Escalafonario de la IDL y el planillado Adjunto (…) se aprobó por la Junta Departamental de Lavalleja</w:t>
      </w:r>
      <w:r w:rsidR="00225E6D">
        <w:rPr>
          <w:i/>
        </w:rPr>
        <w:t>,</w:t>
      </w:r>
      <w:r w:rsidRPr="005D1FF1">
        <w:rPr>
          <w:i/>
        </w:rPr>
        <w:t xml:space="preserve"> con las mod</w:t>
      </w:r>
      <w:r w:rsidR="00BC02B9">
        <w:rPr>
          <w:i/>
        </w:rPr>
        <w:t xml:space="preserve">ificaciones que “indica” el </w:t>
      </w:r>
      <w:r w:rsidR="00AF5B2F">
        <w:rPr>
          <w:i/>
        </w:rPr>
        <w:t>A</w:t>
      </w:r>
      <w:r w:rsidR="00BC02B9">
        <w:rPr>
          <w:i/>
        </w:rPr>
        <w:t>rt</w:t>
      </w:r>
      <w:r w:rsidR="00AF5B2F">
        <w:rPr>
          <w:i/>
        </w:rPr>
        <w:t>ículo</w:t>
      </w:r>
      <w:r w:rsidRPr="005D1FF1">
        <w:rPr>
          <w:i/>
        </w:rPr>
        <w:t xml:space="preserve"> 17 que comprende: a) las relativas a las retribuciones que surgen del </w:t>
      </w:r>
      <w:r>
        <w:rPr>
          <w:i/>
        </w:rPr>
        <w:t>propio</w:t>
      </w:r>
      <w:r w:rsidRPr="005D1FF1">
        <w:rPr>
          <w:i/>
        </w:rPr>
        <w:t xml:space="preserve"> artícul</w:t>
      </w:r>
      <w:r>
        <w:rPr>
          <w:i/>
        </w:rPr>
        <w:t>o</w:t>
      </w:r>
      <w:r w:rsidRPr="005D1FF1">
        <w:rPr>
          <w:i/>
        </w:rPr>
        <w:t xml:space="preserve"> que las anuncia; b) las relativas a los “cargos” que resultan del articulado siguiente</w:t>
      </w:r>
      <w:r>
        <w:rPr>
          <w:i/>
        </w:rPr>
        <w:t>”</w:t>
      </w:r>
      <w:r w:rsidR="00BC02B9">
        <w:rPr>
          <w:i/>
        </w:rPr>
        <w:t>.;</w:t>
      </w:r>
    </w:p>
    <w:p w:rsidR="00771693" w:rsidRDefault="00771693" w:rsidP="00AF5B2F">
      <w:pPr>
        <w:spacing w:line="360" w:lineRule="auto"/>
        <w:ind w:firstLine="2694"/>
        <w:jc w:val="both"/>
      </w:pPr>
      <w:r>
        <w:rPr>
          <w:b/>
        </w:rPr>
        <w:t>10)</w:t>
      </w:r>
      <w:r>
        <w:t xml:space="preserve"> que</w:t>
      </w:r>
      <w:r w:rsidR="00BC02B9">
        <w:t>,</w:t>
      </w:r>
      <w:r>
        <w:t xml:space="preserve"> asimismo</w:t>
      </w:r>
      <w:r w:rsidR="00BC02B9">
        <w:t>,</w:t>
      </w:r>
      <w:r>
        <w:t xml:space="preserve"> en los siguientes Considerandos</w:t>
      </w:r>
      <w:r w:rsidR="00BC02B9">
        <w:t>,</w:t>
      </w:r>
      <w:r>
        <w:t xml:space="preserve"> se expresa básicamente: II) “que las Modificaciones que la Junta introduce al planillado deben buscarse en el propio Art</w:t>
      </w:r>
      <w:r w:rsidR="00AF5B2F">
        <w:t>ículo</w:t>
      </w:r>
      <w:r>
        <w:t xml:space="preserve"> 17, sin perjuicio de los que surgen de</w:t>
      </w:r>
      <w:r w:rsidR="00225E6D">
        <w:t xml:space="preserve"> </w:t>
      </w:r>
      <w:r>
        <w:t>l</w:t>
      </w:r>
      <w:r w:rsidR="00225E6D">
        <w:t>os</w:t>
      </w:r>
      <w:r>
        <w:t xml:space="preserve"> artículo</w:t>
      </w:r>
      <w:r w:rsidR="00225E6D">
        <w:t>s</w:t>
      </w:r>
      <w:r>
        <w:t xml:space="preserve"> siguiente</w:t>
      </w:r>
      <w:r w:rsidR="00225E6D">
        <w:t>s</w:t>
      </w:r>
      <w:r>
        <w:t>”; III) que fue voluntad del Legislativo</w:t>
      </w:r>
      <w:r w:rsidR="00733FF6">
        <w:t xml:space="preserve"> de</w:t>
      </w:r>
      <w:r>
        <w:t xml:space="preserve"> desaprobar la readecuación salarial </w:t>
      </w:r>
      <w:r w:rsidR="00EE5FF1">
        <w:t>implícitamente</w:t>
      </w:r>
      <w:r w:rsidR="00225E6D">
        <w:t xml:space="preserve"> </w:t>
      </w:r>
      <w:r>
        <w:t xml:space="preserve">contenida en el planillado adjunto, en tanto no se trata de </w:t>
      </w:r>
      <w:r w:rsidR="00225E6D">
        <w:t>“</w:t>
      </w:r>
      <w:r>
        <w:t>nuevos</w:t>
      </w:r>
      <w:r w:rsidR="00225E6D">
        <w:t>”</w:t>
      </w:r>
      <w:r>
        <w:t xml:space="preserve"> sueldos, sino de la “evolución” de sueldos históricos en base a paramétricas que deben ser conocidas y aprobadas por el Legislativo”; IV) “que la Junta Departamental desconocía las variables de ajustes utilizadas por el Ejecutivo para llegar a los sueldos propuestos en el planillado adjunto”, V) “que la Intendencia debe aplicar el aumento de sueldos aprobado por la Junta Departamental para todos los cargos, con las únicas excepciones que a texto expreso se determinaren”; </w:t>
      </w:r>
      <w:r w:rsidR="00AF5B2F">
        <w:t xml:space="preserve">              </w:t>
      </w:r>
      <w:r>
        <w:t>VI) “que las únicas excepciones para l</w:t>
      </w:r>
      <w:r w:rsidR="00F82051">
        <w:t>a</w:t>
      </w:r>
      <w:r>
        <w:t>s cuales se aprueba un aumento superior de los salarios son para los Inspectores de Tránsito y las horas docentes, las que quedaron tal cual surgían del cuadro escalafonario”;</w:t>
      </w:r>
    </w:p>
    <w:p w:rsidR="00771693" w:rsidRDefault="00771693" w:rsidP="00AF5B2F">
      <w:pPr>
        <w:spacing w:line="360" w:lineRule="auto"/>
        <w:ind w:firstLine="2694"/>
        <w:jc w:val="both"/>
      </w:pPr>
      <w:r w:rsidRPr="003E14A2">
        <w:rPr>
          <w:b/>
        </w:rPr>
        <w:t>11)</w:t>
      </w:r>
      <w:r>
        <w:t xml:space="preserve"> que concluye estableciendo en su Considerando VIII) </w:t>
      </w:r>
      <w:r w:rsidR="00225E6D">
        <w:t>que</w:t>
      </w:r>
      <w:r>
        <w:t xml:space="preserve"> “a falta de una única interpretación en cuanto </w:t>
      </w:r>
      <w:r w:rsidRPr="006029AF">
        <w:rPr>
          <w:i/>
        </w:rPr>
        <w:t xml:space="preserve">a la determinación de la base de cálculo para el aumento de sueldos previsto y demás términos del </w:t>
      </w:r>
      <w:r w:rsidR="00225E6D" w:rsidRPr="006029AF">
        <w:rPr>
          <w:i/>
        </w:rPr>
        <w:t>Artículo</w:t>
      </w:r>
      <w:r w:rsidRPr="006029AF">
        <w:rPr>
          <w:i/>
        </w:rPr>
        <w:t xml:space="preserve"> 17 </w:t>
      </w:r>
      <w:r>
        <w:t>del Decreto N° 3442, se hace imprescindible dictar un decreto interpretativo aclaratorio de su alcance</w:t>
      </w:r>
      <w:r w:rsidR="00075F71">
        <w:t xml:space="preserve">, </w:t>
      </w:r>
      <w:r w:rsidR="00101D5D">
        <w:t>en el cual</w:t>
      </w:r>
      <w:r w:rsidR="00075F71">
        <w:t xml:space="preserve">: </w:t>
      </w:r>
    </w:p>
    <w:p w:rsidR="00771693" w:rsidRDefault="00771693" w:rsidP="002D7F8F">
      <w:pPr>
        <w:spacing w:line="360" w:lineRule="auto"/>
        <w:jc w:val="both"/>
      </w:pPr>
      <w:r w:rsidRPr="003E14A2">
        <w:rPr>
          <w:b/>
        </w:rPr>
        <w:t>1</w:t>
      </w:r>
      <w:r w:rsidR="00075F71" w:rsidRPr="003E14A2">
        <w:rPr>
          <w:b/>
        </w:rPr>
        <w:t>1.1</w:t>
      </w:r>
      <w:r w:rsidRPr="003E14A2">
        <w:rPr>
          <w:b/>
        </w:rPr>
        <w:t>)</w:t>
      </w:r>
      <w:r>
        <w:t xml:space="preserve"> el </w:t>
      </w:r>
      <w:r w:rsidR="00AF5B2F">
        <w:t>A</w:t>
      </w:r>
      <w:r>
        <w:t>rtículo 1º expresa que debe interpretarse “</w:t>
      </w:r>
      <w:r w:rsidRPr="00AC290A">
        <w:rPr>
          <w:i/>
        </w:rPr>
        <w:t>con las modificaciones que se indican” como las modificaciones establecidas en el tercer párrafo del Artículo 17º del Decreto Nº 3442/2017 de la Junta Departamental, sin perjuicio de las que surgen de los artículos siguientes  del mencionado decreto</w:t>
      </w:r>
      <w:r>
        <w:rPr>
          <w:i/>
        </w:rPr>
        <w:t>”</w:t>
      </w:r>
      <w:r w:rsidR="003E14A2">
        <w:rPr>
          <w:i/>
        </w:rPr>
        <w:t>;</w:t>
      </w:r>
    </w:p>
    <w:p w:rsidR="00075F71" w:rsidRDefault="00771693" w:rsidP="002D7F8F">
      <w:pPr>
        <w:spacing w:line="360" w:lineRule="auto"/>
        <w:jc w:val="both"/>
        <w:rPr>
          <w:i/>
        </w:rPr>
      </w:pPr>
      <w:r w:rsidRPr="003E14A2">
        <w:rPr>
          <w:b/>
        </w:rPr>
        <w:t>1</w:t>
      </w:r>
      <w:r w:rsidR="00075F71" w:rsidRPr="003E14A2">
        <w:rPr>
          <w:b/>
        </w:rPr>
        <w:t>1.2</w:t>
      </w:r>
      <w:r w:rsidRPr="003E14A2">
        <w:rPr>
          <w:b/>
        </w:rPr>
        <w:t>)</w:t>
      </w:r>
      <w:r>
        <w:rPr>
          <w:b/>
        </w:rPr>
        <w:t xml:space="preserve"> </w:t>
      </w:r>
      <w:r>
        <w:t xml:space="preserve">el </w:t>
      </w:r>
      <w:r w:rsidR="00AF5B2F">
        <w:t>Artículo</w:t>
      </w:r>
      <w:r>
        <w:t xml:space="preserve"> 2</w:t>
      </w:r>
      <w:r w:rsidR="003E14A2">
        <w:t>°</w:t>
      </w:r>
      <w:r>
        <w:t xml:space="preserve"> agrega que deben interpretarse como </w:t>
      </w:r>
      <w:r w:rsidRPr="00AC290A">
        <w:rPr>
          <w:i/>
        </w:rPr>
        <w:t>“sueldos base proyectados al 1º de enero de 2018</w:t>
      </w:r>
      <w:r>
        <w:rPr>
          <w:i/>
        </w:rPr>
        <w:t>,</w:t>
      </w:r>
      <w:r>
        <w:t xml:space="preserve"> </w:t>
      </w:r>
      <w:r w:rsidRPr="00AC290A">
        <w:rPr>
          <w:i/>
        </w:rPr>
        <w:t>los sueldos resultantes de la evolución que surge de las variables de ajuste, aplicadas a los sueldos históricos inmediatos previos al aumento previsto</w:t>
      </w:r>
      <w:r>
        <w:rPr>
          <w:i/>
        </w:rPr>
        <w:t>”</w:t>
      </w:r>
      <w:r w:rsidR="00075F71">
        <w:rPr>
          <w:i/>
        </w:rPr>
        <w:t>;</w:t>
      </w:r>
    </w:p>
    <w:p w:rsidR="00771693" w:rsidRDefault="00075F71" w:rsidP="00AF5B2F">
      <w:pPr>
        <w:spacing w:line="360" w:lineRule="auto"/>
        <w:jc w:val="both"/>
      </w:pPr>
      <w:r w:rsidRPr="00075F71">
        <w:rPr>
          <w:b/>
        </w:rPr>
        <w:t>11.3)</w:t>
      </w:r>
      <w:r>
        <w:rPr>
          <w:i/>
        </w:rPr>
        <w:t xml:space="preserve"> </w:t>
      </w:r>
      <w:r w:rsidRPr="00075F71">
        <w:t>por su parte</w:t>
      </w:r>
      <w:r>
        <w:rPr>
          <w:i/>
        </w:rPr>
        <w:t xml:space="preserve"> </w:t>
      </w:r>
      <w:r w:rsidR="00AF5B2F">
        <w:t>el Artículo</w:t>
      </w:r>
      <w:r w:rsidR="00771693">
        <w:t xml:space="preserve"> 3º Interpreta como “aumento previsto” “</w:t>
      </w:r>
      <w:r w:rsidR="00771693" w:rsidRPr="00AC290A">
        <w:rPr>
          <w:i/>
        </w:rPr>
        <w:t>únicamente el señalado en el segundo y tercer párrafo del Artículo 17, aplicado dicho aumento sobre los sueldos vigentes a la entrada en vigencia de la Recuperación Salarial prevista por el Decreto 3410 de la Junta Departamental de fecha 22/03/2017</w:t>
      </w:r>
      <w:r w:rsidR="00771693">
        <w:rPr>
          <w:i/>
        </w:rPr>
        <w:t>”</w:t>
      </w:r>
      <w:r w:rsidR="003E14A2">
        <w:t>;</w:t>
      </w:r>
    </w:p>
    <w:p w:rsidR="00771693" w:rsidRDefault="00771693" w:rsidP="001E19B0">
      <w:pPr>
        <w:spacing w:line="360" w:lineRule="auto"/>
        <w:ind w:firstLine="2694"/>
        <w:jc w:val="both"/>
        <w:rPr>
          <w:bCs/>
        </w:rPr>
      </w:pPr>
      <w:r>
        <w:rPr>
          <w:b/>
          <w:bCs/>
        </w:rPr>
        <w:t>1</w:t>
      </w:r>
      <w:r w:rsidR="00075F71">
        <w:rPr>
          <w:b/>
          <w:bCs/>
        </w:rPr>
        <w:t>2</w:t>
      </w:r>
      <w:r>
        <w:rPr>
          <w:b/>
          <w:bCs/>
        </w:rPr>
        <w:t xml:space="preserve">) </w:t>
      </w:r>
      <w:r>
        <w:rPr>
          <w:bCs/>
        </w:rPr>
        <w:t>que</w:t>
      </w:r>
      <w:r w:rsidR="003E14A2">
        <w:rPr>
          <w:bCs/>
        </w:rPr>
        <w:t>,</w:t>
      </w:r>
      <w:r>
        <w:rPr>
          <w:bCs/>
        </w:rPr>
        <w:t xml:space="preserve"> del análisis comparativo </w:t>
      </w:r>
      <w:r w:rsidR="007F5589">
        <w:rPr>
          <w:bCs/>
        </w:rPr>
        <w:t>entre</w:t>
      </w:r>
      <w:r>
        <w:rPr>
          <w:bCs/>
        </w:rPr>
        <w:t xml:space="preserve"> los planillados corregidos por la Intendencia con los remitidos a este Tribunal en oportunidad de analizarse la Modificación Presupuestal (EE 2017-17-1-0006104)</w:t>
      </w:r>
      <w:r w:rsidR="00EE5FF1">
        <w:rPr>
          <w:bCs/>
        </w:rPr>
        <w:t>,</w:t>
      </w:r>
      <w:r>
        <w:rPr>
          <w:bCs/>
        </w:rPr>
        <w:t xml:space="preserve"> se constata una reducción global en los montos </w:t>
      </w:r>
      <w:r w:rsidR="00225E6D">
        <w:rPr>
          <w:bCs/>
        </w:rPr>
        <w:t xml:space="preserve">anualizados </w:t>
      </w:r>
      <w:r>
        <w:rPr>
          <w:bCs/>
        </w:rPr>
        <w:t xml:space="preserve">del rubro 0 y </w:t>
      </w:r>
      <w:r w:rsidR="00225E6D">
        <w:rPr>
          <w:bCs/>
        </w:rPr>
        <w:t>una</w:t>
      </w:r>
      <w:r>
        <w:rPr>
          <w:bCs/>
        </w:rPr>
        <w:t xml:space="preserve"> supresión de cargos observados por la Junta, </w:t>
      </w:r>
      <w:r w:rsidR="00225E6D">
        <w:rPr>
          <w:bCs/>
        </w:rPr>
        <w:t>tomando como</w:t>
      </w:r>
      <w:r>
        <w:rPr>
          <w:bCs/>
        </w:rPr>
        <w:t xml:space="preserve"> base</w:t>
      </w:r>
      <w:r w:rsidR="00225E6D">
        <w:rPr>
          <w:bCs/>
        </w:rPr>
        <w:t xml:space="preserve"> en el planillado los</w:t>
      </w:r>
      <w:r>
        <w:rPr>
          <w:bCs/>
        </w:rPr>
        <w:t xml:space="preserve"> sa</w:t>
      </w:r>
      <w:r w:rsidR="003E14A2">
        <w:rPr>
          <w:bCs/>
        </w:rPr>
        <w:t>larios calculados al 1°/1/2018;</w:t>
      </w:r>
    </w:p>
    <w:p w:rsidR="007F5589" w:rsidRDefault="00771693" w:rsidP="001E19B0">
      <w:pPr>
        <w:spacing w:line="360" w:lineRule="auto"/>
        <w:ind w:firstLine="2694"/>
        <w:jc w:val="both"/>
      </w:pPr>
      <w:r>
        <w:rPr>
          <w:b/>
        </w:rPr>
        <w:t>1</w:t>
      </w:r>
      <w:r w:rsidR="007F5589">
        <w:rPr>
          <w:b/>
        </w:rPr>
        <w:t>3</w:t>
      </w:r>
      <w:r>
        <w:rPr>
          <w:b/>
        </w:rPr>
        <w:t xml:space="preserve">) </w:t>
      </w:r>
      <w:r w:rsidRPr="00C82CE2">
        <w:t xml:space="preserve">que asimismo la Junta remitió al Tribunal (Entrada </w:t>
      </w:r>
      <w:r w:rsidR="003E0BD6">
        <w:t>19/2018</w:t>
      </w:r>
      <w:r w:rsidRPr="00C82CE2">
        <w:t xml:space="preserve">) informes letrado y contable </w:t>
      </w:r>
      <w:r w:rsidR="00225E6D">
        <w:t xml:space="preserve">y </w:t>
      </w:r>
      <w:r w:rsidRPr="00C82CE2">
        <w:t>discusión parlamentaria</w:t>
      </w:r>
      <w:r w:rsidR="00AD3C72">
        <w:t xml:space="preserve"> que dio lugar a la aprobación del Decreto 3468/2018</w:t>
      </w:r>
      <w:r w:rsidR="00C82CE2">
        <w:t>.</w:t>
      </w:r>
    </w:p>
    <w:p w:rsidR="00771693" w:rsidRPr="00C82CE2" w:rsidRDefault="00C82CE2" w:rsidP="001E19B0">
      <w:pPr>
        <w:spacing w:line="360" w:lineRule="auto"/>
        <w:jc w:val="both"/>
      </w:pPr>
      <w:r>
        <w:t>En la discusión sobre el tema</w:t>
      </w:r>
      <w:r w:rsidR="003E0BD6">
        <w:t>,</w:t>
      </w:r>
      <w:r>
        <w:t xml:space="preserve"> se </w:t>
      </w:r>
      <w:r w:rsidR="007F5589">
        <w:t>sostiene</w:t>
      </w:r>
      <w:r>
        <w:t xml:space="preserve"> la discordancia detectada entre el planillado remitido y el articulado,</w:t>
      </w:r>
      <w:r w:rsidR="00AD3C72">
        <w:t xml:space="preserve"> </w:t>
      </w:r>
      <w:r>
        <w:t xml:space="preserve">debido a la inclusión de aumentos </w:t>
      </w:r>
      <w:r w:rsidR="003E0BD6">
        <w:t>diferenciales</w:t>
      </w:r>
      <w:r w:rsidR="00AD3C72">
        <w:t>,</w:t>
      </w:r>
      <w:r w:rsidR="003E0BD6">
        <w:t xml:space="preserve"> a</w:t>
      </w:r>
      <w:r>
        <w:t xml:space="preserve"> determinados cargos de los escalafones Q y A</w:t>
      </w:r>
      <w:r w:rsidR="00AD3C72">
        <w:t>,</w:t>
      </w:r>
      <w:r>
        <w:t xml:space="preserve"> que no se correspondían con los aumentos generales</w:t>
      </w:r>
      <w:r w:rsidR="003E0BD6">
        <w:t xml:space="preserve">. </w:t>
      </w:r>
      <w:r w:rsidR="007F5589">
        <w:t>Dichos aumentos</w:t>
      </w:r>
      <w:r>
        <w:t xml:space="preserve"> obedec</w:t>
      </w:r>
      <w:r w:rsidR="007F5589">
        <w:t>ieron</w:t>
      </w:r>
      <w:r>
        <w:t xml:space="preserve"> a cambios </w:t>
      </w:r>
      <w:r w:rsidR="005708A7">
        <w:t>en l</w:t>
      </w:r>
      <w:r w:rsidR="003E0BD6">
        <w:t>as dotaciones</w:t>
      </w:r>
      <w:r w:rsidR="005708A7">
        <w:t xml:space="preserve"> salariales</w:t>
      </w:r>
      <w:r w:rsidR="007F5589">
        <w:t xml:space="preserve"> para determinados cargos (Q y A)</w:t>
      </w:r>
      <w:r w:rsidR="005708A7">
        <w:t>,</w:t>
      </w:r>
      <w:r w:rsidR="007F5589">
        <w:t xml:space="preserve"> los que</w:t>
      </w:r>
      <w:r w:rsidR="005708A7">
        <w:t xml:space="preserve"> </w:t>
      </w:r>
      <w:r w:rsidR="003E0BD6">
        <w:t>reflejan</w:t>
      </w:r>
      <w:r w:rsidR="005708A7">
        <w:t xml:space="preserve"> en algunos casos</w:t>
      </w:r>
      <w:r w:rsidR="003E0BD6">
        <w:t>,</w:t>
      </w:r>
      <w:r w:rsidR="005708A7">
        <w:t xml:space="preserve"> incrementos de más de $ 30.000 y </w:t>
      </w:r>
      <w:r w:rsidR="00AD3C72">
        <w:t xml:space="preserve">a </w:t>
      </w:r>
      <w:r w:rsidR="005708A7">
        <w:t xml:space="preserve">aumentos por ejemplo de 43,7%, 37,2%, (Director de Higiene pasa de $ 83.064 a $ 119.358, </w:t>
      </w:r>
      <w:r w:rsidR="007F5589">
        <w:t>el que hubiera</w:t>
      </w:r>
      <w:r w:rsidR="005708A7">
        <w:t xml:space="preserve"> </w:t>
      </w:r>
      <w:r w:rsidR="003E0BD6">
        <w:t>ascend</w:t>
      </w:r>
      <w:r w:rsidR="007F5589">
        <w:t>ido</w:t>
      </w:r>
      <w:r w:rsidR="005708A7">
        <w:t xml:space="preserve"> </w:t>
      </w:r>
      <w:r w:rsidR="007F5589">
        <w:t>con valores</w:t>
      </w:r>
      <w:r w:rsidR="005708A7">
        <w:t xml:space="preserve"> a enero de $ 88.658</w:t>
      </w:r>
      <w:r w:rsidR="007F5589">
        <w:t>,</w:t>
      </w:r>
      <w:r w:rsidR="005708A7">
        <w:t xml:space="preserve"> si se aplica</w:t>
      </w:r>
      <w:r w:rsidR="003E0BD6">
        <w:t>ra</w:t>
      </w:r>
      <w:r w:rsidR="005708A7">
        <w:t xml:space="preserve"> el aumento general del 6,7% </w:t>
      </w:r>
      <w:r w:rsidR="003E0BD6">
        <w:t>como a</w:t>
      </w:r>
      <w:r w:rsidR="005708A7">
        <w:t>l resto de los funcionarios</w:t>
      </w:r>
      <w:r w:rsidR="003E0BD6">
        <w:t>)</w:t>
      </w:r>
      <w:r w:rsidR="005708A7">
        <w:t xml:space="preserve">. </w:t>
      </w:r>
      <w:r w:rsidR="007F5589">
        <w:t>Asimismo s</w:t>
      </w:r>
      <w:r w:rsidR="005708A7">
        <w:t>e señala</w:t>
      </w:r>
      <w:r w:rsidR="00AD3C72">
        <w:t xml:space="preserve"> en la discusión,</w:t>
      </w:r>
      <w:r w:rsidR="005708A7">
        <w:t xml:space="preserve"> que este Tribunal tampoco advirtió las diferencias propuestas en los planillados</w:t>
      </w:r>
      <w:r w:rsidR="003E0BD6">
        <w:t xml:space="preserve"> remitidos por la Intendencia</w:t>
      </w:r>
      <w:r w:rsidR="00771693" w:rsidRPr="00C82CE2">
        <w:t>;</w:t>
      </w:r>
    </w:p>
    <w:p w:rsidR="00771693" w:rsidRPr="002A3132" w:rsidRDefault="00771693" w:rsidP="001E19B0">
      <w:pPr>
        <w:spacing w:line="360" w:lineRule="auto"/>
        <w:ind w:firstLine="2694"/>
        <w:jc w:val="both"/>
      </w:pPr>
      <w:r w:rsidRPr="003E14A2">
        <w:rPr>
          <w:b/>
        </w:rPr>
        <w:t>1</w:t>
      </w:r>
      <w:r w:rsidR="007F5589" w:rsidRPr="003E14A2">
        <w:rPr>
          <w:b/>
        </w:rPr>
        <w:t>4</w:t>
      </w:r>
      <w:r w:rsidRPr="003E14A2">
        <w:rPr>
          <w:b/>
        </w:rPr>
        <w:t>)</w:t>
      </w:r>
      <w:r>
        <w:t xml:space="preserve"> </w:t>
      </w:r>
      <w:r w:rsidRPr="00F30AC8">
        <w:t>que</w:t>
      </w:r>
      <w:r>
        <w:rPr>
          <w:b/>
        </w:rPr>
        <w:t xml:space="preserve"> </w:t>
      </w:r>
      <w:r w:rsidRPr="002A3132">
        <w:t>con fecha 12 de enero pasado</w:t>
      </w:r>
      <w:r w:rsidR="007F5589">
        <w:t>,</w:t>
      </w:r>
      <w:r w:rsidRPr="002A3132">
        <w:t xml:space="preserve"> la Intendencia de Lavalleja observ</w:t>
      </w:r>
      <w:r>
        <w:t>ó</w:t>
      </w:r>
      <w:r w:rsidRPr="002A3132">
        <w:t xml:space="preserve"> </w:t>
      </w:r>
      <w:r>
        <w:t>(vet</w:t>
      </w:r>
      <w:r w:rsidR="00AD3C72">
        <w:t>ó</w:t>
      </w:r>
      <w:r>
        <w:t xml:space="preserve">) </w:t>
      </w:r>
      <w:r w:rsidRPr="002A3132">
        <w:t>el Decreto 3468/2018 por apartarse del marco legal aplicable, disponiendo su remisión a la Junta para que recabe el dictamen del Tribunal de Cuentas respecto a la legalidad de dicha norma, previ</w:t>
      </w:r>
      <w:r w:rsidR="00E65564">
        <w:t>o</w:t>
      </w:r>
      <w:r w:rsidRPr="002A3132">
        <w:t xml:space="preserve"> a su consideración;</w:t>
      </w:r>
    </w:p>
    <w:p w:rsidR="00771693" w:rsidRDefault="005708A7" w:rsidP="001E19B0">
      <w:pPr>
        <w:spacing w:line="360" w:lineRule="auto"/>
        <w:ind w:firstLine="2694"/>
        <w:jc w:val="both"/>
      </w:pPr>
      <w:r>
        <w:rPr>
          <w:b/>
        </w:rPr>
        <w:t>1</w:t>
      </w:r>
      <w:r w:rsidR="007F5589">
        <w:rPr>
          <w:b/>
        </w:rPr>
        <w:t>5</w:t>
      </w:r>
      <w:r w:rsidR="00771693">
        <w:rPr>
          <w:b/>
        </w:rPr>
        <w:t xml:space="preserve">) </w:t>
      </w:r>
      <w:r w:rsidR="00771693" w:rsidRPr="002A3132">
        <w:t xml:space="preserve">que </w:t>
      </w:r>
      <w:r w:rsidR="00771693">
        <w:t>por su parte la Junta con fecha 23/1/2018</w:t>
      </w:r>
      <w:r w:rsidR="00AD3C72">
        <w:t>,</w:t>
      </w:r>
      <w:r w:rsidR="00771693">
        <w:t xml:space="preserve"> procedi</w:t>
      </w:r>
      <w:r w:rsidR="00AD3C72">
        <w:t>ó</w:t>
      </w:r>
      <w:r w:rsidR="00771693">
        <w:t xml:space="preserve"> a levantar </w:t>
      </w:r>
      <w:r w:rsidR="00AD3C72">
        <w:t xml:space="preserve">la observación, </w:t>
      </w:r>
      <w:r w:rsidR="00771693">
        <w:t>por</w:t>
      </w:r>
      <w:r w:rsidR="00C82CE2">
        <w:t xml:space="preserve"> 21 v</w:t>
      </w:r>
      <w:r w:rsidR="00771693">
        <w:t xml:space="preserve">otos en </w:t>
      </w:r>
      <w:r w:rsidR="00C82CE2">
        <w:t>29 E</w:t>
      </w:r>
      <w:r w:rsidR="00771693">
        <w:t xml:space="preserve">diles presentes; </w:t>
      </w:r>
    </w:p>
    <w:p w:rsidR="00771693" w:rsidRDefault="00771693" w:rsidP="001E19B0">
      <w:pPr>
        <w:spacing w:line="360" w:lineRule="auto"/>
        <w:ind w:firstLine="851"/>
        <w:jc w:val="both"/>
        <w:rPr>
          <w:bCs/>
        </w:rPr>
      </w:pPr>
      <w:r>
        <w:rPr>
          <w:b/>
          <w:bCs/>
        </w:rPr>
        <w:t xml:space="preserve">CONSIDERANDO: </w:t>
      </w:r>
      <w:r w:rsidRPr="003E14A2">
        <w:rPr>
          <w:b/>
          <w:bCs/>
        </w:rPr>
        <w:t>1)</w:t>
      </w:r>
      <w:r w:rsidRPr="00BC78B1">
        <w:rPr>
          <w:b/>
          <w:bCs/>
        </w:rPr>
        <w:t xml:space="preserve"> </w:t>
      </w:r>
      <w:r w:rsidRPr="00BC78B1">
        <w:rPr>
          <w:bCs/>
        </w:rPr>
        <w:t>que el Presupuesto</w:t>
      </w:r>
      <w:r>
        <w:rPr>
          <w:bCs/>
        </w:rPr>
        <w:t xml:space="preserve"> Departamental</w:t>
      </w:r>
      <w:r w:rsidRPr="00BC78B1">
        <w:rPr>
          <w:bCs/>
        </w:rPr>
        <w:t xml:space="preserve"> y sus Modificaciones tienen un trámite de elaboración complejo, en el cual intervienen necesariamente el Ejecutivo, el Legislativo y el T</w:t>
      </w:r>
      <w:r>
        <w:rPr>
          <w:bCs/>
        </w:rPr>
        <w:t xml:space="preserve">ribunal de </w:t>
      </w:r>
      <w:r w:rsidRPr="00BC78B1">
        <w:rPr>
          <w:bCs/>
        </w:rPr>
        <w:t>C</w:t>
      </w:r>
      <w:r>
        <w:rPr>
          <w:bCs/>
        </w:rPr>
        <w:t>uentas</w:t>
      </w:r>
      <w:r w:rsidRPr="00BC78B1">
        <w:rPr>
          <w:bCs/>
        </w:rPr>
        <w:t>. En virtud de esta peculiaridad</w:t>
      </w:r>
      <w:r>
        <w:rPr>
          <w:bCs/>
        </w:rPr>
        <w:t>,</w:t>
      </w:r>
      <w:r w:rsidRPr="00BC78B1">
        <w:rPr>
          <w:bCs/>
        </w:rPr>
        <w:t xml:space="preserve"> al interpretar las normas debe tener</w:t>
      </w:r>
      <w:r>
        <w:rPr>
          <w:bCs/>
        </w:rPr>
        <w:t>se</w:t>
      </w:r>
      <w:r w:rsidRPr="00BC78B1">
        <w:rPr>
          <w:bCs/>
        </w:rPr>
        <w:t xml:space="preserve"> presente</w:t>
      </w:r>
      <w:r>
        <w:rPr>
          <w:bCs/>
        </w:rPr>
        <w:t>, el engranaje de competencias, q</w:t>
      </w:r>
      <w:r w:rsidR="003E14A2">
        <w:rPr>
          <w:bCs/>
        </w:rPr>
        <w:t>ue coadyuvan en su aprobación. É</w:t>
      </w:r>
      <w:r>
        <w:rPr>
          <w:bCs/>
        </w:rPr>
        <w:t>ste</w:t>
      </w:r>
      <w:r w:rsidR="003E14A2">
        <w:rPr>
          <w:bCs/>
        </w:rPr>
        <w:t>,</w:t>
      </w:r>
      <w:r>
        <w:rPr>
          <w:bCs/>
        </w:rPr>
        <w:t xml:space="preserve"> n</w:t>
      </w:r>
      <w:r w:rsidRPr="00BC78B1">
        <w:rPr>
          <w:bCs/>
        </w:rPr>
        <w:t xml:space="preserve">o sólo </w:t>
      </w:r>
      <w:r>
        <w:rPr>
          <w:bCs/>
        </w:rPr>
        <w:t xml:space="preserve">refleja </w:t>
      </w:r>
      <w:r w:rsidRPr="00BC78B1">
        <w:rPr>
          <w:bCs/>
        </w:rPr>
        <w:t>la opinión del órgano legislativo sino, fundamentalmente en materia de la determinación de los gastos previstos,</w:t>
      </w:r>
      <w:r>
        <w:rPr>
          <w:bCs/>
        </w:rPr>
        <w:t xml:space="preserve"> </w:t>
      </w:r>
      <w:r w:rsidRPr="00BC78B1">
        <w:rPr>
          <w:bCs/>
        </w:rPr>
        <w:t xml:space="preserve"> la voluntad del Ejecutivo</w:t>
      </w:r>
      <w:r>
        <w:rPr>
          <w:bCs/>
        </w:rPr>
        <w:t>. L</w:t>
      </w:r>
      <w:r w:rsidRPr="00BC78B1">
        <w:rPr>
          <w:bCs/>
        </w:rPr>
        <w:t>a Junta no p</w:t>
      </w:r>
      <w:r w:rsidR="00AD3C72">
        <w:rPr>
          <w:bCs/>
        </w:rPr>
        <w:t>uede</w:t>
      </w:r>
      <w:r w:rsidRPr="00BC78B1">
        <w:rPr>
          <w:bCs/>
        </w:rPr>
        <w:t xml:space="preserve"> por ejemplo, aumentar </w:t>
      </w:r>
      <w:r>
        <w:rPr>
          <w:bCs/>
        </w:rPr>
        <w:t xml:space="preserve">o crear </w:t>
      </w:r>
      <w:r w:rsidRPr="00BC78B1">
        <w:rPr>
          <w:bCs/>
        </w:rPr>
        <w:t>gastos</w:t>
      </w:r>
      <w:r w:rsidR="00EE5FF1">
        <w:rPr>
          <w:bCs/>
        </w:rPr>
        <w:t xml:space="preserve"> </w:t>
      </w:r>
      <w:r w:rsidRPr="00BC78B1">
        <w:rPr>
          <w:bCs/>
        </w:rPr>
        <w:t xml:space="preserve"> </w:t>
      </w:r>
      <w:r w:rsidR="00EE5FF1">
        <w:rPr>
          <w:bCs/>
        </w:rPr>
        <w:t>sin la</w:t>
      </w:r>
      <w:r w:rsidRPr="00BC78B1">
        <w:rPr>
          <w:bCs/>
        </w:rPr>
        <w:t xml:space="preserve"> iniciativa del Ejecutivo</w:t>
      </w:r>
      <w:r>
        <w:rPr>
          <w:bCs/>
        </w:rPr>
        <w:t>;</w:t>
      </w:r>
    </w:p>
    <w:p w:rsidR="00966978" w:rsidRDefault="00771693" w:rsidP="001E19B0">
      <w:pPr>
        <w:spacing w:line="360" w:lineRule="auto"/>
        <w:ind w:firstLine="3119"/>
        <w:jc w:val="both"/>
        <w:rPr>
          <w:bCs/>
        </w:rPr>
      </w:pPr>
      <w:r>
        <w:rPr>
          <w:b/>
          <w:bCs/>
        </w:rPr>
        <w:t xml:space="preserve">2) </w:t>
      </w:r>
      <w:r>
        <w:rPr>
          <w:bCs/>
        </w:rPr>
        <w:t>que e</w:t>
      </w:r>
      <w:r w:rsidRPr="00480CA7">
        <w:rPr>
          <w:bCs/>
        </w:rPr>
        <w:t xml:space="preserve">l texto Constitucional únicamente habilita la realización de </w:t>
      </w:r>
      <w:r>
        <w:rPr>
          <w:bCs/>
        </w:rPr>
        <w:t>la</w:t>
      </w:r>
      <w:r w:rsidRPr="00547C4D">
        <w:rPr>
          <w:bCs/>
        </w:rPr>
        <w:t>s co</w:t>
      </w:r>
      <w:r>
        <w:rPr>
          <w:bCs/>
        </w:rPr>
        <w:t>rrecciones o modificaciones deri</w:t>
      </w:r>
      <w:r w:rsidRPr="00547C4D">
        <w:rPr>
          <w:bCs/>
        </w:rPr>
        <w:t xml:space="preserve">vadas de la aceptación </w:t>
      </w:r>
      <w:r>
        <w:rPr>
          <w:bCs/>
        </w:rPr>
        <w:t xml:space="preserve">de las observaciones formuladas </w:t>
      </w:r>
      <w:r w:rsidR="003E14A2">
        <w:rPr>
          <w:bCs/>
        </w:rPr>
        <w:t xml:space="preserve">en </w:t>
      </w:r>
      <w:r>
        <w:rPr>
          <w:bCs/>
        </w:rPr>
        <w:t>el proceso de aprobación de la Modificación Presupuestal, no pudiendo introducirse ni por</w:t>
      </w:r>
      <w:r w:rsidRPr="00547C4D">
        <w:rPr>
          <w:bCs/>
        </w:rPr>
        <w:t xml:space="preserve"> el Ejecutivo ni</w:t>
      </w:r>
      <w:r>
        <w:rPr>
          <w:bCs/>
        </w:rPr>
        <w:t xml:space="preserve"> por </w:t>
      </w:r>
      <w:r w:rsidRPr="00547C4D">
        <w:rPr>
          <w:bCs/>
        </w:rPr>
        <w:t>el Legislativo modificaciones a las normas que oportunamente fueron analizadas por el T</w:t>
      </w:r>
      <w:r>
        <w:rPr>
          <w:bCs/>
        </w:rPr>
        <w:t>ribunal</w:t>
      </w:r>
      <w:r w:rsidR="00793D84">
        <w:rPr>
          <w:bCs/>
        </w:rPr>
        <w:t>,</w:t>
      </w:r>
      <w:r>
        <w:rPr>
          <w:bCs/>
        </w:rPr>
        <w:t xml:space="preserve"> l</w:t>
      </w:r>
      <w:r w:rsidRPr="00547C4D">
        <w:rPr>
          <w:bCs/>
        </w:rPr>
        <w:t>uego de</w:t>
      </w:r>
      <w:r>
        <w:rPr>
          <w:bCs/>
        </w:rPr>
        <w:t xml:space="preserve"> su </w:t>
      </w:r>
      <w:r w:rsidRPr="00547C4D">
        <w:rPr>
          <w:bCs/>
        </w:rPr>
        <w:t xml:space="preserve"> pronunciamiento</w:t>
      </w:r>
      <w:r>
        <w:rPr>
          <w:bCs/>
        </w:rPr>
        <w:t>,</w:t>
      </w:r>
      <w:r w:rsidRPr="00547C4D">
        <w:rPr>
          <w:bCs/>
        </w:rPr>
        <w:t xml:space="preserve"> tal como establece</w:t>
      </w:r>
      <w:r>
        <w:rPr>
          <w:bCs/>
        </w:rPr>
        <w:t xml:space="preserve"> el </w:t>
      </w:r>
      <w:r w:rsidR="001E19B0">
        <w:rPr>
          <w:bCs/>
        </w:rPr>
        <w:t xml:space="preserve">                 A</w:t>
      </w:r>
      <w:r>
        <w:rPr>
          <w:bCs/>
        </w:rPr>
        <w:t xml:space="preserve">rtículo 225 de </w:t>
      </w:r>
      <w:r w:rsidRPr="00547C4D">
        <w:rPr>
          <w:bCs/>
        </w:rPr>
        <w:t>la Constituci</w:t>
      </w:r>
      <w:r>
        <w:rPr>
          <w:bCs/>
        </w:rPr>
        <w:t>ón de la Rep</w:t>
      </w:r>
      <w:r w:rsidR="008734D8">
        <w:rPr>
          <w:bCs/>
        </w:rPr>
        <w:t>ública;</w:t>
      </w:r>
      <w:r w:rsidR="00966978">
        <w:rPr>
          <w:bCs/>
        </w:rPr>
        <w:t xml:space="preserve">                          </w:t>
      </w:r>
    </w:p>
    <w:p w:rsidR="00966978" w:rsidRDefault="00966978" w:rsidP="001E19B0">
      <w:pPr>
        <w:spacing w:line="360" w:lineRule="auto"/>
        <w:ind w:firstLine="3119"/>
        <w:jc w:val="both"/>
        <w:rPr>
          <w:bCs/>
        </w:rPr>
      </w:pPr>
      <w:r>
        <w:rPr>
          <w:b/>
          <w:bCs/>
        </w:rPr>
        <w:t>3</w:t>
      </w:r>
      <w:r w:rsidRPr="008734D8">
        <w:rPr>
          <w:b/>
          <w:bCs/>
        </w:rPr>
        <w:t>)</w:t>
      </w:r>
      <w:r>
        <w:rPr>
          <w:b/>
          <w:bCs/>
        </w:rPr>
        <w:t xml:space="preserve"> </w:t>
      </w:r>
      <w:r>
        <w:rPr>
          <w:bCs/>
        </w:rPr>
        <w:t xml:space="preserve">que el Legislativo Departamental, en </w:t>
      </w:r>
      <w:r w:rsidRPr="00C225DD">
        <w:rPr>
          <w:bCs/>
        </w:rPr>
        <w:t xml:space="preserve">tanto integrante del Gobierno Departamental </w:t>
      </w:r>
      <w:r>
        <w:rPr>
          <w:bCs/>
        </w:rPr>
        <w:t xml:space="preserve">y en el marco del proceso de aprobación presupuestal, está facultado a </w:t>
      </w:r>
      <w:r w:rsidRPr="00C225DD">
        <w:rPr>
          <w:bCs/>
        </w:rPr>
        <w:t>solicitar aclaraciones</w:t>
      </w:r>
      <w:r>
        <w:rPr>
          <w:bCs/>
        </w:rPr>
        <w:t xml:space="preserve"> o</w:t>
      </w:r>
      <w:r w:rsidRPr="00C225DD">
        <w:rPr>
          <w:bCs/>
        </w:rPr>
        <w:t xml:space="preserve"> requerir información </w:t>
      </w:r>
      <w:r>
        <w:rPr>
          <w:bCs/>
        </w:rPr>
        <w:t xml:space="preserve">adicional </w:t>
      </w:r>
      <w:r w:rsidRPr="00C225DD">
        <w:rPr>
          <w:bCs/>
        </w:rPr>
        <w:t>de la Intendencia</w:t>
      </w:r>
      <w:r>
        <w:rPr>
          <w:bCs/>
        </w:rPr>
        <w:t>, pero siempre</w:t>
      </w:r>
      <w:r w:rsidRPr="006423E8">
        <w:rPr>
          <w:bCs/>
        </w:rPr>
        <w:t xml:space="preserve"> </w:t>
      </w:r>
      <w:r>
        <w:rPr>
          <w:bCs/>
        </w:rPr>
        <w:t>antes de la aprobación definitiva del presupuesto;</w:t>
      </w:r>
    </w:p>
    <w:p w:rsidR="00966978" w:rsidRDefault="00966978" w:rsidP="001E19B0">
      <w:pPr>
        <w:spacing w:line="360" w:lineRule="auto"/>
        <w:ind w:firstLine="3119"/>
        <w:jc w:val="both"/>
        <w:rPr>
          <w:bCs/>
        </w:rPr>
      </w:pPr>
      <w:r>
        <w:rPr>
          <w:b/>
          <w:bCs/>
        </w:rPr>
        <w:t>4</w:t>
      </w:r>
      <w:r w:rsidR="00771693" w:rsidRPr="003E14A2">
        <w:rPr>
          <w:b/>
          <w:bCs/>
        </w:rPr>
        <w:t>)</w:t>
      </w:r>
      <w:r w:rsidR="00771693" w:rsidRPr="00BC78B1">
        <w:rPr>
          <w:b/>
          <w:bCs/>
        </w:rPr>
        <w:t xml:space="preserve"> </w:t>
      </w:r>
      <w:r w:rsidR="00771693" w:rsidRPr="001F1C79">
        <w:rPr>
          <w:bCs/>
        </w:rPr>
        <w:t xml:space="preserve">que, </w:t>
      </w:r>
      <w:r w:rsidR="00607135">
        <w:rPr>
          <w:bCs/>
        </w:rPr>
        <w:t>por</w:t>
      </w:r>
      <w:r w:rsidR="00771693" w:rsidRPr="001F1C79">
        <w:rPr>
          <w:bCs/>
        </w:rPr>
        <w:t xml:space="preserve"> principio, en caso de</w:t>
      </w:r>
      <w:r w:rsidR="00771693">
        <w:rPr>
          <w:bCs/>
        </w:rPr>
        <w:t xml:space="preserve"> generarse </w:t>
      </w:r>
      <w:r w:rsidR="00771693" w:rsidRPr="001F1C79">
        <w:rPr>
          <w:bCs/>
        </w:rPr>
        <w:t>dudas respecto de la aplicación de un decreto</w:t>
      </w:r>
      <w:r w:rsidR="00607135">
        <w:rPr>
          <w:bCs/>
        </w:rPr>
        <w:t>,</w:t>
      </w:r>
      <w:r w:rsidR="00771693" w:rsidRPr="001F1C79">
        <w:rPr>
          <w:bCs/>
        </w:rPr>
        <w:t xml:space="preserve"> la Junta Departamental</w:t>
      </w:r>
      <w:r w:rsidR="00771693">
        <w:rPr>
          <w:bCs/>
        </w:rPr>
        <w:t xml:space="preserve"> </w:t>
      </w:r>
      <w:r w:rsidR="00771693" w:rsidRPr="001F1C79">
        <w:rPr>
          <w:bCs/>
        </w:rPr>
        <w:t>puede dictar normas interpretativas</w:t>
      </w:r>
      <w:r w:rsidR="00771693">
        <w:rPr>
          <w:bCs/>
        </w:rPr>
        <w:t xml:space="preserve">. </w:t>
      </w:r>
      <w:r w:rsidR="00607135">
        <w:rPr>
          <w:bCs/>
        </w:rPr>
        <w:t xml:space="preserve">No obstante, a </w:t>
      </w:r>
      <w:r w:rsidR="00771693">
        <w:rPr>
          <w:bCs/>
        </w:rPr>
        <w:t>esos efectos</w:t>
      </w:r>
      <w:r w:rsidR="00771693" w:rsidRPr="001F1C79">
        <w:rPr>
          <w:bCs/>
        </w:rPr>
        <w:t xml:space="preserve"> deben respetarse principios generales</w:t>
      </w:r>
      <w:r w:rsidR="002505F4">
        <w:rPr>
          <w:bCs/>
        </w:rPr>
        <w:t>,</w:t>
      </w:r>
      <w:r w:rsidR="00771693" w:rsidRPr="001F1C79">
        <w:rPr>
          <w:bCs/>
        </w:rPr>
        <w:t xml:space="preserve"> </w:t>
      </w:r>
      <w:r w:rsidR="00161670">
        <w:rPr>
          <w:bCs/>
        </w:rPr>
        <w:t>en especial</w:t>
      </w:r>
      <w:r w:rsidR="00771693" w:rsidRPr="001F1C79">
        <w:rPr>
          <w:bCs/>
        </w:rPr>
        <w:t xml:space="preserve"> mediante el instituto de la  Interpretación no puede forzarse el s</w:t>
      </w:r>
      <w:r w:rsidR="00161670">
        <w:rPr>
          <w:bCs/>
        </w:rPr>
        <w:t>entido de la norma interpretada</w:t>
      </w:r>
      <w:r w:rsidR="008734D8">
        <w:rPr>
          <w:bCs/>
        </w:rPr>
        <w:t>;</w:t>
      </w:r>
      <w:r w:rsidR="00771693">
        <w:rPr>
          <w:bCs/>
        </w:rPr>
        <w:t xml:space="preserve">  </w:t>
      </w:r>
    </w:p>
    <w:p w:rsidR="00771693" w:rsidRDefault="00966978" w:rsidP="001E19B0">
      <w:pPr>
        <w:spacing w:line="360" w:lineRule="auto"/>
        <w:ind w:firstLine="3119"/>
        <w:jc w:val="both"/>
        <w:rPr>
          <w:bCs/>
        </w:rPr>
      </w:pPr>
      <w:r>
        <w:rPr>
          <w:b/>
          <w:bCs/>
        </w:rPr>
        <w:t>5</w:t>
      </w:r>
      <w:r w:rsidR="00771693">
        <w:rPr>
          <w:b/>
          <w:bCs/>
        </w:rPr>
        <w:t xml:space="preserve">) </w:t>
      </w:r>
      <w:r w:rsidR="00771693">
        <w:rPr>
          <w:bCs/>
        </w:rPr>
        <w:t xml:space="preserve">que </w:t>
      </w:r>
      <w:r w:rsidR="00607135">
        <w:rPr>
          <w:bCs/>
        </w:rPr>
        <w:t xml:space="preserve">de acuerdo a lo establecido por el </w:t>
      </w:r>
      <w:r w:rsidR="001E19B0">
        <w:rPr>
          <w:bCs/>
        </w:rPr>
        <w:t xml:space="preserve">             A</w:t>
      </w:r>
      <w:r w:rsidR="00607135">
        <w:rPr>
          <w:bCs/>
        </w:rPr>
        <w:t>rt</w:t>
      </w:r>
      <w:r w:rsidR="001E19B0">
        <w:rPr>
          <w:bCs/>
        </w:rPr>
        <w:t>ículo</w:t>
      </w:r>
      <w:r w:rsidR="00607135">
        <w:rPr>
          <w:bCs/>
        </w:rPr>
        <w:t xml:space="preserve"> 225 de la Constitución</w:t>
      </w:r>
      <w:r w:rsidR="001E19B0">
        <w:rPr>
          <w:bCs/>
        </w:rPr>
        <w:t xml:space="preserve"> de la República</w:t>
      </w:r>
      <w:r w:rsidR="00607135">
        <w:rPr>
          <w:bCs/>
        </w:rPr>
        <w:t xml:space="preserve">, </w:t>
      </w:r>
      <w:r w:rsidR="00EE5FF1">
        <w:rPr>
          <w:bCs/>
        </w:rPr>
        <w:t>un decreto,</w:t>
      </w:r>
      <w:r w:rsidR="00771693">
        <w:rPr>
          <w:bCs/>
        </w:rPr>
        <w:t xml:space="preserve"> únicamente tendrá </w:t>
      </w:r>
      <w:r w:rsidR="000E5923">
        <w:rPr>
          <w:bCs/>
        </w:rPr>
        <w:t>naturaleza</w:t>
      </w:r>
      <w:r w:rsidR="008734D8">
        <w:rPr>
          <w:bCs/>
        </w:rPr>
        <w:t xml:space="preserve"> interpretativa</w:t>
      </w:r>
      <w:r w:rsidR="00607135">
        <w:rPr>
          <w:bCs/>
        </w:rPr>
        <w:t>,</w:t>
      </w:r>
      <w:r w:rsidR="00771693">
        <w:rPr>
          <w:bCs/>
        </w:rPr>
        <w:t xml:space="preserve"> si </w:t>
      </w:r>
      <w:r w:rsidR="008734D8">
        <w:rPr>
          <w:bCs/>
        </w:rPr>
        <w:t>se ciñe</w:t>
      </w:r>
      <w:r w:rsidR="00607135">
        <w:rPr>
          <w:bCs/>
        </w:rPr>
        <w:t xml:space="preserve"> estrictamente </w:t>
      </w:r>
      <w:r w:rsidR="008734D8">
        <w:rPr>
          <w:bCs/>
        </w:rPr>
        <w:t>a</w:t>
      </w:r>
      <w:r w:rsidR="00771693">
        <w:rPr>
          <w:bCs/>
        </w:rPr>
        <w:t xml:space="preserve"> la interpretación de </w:t>
      </w:r>
      <w:r w:rsidR="008734D8">
        <w:rPr>
          <w:bCs/>
        </w:rPr>
        <w:t>la</w:t>
      </w:r>
      <w:r w:rsidR="00771693">
        <w:rPr>
          <w:bCs/>
        </w:rPr>
        <w:t xml:space="preserve"> norma. Si </w:t>
      </w:r>
      <w:r w:rsidR="000E5923">
        <w:rPr>
          <w:bCs/>
        </w:rPr>
        <w:t>su carácter</w:t>
      </w:r>
      <w:r w:rsidR="00771693">
        <w:rPr>
          <w:bCs/>
        </w:rPr>
        <w:t xml:space="preserve"> excede la función de interpretar, el Legislativo carece de la facultad para determinar la dotación de los cargos, en tanto no cuenta con la inicia</w:t>
      </w:r>
      <w:r w:rsidR="008E742B">
        <w:rPr>
          <w:bCs/>
        </w:rPr>
        <w:t>tiva del Ejecutivo Departamental</w:t>
      </w:r>
      <w:r w:rsidR="000E5923">
        <w:rPr>
          <w:bCs/>
        </w:rPr>
        <w:t>, acorde</w:t>
      </w:r>
      <w:r w:rsidR="008E742B">
        <w:rPr>
          <w:bCs/>
        </w:rPr>
        <w:t xml:space="preserve"> al procedimiento previsto en </w:t>
      </w:r>
      <w:r w:rsidR="000E5923">
        <w:rPr>
          <w:bCs/>
        </w:rPr>
        <w:t>e</w:t>
      </w:r>
      <w:r w:rsidR="00607135">
        <w:rPr>
          <w:bCs/>
        </w:rPr>
        <w:t xml:space="preserve">l </w:t>
      </w:r>
      <w:r w:rsidR="00161670">
        <w:rPr>
          <w:bCs/>
        </w:rPr>
        <w:t>A</w:t>
      </w:r>
      <w:r w:rsidR="00771693">
        <w:rPr>
          <w:bCs/>
        </w:rPr>
        <w:t>rtículo 86 de la Constitución de la República.</w:t>
      </w:r>
      <w:r w:rsidR="0026166C">
        <w:rPr>
          <w:bCs/>
        </w:rPr>
        <w:t xml:space="preserve"> </w:t>
      </w:r>
      <w:r w:rsidR="00771693">
        <w:rPr>
          <w:bCs/>
        </w:rPr>
        <w:t>E</w:t>
      </w:r>
      <w:r w:rsidR="005E010B">
        <w:rPr>
          <w:bCs/>
        </w:rPr>
        <w:t>n efecto</w:t>
      </w:r>
      <w:r w:rsidR="00771693">
        <w:rPr>
          <w:bCs/>
        </w:rPr>
        <w:t>, la norma interpretativa no puede subsanar una omisión del legislador e incluir cuestiones no previstas, como tampoco modificar el sentido literal de la norma interpretada</w:t>
      </w:r>
      <w:r w:rsidR="008734D8">
        <w:rPr>
          <w:bCs/>
        </w:rPr>
        <w:t>;</w:t>
      </w:r>
    </w:p>
    <w:p w:rsidR="000E5923" w:rsidRDefault="00966978" w:rsidP="00161670">
      <w:pPr>
        <w:spacing w:line="360" w:lineRule="auto"/>
        <w:ind w:firstLine="3119"/>
        <w:jc w:val="both"/>
        <w:rPr>
          <w:bCs/>
        </w:rPr>
      </w:pPr>
      <w:r>
        <w:rPr>
          <w:b/>
          <w:bCs/>
        </w:rPr>
        <w:t>6</w:t>
      </w:r>
      <w:r w:rsidR="00E5521D" w:rsidRPr="008734D8">
        <w:rPr>
          <w:b/>
          <w:bCs/>
        </w:rPr>
        <w:t>)</w:t>
      </w:r>
      <w:r w:rsidR="00E5521D">
        <w:rPr>
          <w:bCs/>
        </w:rPr>
        <w:t xml:space="preserve"> </w:t>
      </w:r>
      <w:r w:rsidR="000E5923">
        <w:rPr>
          <w:bCs/>
        </w:rPr>
        <w:t>Que asimismo</w:t>
      </w:r>
      <w:r w:rsidR="00290B02">
        <w:rPr>
          <w:bCs/>
        </w:rPr>
        <w:t>,</w:t>
      </w:r>
      <w:r w:rsidR="000E5923">
        <w:rPr>
          <w:bCs/>
        </w:rPr>
        <w:t xml:space="preserve"> de acuerdo al </w:t>
      </w:r>
      <w:r w:rsidR="00E5521D">
        <w:rPr>
          <w:bCs/>
        </w:rPr>
        <w:t>ya citado</w:t>
      </w:r>
      <w:r w:rsidR="000E5923">
        <w:rPr>
          <w:bCs/>
        </w:rPr>
        <w:t xml:space="preserve"> </w:t>
      </w:r>
      <w:r w:rsidR="00161670">
        <w:rPr>
          <w:bCs/>
        </w:rPr>
        <w:t xml:space="preserve">             A</w:t>
      </w:r>
      <w:r w:rsidR="000E5923">
        <w:rPr>
          <w:bCs/>
        </w:rPr>
        <w:t>rtículo 86 de la Constitución</w:t>
      </w:r>
      <w:r w:rsidR="00E65564">
        <w:rPr>
          <w:bCs/>
        </w:rPr>
        <w:t xml:space="preserve"> de la </w:t>
      </w:r>
      <w:proofErr w:type="spellStart"/>
      <w:r w:rsidR="00E65564">
        <w:rPr>
          <w:bCs/>
        </w:rPr>
        <w:t>Rpublica</w:t>
      </w:r>
      <w:proofErr w:type="spellEnd"/>
      <w:r w:rsidR="00290B02">
        <w:rPr>
          <w:bCs/>
        </w:rPr>
        <w:t>,</w:t>
      </w:r>
      <w:r w:rsidR="000E5923">
        <w:rPr>
          <w:bCs/>
        </w:rPr>
        <w:t xml:space="preserve"> la fijación y modificación de dotaciones s</w:t>
      </w:r>
      <w:r w:rsidR="00E65564">
        <w:rPr>
          <w:bCs/>
        </w:rPr>
        <w:t>ó</w:t>
      </w:r>
      <w:r w:rsidR="000E5923">
        <w:rPr>
          <w:bCs/>
        </w:rPr>
        <w:t>lo puede hacer</w:t>
      </w:r>
      <w:r w:rsidR="00E5521D">
        <w:rPr>
          <w:bCs/>
        </w:rPr>
        <w:t>se</w:t>
      </w:r>
      <w:r w:rsidR="000E5923">
        <w:rPr>
          <w:bCs/>
        </w:rPr>
        <w:t xml:space="preserve"> mediante una norma presupuestal, aprobada </w:t>
      </w:r>
      <w:r w:rsidR="00E5521D">
        <w:rPr>
          <w:bCs/>
        </w:rPr>
        <w:t>por e</w:t>
      </w:r>
      <w:r w:rsidR="000E5923">
        <w:rPr>
          <w:bCs/>
        </w:rPr>
        <w:t xml:space="preserve">l procedimiento constitucional previsto; </w:t>
      </w:r>
    </w:p>
    <w:p w:rsidR="00771693" w:rsidRPr="0008196F" w:rsidRDefault="00966978" w:rsidP="00161670">
      <w:pPr>
        <w:spacing w:line="360" w:lineRule="auto"/>
        <w:ind w:firstLine="3119"/>
        <w:jc w:val="both"/>
        <w:rPr>
          <w:bCs/>
        </w:rPr>
      </w:pPr>
      <w:r>
        <w:rPr>
          <w:b/>
          <w:bCs/>
        </w:rPr>
        <w:t>7</w:t>
      </w:r>
      <w:r w:rsidR="00771693" w:rsidRPr="0008196F">
        <w:rPr>
          <w:b/>
          <w:bCs/>
        </w:rPr>
        <w:t xml:space="preserve">) </w:t>
      </w:r>
      <w:r w:rsidR="00771693" w:rsidRPr="0008196F">
        <w:rPr>
          <w:bCs/>
        </w:rPr>
        <w:t xml:space="preserve"> que </w:t>
      </w:r>
      <w:r w:rsidR="006423E8">
        <w:rPr>
          <w:bCs/>
        </w:rPr>
        <w:t>c</w:t>
      </w:r>
      <w:r w:rsidR="00771693">
        <w:rPr>
          <w:bCs/>
        </w:rPr>
        <w:t xml:space="preserve">onforme dispone el </w:t>
      </w:r>
      <w:r w:rsidR="00161670">
        <w:rPr>
          <w:bCs/>
        </w:rPr>
        <w:t>A</w:t>
      </w:r>
      <w:r w:rsidR="00771693">
        <w:rPr>
          <w:bCs/>
        </w:rPr>
        <w:t>rt</w:t>
      </w:r>
      <w:r w:rsidR="00161670">
        <w:rPr>
          <w:bCs/>
        </w:rPr>
        <w:t>ículo</w:t>
      </w:r>
      <w:r w:rsidR="00771693">
        <w:rPr>
          <w:bCs/>
        </w:rPr>
        <w:t xml:space="preserve"> 214 de la Constitución</w:t>
      </w:r>
      <w:r w:rsidR="00161670">
        <w:rPr>
          <w:bCs/>
        </w:rPr>
        <w:t xml:space="preserve"> de la República</w:t>
      </w:r>
      <w:r w:rsidR="00771693">
        <w:rPr>
          <w:bCs/>
        </w:rPr>
        <w:t>, e</w:t>
      </w:r>
      <w:r w:rsidR="00771693" w:rsidRPr="0008196F">
        <w:rPr>
          <w:bCs/>
        </w:rPr>
        <w:t>l Presupuesto y sus modificaciones determinan los salarios a regir y las pautas para su ajuste (sea, trimestral, semestral o anual y los parámetros aplicables para su cálculo, IPC, IMS, etc</w:t>
      </w:r>
      <w:r w:rsidR="008734D8">
        <w:rPr>
          <w:bCs/>
        </w:rPr>
        <w:t>.</w:t>
      </w:r>
      <w:r w:rsidR="00771693" w:rsidRPr="0008196F">
        <w:rPr>
          <w:bCs/>
        </w:rPr>
        <w:t xml:space="preserve">) durante su vigencia. </w:t>
      </w:r>
      <w:r w:rsidR="00926B84">
        <w:rPr>
          <w:bCs/>
        </w:rPr>
        <w:t>Dichos</w:t>
      </w:r>
      <w:r w:rsidR="00771693" w:rsidRPr="0008196F">
        <w:rPr>
          <w:bCs/>
        </w:rPr>
        <w:t xml:space="preserve"> salarios </w:t>
      </w:r>
      <w:r w:rsidR="00926B84">
        <w:rPr>
          <w:bCs/>
        </w:rPr>
        <w:t>pueden ser</w:t>
      </w:r>
      <w:r w:rsidR="00771693" w:rsidRPr="0008196F">
        <w:rPr>
          <w:bCs/>
        </w:rPr>
        <w:t xml:space="preserve"> fijado</w:t>
      </w:r>
      <w:r w:rsidR="00926B84">
        <w:rPr>
          <w:bCs/>
        </w:rPr>
        <w:t>s</w:t>
      </w:r>
      <w:r w:rsidR="00771693" w:rsidRPr="0008196F">
        <w:rPr>
          <w:bCs/>
        </w:rPr>
        <w:t xml:space="preserve"> </w:t>
      </w:r>
      <w:r w:rsidR="00926B84">
        <w:rPr>
          <w:bCs/>
        </w:rPr>
        <w:t>en base a valores históricos o pueden ser dotaciones nuevas</w:t>
      </w:r>
      <w:r w:rsidR="00771693" w:rsidRPr="0008196F">
        <w:rPr>
          <w:bCs/>
        </w:rPr>
        <w:t xml:space="preserve">, que </w:t>
      </w:r>
      <w:r w:rsidR="00771693">
        <w:rPr>
          <w:bCs/>
        </w:rPr>
        <w:t>regirán</w:t>
      </w:r>
      <w:r w:rsidR="00771693" w:rsidRPr="0008196F">
        <w:rPr>
          <w:bCs/>
        </w:rPr>
        <w:t xml:space="preserve"> hasta el dictado de una nueva norma presupuestal</w:t>
      </w:r>
      <w:r w:rsidR="005708A7">
        <w:rPr>
          <w:bCs/>
        </w:rPr>
        <w:t>.  Es de señalar que no corresponde a este Tribunal observar las dotaciones previstas en tanto se ajusten a los parámetros constitucionales y legales aplicables</w:t>
      </w:r>
      <w:r w:rsidR="008734D8">
        <w:rPr>
          <w:bCs/>
        </w:rPr>
        <w:t>;</w:t>
      </w:r>
    </w:p>
    <w:p w:rsidR="00966978" w:rsidRPr="00966978" w:rsidRDefault="00966978" w:rsidP="00161670">
      <w:pPr>
        <w:spacing w:line="360" w:lineRule="auto"/>
        <w:ind w:firstLine="3119"/>
        <w:jc w:val="both"/>
        <w:rPr>
          <w:b/>
          <w:bCs/>
        </w:rPr>
      </w:pPr>
      <w:r w:rsidRPr="00966978">
        <w:rPr>
          <w:b/>
          <w:bCs/>
        </w:rPr>
        <w:t xml:space="preserve">8) </w:t>
      </w:r>
      <w:r w:rsidR="00810A7B" w:rsidRPr="00810A7B">
        <w:rPr>
          <w:bCs/>
        </w:rPr>
        <w:t>que</w:t>
      </w:r>
      <w:r w:rsidR="00810A7B">
        <w:rPr>
          <w:bCs/>
        </w:rPr>
        <w:t xml:space="preserve"> la declaración de inconstitucionalidad de las leyes (decretos departamentales), es competencia asignada a la Suprema Corte de Justicia por el A</w:t>
      </w:r>
      <w:r w:rsidR="00161670">
        <w:rPr>
          <w:bCs/>
        </w:rPr>
        <w:t>rtículo</w:t>
      </w:r>
      <w:r w:rsidR="00810A7B">
        <w:rPr>
          <w:bCs/>
        </w:rPr>
        <w:t xml:space="preserve"> 257 de la Constitución de la República, así como entender de toda contienda fundada en la Constitución</w:t>
      </w:r>
      <w:r w:rsidR="00161670">
        <w:rPr>
          <w:bCs/>
        </w:rPr>
        <w:t xml:space="preserve"> de la República</w:t>
      </w:r>
      <w:r w:rsidR="00810A7B">
        <w:rPr>
          <w:bCs/>
        </w:rPr>
        <w:t xml:space="preserve">, de acuerdo al inciso tercero del </w:t>
      </w:r>
      <w:r w:rsidR="00161670">
        <w:rPr>
          <w:bCs/>
        </w:rPr>
        <w:t xml:space="preserve">Artículo </w:t>
      </w:r>
      <w:r w:rsidR="00810A7B">
        <w:rPr>
          <w:bCs/>
        </w:rPr>
        <w:t>313 de la misma Carta;</w:t>
      </w:r>
    </w:p>
    <w:p w:rsidR="00771693" w:rsidRDefault="00771693" w:rsidP="001610D7">
      <w:pPr>
        <w:spacing w:line="360" w:lineRule="auto"/>
        <w:ind w:firstLine="851"/>
        <w:jc w:val="both"/>
        <w:rPr>
          <w:bCs/>
        </w:rPr>
      </w:pPr>
      <w:r>
        <w:rPr>
          <w:b/>
          <w:bCs/>
        </w:rPr>
        <w:t xml:space="preserve">ATENTO: </w:t>
      </w:r>
      <w:r>
        <w:rPr>
          <w:bCs/>
        </w:rPr>
        <w:t>a lo expuesto;</w:t>
      </w:r>
    </w:p>
    <w:p w:rsidR="00771693" w:rsidRDefault="00771693" w:rsidP="00AF45F4">
      <w:pPr>
        <w:spacing w:line="360" w:lineRule="auto"/>
        <w:jc w:val="center"/>
        <w:rPr>
          <w:b/>
          <w:bCs/>
        </w:rPr>
      </w:pPr>
      <w:r>
        <w:rPr>
          <w:b/>
          <w:bCs/>
        </w:rPr>
        <w:t>EL TRIBUNAL ACUERDA</w:t>
      </w:r>
    </w:p>
    <w:p w:rsidR="00771693" w:rsidRDefault="00771693" w:rsidP="00AF45F4">
      <w:pPr>
        <w:spacing w:line="360" w:lineRule="auto"/>
        <w:jc w:val="both"/>
        <w:rPr>
          <w:bCs/>
        </w:rPr>
      </w:pPr>
      <w:r w:rsidRPr="008734D8">
        <w:rPr>
          <w:b/>
          <w:bCs/>
        </w:rPr>
        <w:t>1</w:t>
      </w:r>
      <w:r w:rsidR="001610D7">
        <w:rPr>
          <w:b/>
          <w:bCs/>
        </w:rPr>
        <w:t>)</w:t>
      </w:r>
      <w:r>
        <w:rPr>
          <w:bCs/>
        </w:rPr>
        <w:t xml:space="preserve"> Expedirse en los términos de</w:t>
      </w:r>
      <w:r w:rsidR="001610D7">
        <w:rPr>
          <w:bCs/>
        </w:rPr>
        <w:t xml:space="preserve"> los Considerandos precedentes;</w:t>
      </w:r>
    </w:p>
    <w:p w:rsidR="00771693" w:rsidRDefault="00771693" w:rsidP="001610D7">
      <w:pPr>
        <w:spacing w:line="360" w:lineRule="auto"/>
        <w:ind w:left="284" w:hanging="284"/>
        <w:jc w:val="both"/>
        <w:rPr>
          <w:bCs/>
        </w:rPr>
      </w:pPr>
      <w:r w:rsidRPr="008734D8">
        <w:rPr>
          <w:b/>
          <w:bCs/>
        </w:rPr>
        <w:t>2</w:t>
      </w:r>
      <w:r w:rsidR="001610D7">
        <w:rPr>
          <w:b/>
          <w:bCs/>
        </w:rPr>
        <w:t>)</w:t>
      </w:r>
      <w:r>
        <w:rPr>
          <w:bCs/>
        </w:rPr>
        <w:t xml:space="preserve"> Comunicar la presente resolución a la Intenden</w:t>
      </w:r>
      <w:r w:rsidR="001610D7">
        <w:rPr>
          <w:bCs/>
        </w:rPr>
        <w:t>cia y a la Junta Departamental.</w:t>
      </w:r>
    </w:p>
    <w:p w:rsidR="001610D7" w:rsidRDefault="001610D7" w:rsidP="001610D7">
      <w:pPr>
        <w:spacing w:line="360" w:lineRule="auto"/>
        <w:ind w:left="284" w:hanging="284"/>
        <w:jc w:val="both"/>
        <w:rPr>
          <w:bCs/>
        </w:rPr>
      </w:pPr>
    </w:p>
    <w:p w:rsidR="00771693" w:rsidRPr="000057A1" w:rsidRDefault="001610D7" w:rsidP="001610D7">
      <w:pPr>
        <w:spacing w:line="360" w:lineRule="auto"/>
        <w:ind w:left="284" w:hanging="284"/>
        <w:jc w:val="both"/>
        <w:rPr>
          <w:lang w:val="es-ES_tradnl"/>
        </w:rPr>
      </w:pPr>
      <w:proofErr w:type="spellStart"/>
      <w:proofErr w:type="gramStart"/>
      <w:r>
        <w:rPr>
          <w:bCs/>
        </w:rPr>
        <w:t>ag</w:t>
      </w:r>
      <w:bookmarkStart w:id="0" w:name="_GoBack"/>
      <w:bookmarkEnd w:id="0"/>
      <w:proofErr w:type="spellEnd"/>
      <w:proofErr w:type="gramEnd"/>
    </w:p>
    <w:sectPr w:rsidR="00771693" w:rsidRPr="000057A1" w:rsidSect="001D68D8">
      <w:footerReference w:type="default" r:id="rId7"/>
      <w:pgSz w:w="11906" w:h="16838" w:code="9"/>
      <w:pgMar w:top="3289" w:right="1701" w:bottom="1418" w:left="1701" w:header="709" w:footer="709" w:gutter="0"/>
      <w:paperSrc w:first="4" w:other="4"/>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E19B0" w:rsidRDefault="001E19B0" w:rsidP="001E19B0">
      <w:r>
        <w:separator/>
      </w:r>
    </w:p>
  </w:endnote>
  <w:endnote w:type="continuationSeparator" w:id="0">
    <w:p w:rsidR="001E19B0" w:rsidRDefault="001E19B0" w:rsidP="001E19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61002A87" w:usb1="80000000" w:usb2="00000008" w:usb3="00000000" w:csb0="000101FF" w:csb1="00000000"/>
  </w:font>
  <w:font w:name="Helvetica">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106264138"/>
      <w:docPartObj>
        <w:docPartGallery w:val="Page Numbers (Bottom of Page)"/>
        <w:docPartUnique/>
      </w:docPartObj>
    </w:sdtPr>
    <w:sdtEndPr/>
    <w:sdtContent>
      <w:p w:rsidR="001E19B0" w:rsidRDefault="001E19B0">
        <w:pPr>
          <w:pStyle w:val="Piedepgina"/>
          <w:jc w:val="center"/>
        </w:pPr>
        <w:r>
          <w:fldChar w:fldCharType="begin"/>
        </w:r>
        <w:r>
          <w:instrText>PAGE   \* MERGEFORMAT</w:instrText>
        </w:r>
        <w:r>
          <w:fldChar w:fldCharType="separate"/>
        </w:r>
        <w:r w:rsidR="001D68D8">
          <w:rPr>
            <w:noProof/>
          </w:rPr>
          <w:t>7</w:t>
        </w:r>
        <w:r>
          <w:fldChar w:fldCharType="end"/>
        </w:r>
      </w:p>
    </w:sdtContent>
  </w:sdt>
  <w:p w:rsidR="001E19B0" w:rsidRDefault="001E19B0">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E19B0" w:rsidRDefault="001E19B0" w:rsidP="001E19B0">
      <w:r>
        <w:separator/>
      </w:r>
    </w:p>
  </w:footnote>
  <w:footnote w:type="continuationSeparator" w:id="0">
    <w:p w:rsidR="001E19B0" w:rsidRDefault="001E19B0" w:rsidP="001E19B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D7F8F"/>
    <w:rsid w:val="000057A1"/>
    <w:rsid w:val="00015F67"/>
    <w:rsid w:val="00075910"/>
    <w:rsid w:val="00075F71"/>
    <w:rsid w:val="0007747C"/>
    <w:rsid w:val="0008196F"/>
    <w:rsid w:val="00084CFE"/>
    <w:rsid w:val="000D1E62"/>
    <w:rsid w:val="000D7F0D"/>
    <w:rsid w:val="000E5923"/>
    <w:rsid w:val="00101D5D"/>
    <w:rsid w:val="00104253"/>
    <w:rsid w:val="0010766F"/>
    <w:rsid w:val="00113905"/>
    <w:rsid w:val="00116746"/>
    <w:rsid w:val="00121D25"/>
    <w:rsid w:val="0013061D"/>
    <w:rsid w:val="00131FBE"/>
    <w:rsid w:val="001610D7"/>
    <w:rsid w:val="00161670"/>
    <w:rsid w:val="00171CDC"/>
    <w:rsid w:val="00175D45"/>
    <w:rsid w:val="001B1D25"/>
    <w:rsid w:val="001B2DD1"/>
    <w:rsid w:val="001C5705"/>
    <w:rsid w:val="001C7995"/>
    <w:rsid w:val="001D68D8"/>
    <w:rsid w:val="001E19B0"/>
    <w:rsid w:val="001E3297"/>
    <w:rsid w:val="001F1C79"/>
    <w:rsid w:val="001F6098"/>
    <w:rsid w:val="0020575E"/>
    <w:rsid w:val="00225E6D"/>
    <w:rsid w:val="00226DFF"/>
    <w:rsid w:val="00232E08"/>
    <w:rsid w:val="002505F4"/>
    <w:rsid w:val="0026166C"/>
    <w:rsid w:val="00261F6A"/>
    <w:rsid w:val="00290B02"/>
    <w:rsid w:val="002A3132"/>
    <w:rsid w:val="002B238D"/>
    <w:rsid w:val="002B4A40"/>
    <w:rsid w:val="002B7C0E"/>
    <w:rsid w:val="002C75AD"/>
    <w:rsid w:val="002D5EF7"/>
    <w:rsid w:val="002D7F8F"/>
    <w:rsid w:val="002E694F"/>
    <w:rsid w:val="0031772A"/>
    <w:rsid w:val="0032219C"/>
    <w:rsid w:val="0033772D"/>
    <w:rsid w:val="0036205B"/>
    <w:rsid w:val="00372E79"/>
    <w:rsid w:val="00373543"/>
    <w:rsid w:val="00377AE4"/>
    <w:rsid w:val="00381990"/>
    <w:rsid w:val="003B0663"/>
    <w:rsid w:val="003C0DF4"/>
    <w:rsid w:val="003C211F"/>
    <w:rsid w:val="003E0BD6"/>
    <w:rsid w:val="003E14A2"/>
    <w:rsid w:val="00407BED"/>
    <w:rsid w:val="0042097F"/>
    <w:rsid w:val="00423A04"/>
    <w:rsid w:val="00425B48"/>
    <w:rsid w:val="00480CA7"/>
    <w:rsid w:val="00484129"/>
    <w:rsid w:val="00486F83"/>
    <w:rsid w:val="00496ECA"/>
    <w:rsid w:val="004A19F0"/>
    <w:rsid w:val="004B565F"/>
    <w:rsid w:val="004D67EB"/>
    <w:rsid w:val="004E60BA"/>
    <w:rsid w:val="004E7C80"/>
    <w:rsid w:val="00523398"/>
    <w:rsid w:val="00530463"/>
    <w:rsid w:val="00533F81"/>
    <w:rsid w:val="00547C4D"/>
    <w:rsid w:val="005661F6"/>
    <w:rsid w:val="00567B16"/>
    <w:rsid w:val="005708A7"/>
    <w:rsid w:val="00593509"/>
    <w:rsid w:val="005A62CF"/>
    <w:rsid w:val="005D1FF1"/>
    <w:rsid w:val="005E010B"/>
    <w:rsid w:val="005E71E4"/>
    <w:rsid w:val="005F397F"/>
    <w:rsid w:val="005F5FC8"/>
    <w:rsid w:val="006029AF"/>
    <w:rsid w:val="00607135"/>
    <w:rsid w:val="00607A5D"/>
    <w:rsid w:val="006423E8"/>
    <w:rsid w:val="00644967"/>
    <w:rsid w:val="00651E98"/>
    <w:rsid w:val="00670235"/>
    <w:rsid w:val="00691CEF"/>
    <w:rsid w:val="006A5D43"/>
    <w:rsid w:val="006E62DF"/>
    <w:rsid w:val="006E6E1C"/>
    <w:rsid w:val="00704202"/>
    <w:rsid w:val="007169E4"/>
    <w:rsid w:val="0071768D"/>
    <w:rsid w:val="00726976"/>
    <w:rsid w:val="00733FF6"/>
    <w:rsid w:val="00747827"/>
    <w:rsid w:val="007640EE"/>
    <w:rsid w:val="00771693"/>
    <w:rsid w:val="00793D84"/>
    <w:rsid w:val="00796038"/>
    <w:rsid w:val="007F5589"/>
    <w:rsid w:val="0080624C"/>
    <w:rsid w:val="008074AE"/>
    <w:rsid w:val="00810A7B"/>
    <w:rsid w:val="00813BB1"/>
    <w:rsid w:val="00821BA6"/>
    <w:rsid w:val="008353CE"/>
    <w:rsid w:val="0084504D"/>
    <w:rsid w:val="0085112D"/>
    <w:rsid w:val="008734D8"/>
    <w:rsid w:val="008954E3"/>
    <w:rsid w:val="008A77B0"/>
    <w:rsid w:val="008D3A4F"/>
    <w:rsid w:val="008D675D"/>
    <w:rsid w:val="008E742B"/>
    <w:rsid w:val="008E7FF7"/>
    <w:rsid w:val="0091060C"/>
    <w:rsid w:val="009154B1"/>
    <w:rsid w:val="00926B84"/>
    <w:rsid w:val="00966978"/>
    <w:rsid w:val="00967E3D"/>
    <w:rsid w:val="009A2D12"/>
    <w:rsid w:val="009B78DE"/>
    <w:rsid w:val="009C1E11"/>
    <w:rsid w:val="009D1264"/>
    <w:rsid w:val="009D7A40"/>
    <w:rsid w:val="009E0E66"/>
    <w:rsid w:val="00A26EC6"/>
    <w:rsid w:val="00A271F7"/>
    <w:rsid w:val="00A346DA"/>
    <w:rsid w:val="00A72900"/>
    <w:rsid w:val="00A75B86"/>
    <w:rsid w:val="00AA2C61"/>
    <w:rsid w:val="00AA4E37"/>
    <w:rsid w:val="00AC0D14"/>
    <w:rsid w:val="00AC290A"/>
    <w:rsid w:val="00AD3C72"/>
    <w:rsid w:val="00AE722C"/>
    <w:rsid w:val="00AF45F4"/>
    <w:rsid w:val="00AF5B2F"/>
    <w:rsid w:val="00B116F5"/>
    <w:rsid w:val="00B22064"/>
    <w:rsid w:val="00B5170A"/>
    <w:rsid w:val="00B57A45"/>
    <w:rsid w:val="00B6279C"/>
    <w:rsid w:val="00BB5322"/>
    <w:rsid w:val="00BC02B9"/>
    <w:rsid w:val="00BC78B1"/>
    <w:rsid w:val="00BE36F2"/>
    <w:rsid w:val="00BE4BB0"/>
    <w:rsid w:val="00C224B2"/>
    <w:rsid w:val="00C225DD"/>
    <w:rsid w:val="00C773A0"/>
    <w:rsid w:val="00C77E3D"/>
    <w:rsid w:val="00C82CE2"/>
    <w:rsid w:val="00C946F9"/>
    <w:rsid w:val="00CB44E4"/>
    <w:rsid w:val="00CB6708"/>
    <w:rsid w:val="00CC476E"/>
    <w:rsid w:val="00D13923"/>
    <w:rsid w:val="00D21FF5"/>
    <w:rsid w:val="00D349B3"/>
    <w:rsid w:val="00D378EC"/>
    <w:rsid w:val="00D92A59"/>
    <w:rsid w:val="00DA5F6C"/>
    <w:rsid w:val="00DC593E"/>
    <w:rsid w:val="00DD6DD5"/>
    <w:rsid w:val="00E07091"/>
    <w:rsid w:val="00E227C5"/>
    <w:rsid w:val="00E24E79"/>
    <w:rsid w:val="00E5521D"/>
    <w:rsid w:val="00E55A53"/>
    <w:rsid w:val="00E65045"/>
    <w:rsid w:val="00E65564"/>
    <w:rsid w:val="00E73558"/>
    <w:rsid w:val="00E84294"/>
    <w:rsid w:val="00EB7AEA"/>
    <w:rsid w:val="00EE5FF1"/>
    <w:rsid w:val="00F026D0"/>
    <w:rsid w:val="00F07FBE"/>
    <w:rsid w:val="00F246C2"/>
    <w:rsid w:val="00F30AC8"/>
    <w:rsid w:val="00F41E0F"/>
    <w:rsid w:val="00F56926"/>
    <w:rsid w:val="00F70E4F"/>
    <w:rsid w:val="00F82051"/>
    <w:rsid w:val="00F973F2"/>
    <w:rsid w:val="00FA056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D7F8F"/>
    <w:pPr>
      <w:suppressAutoHyphens/>
    </w:pPr>
    <w:rPr>
      <w:rFonts w:ascii="Arial" w:eastAsia="Times New Roman" w:hAnsi="Arial" w:cs="Arial"/>
      <w:sz w:val="24"/>
      <w:szCs w:val="24"/>
      <w:lang w:val="es-ES" w:eastAsia="ar-SA"/>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Textoindependiente21">
    <w:name w:val="Texto independiente 21"/>
    <w:basedOn w:val="Normal"/>
    <w:uiPriority w:val="99"/>
    <w:rsid w:val="002D7F8F"/>
    <w:pPr>
      <w:widowControl w:val="0"/>
      <w:tabs>
        <w:tab w:val="left" w:pos="0"/>
      </w:tabs>
      <w:jc w:val="both"/>
    </w:pPr>
    <w:rPr>
      <w:rFonts w:ascii="Courier" w:hAnsi="Courier" w:cs="Courier"/>
      <w:spacing w:val="-3"/>
      <w:szCs w:val="20"/>
      <w:lang w:val="es-ES_tradnl"/>
    </w:rPr>
  </w:style>
  <w:style w:type="character" w:styleId="Hipervnculo">
    <w:name w:val="Hyperlink"/>
    <w:basedOn w:val="Fuentedeprrafopredeter"/>
    <w:uiPriority w:val="99"/>
    <w:rsid w:val="00691CEF"/>
    <w:rPr>
      <w:rFonts w:cs="Times New Roman"/>
      <w:color w:val="0000FF"/>
      <w:u w:val="single"/>
    </w:rPr>
  </w:style>
  <w:style w:type="paragraph" w:styleId="Textodeglobo">
    <w:name w:val="Balloon Text"/>
    <w:basedOn w:val="Normal"/>
    <w:link w:val="TextodegloboCar"/>
    <w:uiPriority w:val="99"/>
    <w:semiHidden/>
    <w:rsid w:val="004B565F"/>
    <w:rPr>
      <w:rFonts w:ascii="Tahoma" w:hAnsi="Tahoma" w:cs="Tahoma"/>
      <w:sz w:val="16"/>
      <w:szCs w:val="16"/>
    </w:rPr>
  </w:style>
  <w:style w:type="character" w:customStyle="1" w:styleId="TextodegloboCar">
    <w:name w:val="Texto de globo Car"/>
    <w:basedOn w:val="Fuentedeprrafopredeter"/>
    <w:link w:val="Textodeglobo"/>
    <w:uiPriority w:val="99"/>
    <w:semiHidden/>
    <w:locked/>
    <w:rsid w:val="004B565F"/>
    <w:rPr>
      <w:rFonts w:ascii="Tahoma" w:hAnsi="Tahoma" w:cs="Tahoma"/>
      <w:sz w:val="16"/>
      <w:szCs w:val="16"/>
      <w:lang w:val="es-ES" w:eastAsia="ar-SA" w:bidi="ar-SA"/>
    </w:rPr>
  </w:style>
  <w:style w:type="paragraph" w:styleId="Encabezado">
    <w:name w:val="header"/>
    <w:basedOn w:val="Normal"/>
    <w:link w:val="EncabezadoCar"/>
    <w:uiPriority w:val="99"/>
    <w:unhideWhenUsed/>
    <w:rsid w:val="001E19B0"/>
    <w:pPr>
      <w:tabs>
        <w:tab w:val="center" w:pos="4252"/>
        <w:tab w:val="right" w:pos="8504"/>
      </w:tabs>
    </w:pPr>
  </w:style>
  <w:style w:type="character" w:customStyle="1" w:styleId="EncabezadoCar">
    <w:name w:val="Encabezado Car"/>
    <w:basedOn w:val="Fuentedeprrafopredeter"/>
    <w:link w:val="Encabezado"/>
    <w:uiPriority w:val="99"/>
    <w:rsid w:val="001E19B0"/>
    <w:rPr>
      <w:rFonts w:ascii="Arial" w:eastAsia="Times New Roman" w:hAnsi="Arial" w:cs="Arial"/>
      <w:sz w:val="24"/>
      <w:szCs w:val="24"/>
      <w:lang w:val="es-ES" w:eastAsia="ar-SA"/>
    </w:rPr>
  </w:style>
  <w:style w:type="paragraph" w:styleId="Piedepgina">
    <w:name w:val="footer"/>
    <w:basedOn w:val="Normal"/>
    <w:link w:val="PiedepginaCar"/>
    <w:uiPriority w:val="99"/>
    <w:unhideWhenUsed/>
    <w:rsid w:val="001E19B0"/>
    <w:pPr>
      <w:tabs>
        <w:tab w:val="center" w:pos="4252"/>
        <w:tab w:val="right" w:pos="8504"/>
      </w:tabs>
    </w:pPr>
  </w:style>
  <w:style w:type="character" w:customStyle="1" w:styleId="PiedepginaCar">
    <w:name w:val="Pie de página Car"/>
    <w:basedOn w:val="Fuentedeprrafopredeter"/>
    <w:link w:val="Piedepgina"/>
    <w:uiPriority w:val="99"/>
    <w:rsid w:val="001E19B0"/>
    <w:rPr>
      <w:rFonts w:ascii="Arial" w:eastAsia="Times New Roman" w:hAnsi="Arial" w:cs="Arial"/>
      <w:sz w:val="24"/>
      <w:szCs w:val="24"/>
      <w:lang w:val="es-ES" w:eastAsia="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D7F8F"/>
    <w:pPr>
      <w:suppressAutoHyphens/>
    </w:pPr>
    <w:rPr>
      <w:rFonts w:ascii="Arial" w:eastAsia="Times New Roman" w:hAnsi="Arial" w:cs="Arial"/>
      <w:sz w:val="24"/>
      <w:szCs w:val="24"/>
      <w:lang w:val="es-ES" w:eastAsia="ar-SA"/>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Textoindependiente21">
    <w:name w:val="Texto independiente 21"/>
    <w:basedOn w:val="Normal"/>
    <w:uiPriority w:val="99"/>
    <w:rsid w:val="002D7F8F"/>
    <w:pPr>
      <w:widowControl w:val="0"/>
      <w:tabs>
        <w:tab w:val="left" w:pos="0"/>
      </w:tabs>
      <w:jc w:val="both"/>
    </w:pPr>
    <w:rPr>
      <w:rFonts w:ascii="Courier" w:hAnsi="Courier" w:cs="Courier"/>
      <w:spacing w:val="-3"/>
      <w:szCs w:val="20"/>
      <w:lang w:val="es-ES_tradnl"/>
    </w:rPr>
  </w:style>
  <w:style w:type="character" w:styleId="Hipervnculo">
    <w:name w:val="Hyperlink"/>
    <w:basedOn w:val="Fuentedeprrafopredeter"/>
    <w:uiPriority w:val="99"/>
    <w:rsid w:val="00691CEF"/>
    <w:rPr>
      <w:rFonts w:cs="Times New Roman"/>
      <w:color w:val="0000FF"/>
      <w:u w:val="single"/>
    </w:rPr>
  </w:style>
  <w:style w:type="paragraph" w:styleId="Textodeglobo">
    <w:name w:val="Balloon Text"/>
    <w:basedOn w:val="Normal"/>
    <w:link w:val="TextodegloboCar"/>
    <w:uiPriority w:val="99"/>
    <w:semiHidden/>
    <w:rsid w:val="004B565F"/>
    <w:rPr>
      <w:rFonts w:ascii="Tahoma" w:hAnsi="Tahoma" w:cs="Tahoma"/>
      <w:sz w:val="16"/>
      <w:szCs w:val="16"/>
    </w:rPr>
  </w:style>
  <w:style w:type="character" w:customStyle="1" w:styleId="TextodegloboCar">
    <w:name w:val="Texto de globo Car"/>
    <w:basedOn w:val="Fuentedeprrafopredeter"/>
    <w:link w:val="Textodeglobo"/>
    <w:uiPriority w:val="99"/>
    <w:semiHidden/>
    <w:locked/>
    <w:rsid w:val="004B565F"/>
    <w:rPr>
      <w:rFonts w:ascii="Tahoma" w:hAnsi="Tahoma" w:cs="Tahoma"/>
      <w:sz w:val="16"/>
      <w:szCs w:val="16"/>
      <w:lang w:val="es-ES" w:eastAsia="ar-SA" w:bidi="ar-SA"/>
    </w:rPr>
  </w:style>
  <w:style w:type="paragraph" w:styleId="Encabezado">
    <w:name w:val="header"/>
    <w:basedOn w:val="Normal"/>
    <w:link w:val="EncabezadoCar"/>
    <w:uiPriority w:val="99"/>
    <w:unhideWhenUsed/>
    <w:rsid w:val="001E19B0"/>
    <w:pPr>
      <w:tabs>
        <w:tab w:val="center" w:pos="4252"/>
        <w:tab w:val="right" w:pos="8504"/>
      </w:tabs>
    </w:pPr>
  </w:style>
  <w:style w:type="character" w:customStyle="1" w:styleId="EncabezadoCar">
    <w:name w:val="Encabezado Car"/>
    <w:basedOn w:val="Fuentedeprrafopredeter"/>
    <w:link w:val="Encabezado"/>
    <w:uiPriority w:val="99"/>
    <w:rsid w:val="001E19B0"/>
    <w:rPr>
      <w:rFonts w:ascii="Arial" w:eastAsia="Times New Roman" w:hAnsi="Arial" w:cs="Arial"/>
      <w:sz w:val="24"/>
      <w:szCs w:val="24"/>
      <w:lang w:val="es-ES" w:eastAsia="ar-SA"/>
    </w:rPr>
  </w:style>
  <w:style w:type="paragraph" w:styleId="Piedepgina">
    <w:name w:val="footer"/>
    <w:basedOn w:val="Normal"/>
    <w:link w:val="PiedepginaCar"/>
    <w:uiPriority w:val="99"/>
    <w:unhideWhenUsed/>
    <w:rsid w:val="001E19B0"/>
    <w:pPr>
      <w:tabs>
        <w:tab w:val="center" w:pos="4252"/>
        <w:tab w:val="right" w:pos="8504"/>
      </w:tabs>
    </w:pPr>
  </w:style>
  <w:style w:type="character" w:customStyle="1" w:styleId="PiedepginaCar">
    <w:name w:val="Pie de página Car"/>
    <w:basedOn w:val="Fuentedeprrafopredeter"/>
    <w:link w:val="Piedepgina"/>
    <w:uiPriority w:val="99"/>
    <w:rsid w:val="001E19B0"/>
    <w:rPr>
      <w:rFonts w:ascii="Arial" w:eastAsia="Times New Roman" w:hAnsi="Arial" w:cs="Arial"/>
      <w:sz w:val="24"/>
      <w:szCs w:val="24"/>
      <w:lang w:val="es-ES"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7</Pages>
  <Words>2026</Words>
  <Characters>11276</Characters>
  <Application>Microsoft Office Word</Application>
  <DocSecurity>0</DocSecurity>
  <Lines>93</Lines>
  <Paragraphs>26</Paragraphs>
  <ScaleCrop>false</ScaleCrop>
  <HeadingPairs>
    <vt:vector size="2" baseType="variant">
      <vt:variant>
        <vt:lpstr>Título</vt:lpstr>
      </vt:variant>
      <vt:variant>
        <vt:i4>1</vt:i4>
      </vt:variant>
    </vt:vector>
  </HeadingPairs>
  <TitlesOfParts>
    <vt:vector size="1" baseType="lpstr">
      <vt:lpstr>CARPETA N° 2017-17-1-0006103</vt:lpstr>
    </vt:vector>
  </TitlesOfParts>
  <Company/>
  <LinksUpToDate>false</LinksUpToDate>
  <CharactersWithSpaces>13276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CARPETA N° 2017-17-1-0006103</dc:title>
  <dc:creator>Tribunal1</dc:creator>
  <cp:lastModifiedBy>Tribunal1</cp:lastModifiedBy>
  <cp:revision>11</cp:revision>
  <cp:lastPrinted>2018-04-05T17:28:00Z</cp:lastPrinted>
  <dcterms:created xsi:type="dcterms:W3CDTF">2018-04-05T15:15:00Z</dcterms:created>
  <dcterms:modified xsi:type="dcterms:W3CDTF">2018-04-05T17:28:00Z</dcterms:modified>
</cp:coreProperties>
</file>