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337" w:rsidRPr="00786EEB" w:rsidRDefault="008A4337"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1443/18</w:t>
      </w:r>
    </w:p>
    <w:p w:rsidR="008A4337" w:rsidRPr="00762B34" w:rsidRDefault="008A4337">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8A4337" w:rsidRPr="00762B34" w:rsidRDefault="008A4337">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8A4337" w:rsidRPr="00762B34" w:rsidRDefault="008A4337">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2 DE MAYO </w:t>
      </w:r>
      <w:r>
        <w:rPr>
          <w:rFonts w:ascii="Helvetica" w:hAnsi="Helvetica"/>
          <w:b/>
          <w:lang w:val="es-ES_tradnl"/>
        </w:rPr>
        <w:t>DE 2018</w:t>
      </w:r>
    </w:p>
    <w:p w:rsidR="008A4337" w:rsidRDefault="008A4337">
      <w:pPr>
        <w:tabs>
          <w:tab w:val="center" w:pos="4253"/>
        </w:tabs>
        <w:suppressAutoHyphens/>
        <w:jc w:val="center"/>
        <w:rPr>
          <w:rFonts w:ascii="Arial" w:hAnsi="Arial" w:cs="Arial"/>
          <w:b/>
        </w:rPr>
      </w:pPr>
      <w:r w:rsidRPr="008A4337">
        <w:rPr>
          <w:rFonts w:ascii="Arial" w:hAnsi="Arial" w:cs="Arial"/>
          <w:b/>
        </w:rPr>
        <w:t xml:space="preserve">(E. E. Nº </w:t>
      </w:r>
      <w:r>
        <w:rPr>
          <w:rFonts w:ascii="Arial" w:hAnsi="Arial" w:cs="Arial"/>
          <w:b/>
        </w:rPr>
        <w:t>2018-17-1-0001910</w:t>
      </w:r>
      <w:r w:rsidRPr="008A4337">
        <w:rPr>
          <w:rFonts w:ascii="Arial" w:hAnsi="Arial" w:cs="Arial"/>
          <w:b/>
        </w:rPr>
        <w:t xml:space="preserve">, </w:t>
      </w:r>
      <w:proofErr w:type="spellStart"/>
      <w:r w:rsidRPr="008A4337">
        <w:rPr>
          <w:rFonts w:ascii="Arial" w:hAnsi="Arial" w:cs="Arial"/>
          <w:b/>
        </w:rPr>
        <w:t>Ent</w:t>
      </w:r>
      <w:proofErr w:type="spellEnd"/>
      <w:r w:rsidRPr="008A4337">
        <w:rPr>
          <w:rFonts w:ascii="Arial" w:hAnsi="Arial" w:cs="Arial"/>
          <w:b/>
        </w:rPr>
        <w:t xml:space="preserve">. N° </w:t>
      </w:r>
      <w:r>
        <w:rPr>
          <w:rFonts w:ascii="Arial" w:hAnsi="Arial" w:cs="Arial"/>
          <w:b/>
        </w:rPr>
        <w:t>1393/18</w:t>
      </w:r>
      <w:r w:rsidRPr="008A4337">
        <w:rPr>
          <w:rFonts w:ascii="Arial" w:hAnsi="Arial" w:cs="Arial"/>
          <w:b/>
        </w:rPr>
        <w:t>)</w:t>
      </w:r>
    </w:p>
    <w:p w:rsidR="008A4337" w:rsidRPr="008A4337" w:rsidRDefault="008A4337">
      <w:pPr>
        <w:tabs>
          <w:tab w:val="center" w:pos="4253"/>
        </w:tabs>
        <w:suppressAutoHyphens/>
        <w:jc w:val="center"/>
        <w:rPr>
          <w:rFonts w:ascii="Arial" w:hAnsi="Arial" w:cs="Arial"/>
          <w:b/>
        </w:rPr>
      </w:pPr>
    </w:p>
    <w:p w:rsidR="00931092" w:rsidRDefault="002311CC" w:rsidP="00A05C20">
      <w:pPr>
        <w:spacing w:after="0" w:line="360" w:lineRule="auto"/>
        <w:ind w:firstLine="708"/>
        <w:jc w:val="both"/>
        <w:rPr>
          <w:rFonts w:ascii="Arial" w:hAnsi="Arial" w:cs="Arial"/>
          <w:sz w:val="24"/>
          <w:szCs w:val="24"/>
        </w:rPr>
      </w:pPr>
      <w:r>
        <w:rPr>
          <w:rFonts w:ascii="Arial" w:hAnsi="Arial" w:cs="Arial"/>
          <w:b/>
          <w:sz w:val="24"/>
          <w:szCs w:val="24"/>
        </w:rPr>
        <w:t xml:space="preserve">VISTO: </w:t>
      </w:r>
      <w:r w:rsidRPr="002311CC">
        <w:rPr>
          <w:rFonts w:ascii="Arial" w:hAnsi="Arial" w:cs="Arial"/>
          <w:sz w:val="24"/>
          <w:szCs w:val="24"/>
        </w:rPr>
        <w:t xml:space="preserve">las actuaciones remitidas por la Administración Nacional de Educación Pública –, relacionadas con la </w:t>
      </w:r>
      <w:r w:rsidR="00931092" w:rsidRPr="002311CC">
        <w:rPr>
          <w:rFonts w:ascii="Arial" w:hAnsi="Arial" w:cs="Arial"/>
          <w:sz w:val="24"/>
          <w:szCs w:val="24"/>
        </w:rPr>
        <w:t>Licitación Pública Internacional N°:8/2017 para el diseño, financiamiento, construcción y operación de 23 escuelas, 10 polideportivos y 9 polos tecnológicos con participac</w:t>
      </w:r>
      <w:r w:rsidRPr="002311CC">
        <w:rPr>
          <w:rFonts w:ascii="Arial" w:hAnsi="Arial" w:cs="Arial"/>
          <w:sz w:val="24"/>
          <w:szCs w:val="24"/>
        </w:rPr>
        <w:t>ión público privada, en el marco de lo establecido por la Ley N° 18.786</w:t>
      </w:r>
      <w:r w:rsidR="00981C87">
        <w:rPr>
          <w:rFonts w:ascii="Arial" w:hAnsi="Arial" w:cs="Arial"/>
          <w:sz w:val="24"/>
          <w:szCs w:val="24"/>
        </w:rPr>
        <w:t xml:space="preserve">, </w:t>
      </w:r>
      <w:r w:rsidRPr="002311CC">
        <w:rPr>
          <w:rFonts w:ascii="Arial" w:hAnsi="Arial" w:cs="Arial"/>
          <w:sz w:val="24"/>
          <w:szCs w:val="24"/>
        </w:rPr>
        <w:t xml:space="preserve"> relativa a contratos de Participación Pública Privada;</w:t>
      </w:r>
    </w:p>
    <w:p w:rsidR="00981C87" w:rsidRDefault="002311CC" w:rsidP="00502ACA">
      <w:pPr>
        <w:spacing w:after="0" w:line="360" w:lineRule="auto"/>
        <w:ind w:firstLine="708"/>
        <w:jc w:val="both"/>
        <w:rPr>
          <w:rFonts w:ascii="Arial" w:hAnsi="Arial" w:cs="Arial"/>
          <w:b/>
          <w:sz w:val="24"/>
          <w:szCs w:val="24"/>
        </w:rPr>
      </w:pPr>
      <w:r w:rsidRPr="00936F65">
        <w:rPr>
          <w:rFonts w:ascii="Arial" w:hAnsi="Arial" w:cs="Arial"/>
          <w:b/>
          <w:sz w:val="24"/>
          <w:szCs w:val="24"/>
        </w:rPr>
        <w:t>RESULTANDO:</w:t>
      </w:r>
      <w:r>
        <w:rPr>
          <w:rFonts w:ascii="Arial" w:hAnsi="Arial" w:cs="Arial"/>
          <w:sz w:val="24"/>
          <w:szCs w:val="24"/>
        </w:rPr>
        <w:t xml:space="preserve"> </w:t>
      </w:r>
      <w:r w:rsidRPr="00936F65">
        <w:rPr>
          <w:rFonts w:ascii="Arial" w:hAnsi="Arial" w:cs="Arial"/>
          <w:b/>
          <w:sz w:val="24"/>
          <w:szCs w:val="24"/>
        </w:rPr>
        <w:t>1)</w:t>
      </w:r>
      <w:r w:rsidR="00936F65">
        <w:rPr>
          <w:rFonts w:ascii="Arial" w:hAnsi="Arial" w:cs="Arial"/>
          <w:b/>
          <w:sz w:val="24"/>
          <w:szCs w:val="24"/>
        </w:rPr>
        <w:t xml:space="preserve"> </w:t>
      </w:r>
      <w:r w:rsidR="00981C87" w:rsidRPr="00981C87">
        <w:rPr>
          <w:rFonts w:ascii="Arial" w:hAnsi="Arial" w:cs="Arial"/>
          <w:sz w:val="24"/>
          <w:szCs w:val="24"/>
        </w:rPr>
        <w:t>que por Resolución Nº 3 Acta 12 de 15.03.2017</w:t>
      </w:r>
      <w:r w:rsidR="00981C87">
        <w:rPr>
          <w:rFonts w:ascii="Arial" w:hAnsi="Arial" w:cs="Arial"/>
          <w:sz w:val="24"/>
          <w:szCs w:val="24"/>
        </w:rPr>
        <w:t>, el Consejo Directivo Cent</w:t>
      </w:r>
      <w:r w:rsidR="00370069">
        <w:rPr>
          <w:rFonts w:ascii="Arial" w:hAnsi="Arial" w:cs="Arial"/>
          <w:sz w:val="24"/>
          <w:szCs w:val="24"/>
        </w:rPr>
        <w:t>r</w:t>
      </w:r>
      <w:r w:rsidR="00981C87">
        <w:rPr>
          <w:rFonts w:ascii="Arial" w:hAnsi="Arial" w:cs="Arial"/>
          <w:sz w:val="24"/>
          <w:szCs w:val="24"/>
        </w:rPr>
        <w:t xml:space="preserve">al dispuso aprobar </w:t>
      </w:r>
      <w:r w:rsidR="00370069">
        <w:rPr>
          <w:rFonts w:ascii="Arial" w:hAnsi="Arial" w:cs="Arial"/>
          <w:sz w:val="24"/>
          <w:szCs w:val="24"/>
        </w:rPr>
        <w:t xml:space="preserve"> la documentación “Informe de evaluación Financiera” “Informe de Valor por Dinero” “Estudio de </w:t>
      </w:r>
      <w:proofErr w:type="spellStart"/>
      <w:r w:rsidR="00370069">
        <w:rPr>
          <w:rFonts w:ascii="Arial" w:hAnsi="Arial" w:cs="Arial"/>
          <w:sz w:val="24"/>
          <w:szCs w:val="24"/>
        </w:rPr>
        <w:t>Prefactibilidad</w:t>
      </w:r>
      <w:proofErr w:type="spellEnd"/>
      <w:r w:rsidR="00370069">
        <w:rPr>
          <w:rFonts w:ascii="Arial" w:hAnsi="Arial" w:cs="Arial"/>
          <w:sz w:val="24"/>
          <w:szCs w:val="24"/>
        </w:rPr>
        <w:t xml:space="preserve"> Socioeconómica” “Pliego de Condiciones Administrativas” “Pliego de Condiciones Técnicas” “Pautas de  Diseño y Construcción” “Proyecto de Contrato” y “Catálogo Equipamiento Mobiliario 2015-2016”; </w:t>
      </w:r>
    </w:p>
    <w:p w:rsidR="00502ACA" w:rsidRDefault="00370069" w:rsidP="00502ACA">
      <w:pPr>
        <w:spacing w:after="0" w:line="360" w:lineRule="auto"/>
        <w:ind w:firstLine="2552"/>
        <w:jc w:val="both"/>
        <w:rPr>
          <w:rFonts w:ascii="Arial" w:hAnsi="Arial" w:cs="Arial"/>
          <w:b/>
          <w:sz w:val="24"/>
          <w:szCs w:val="24"/>
        </w:rPr>
      </w:pPr>
      <w:r>
        <w:rPr>
          <w:rFonts w:ascii="Arial" w:hAnsi="Arial" w:cs="Arial"/>
          <w:b/>
          <w:sz w:val="24"/>
          <w:szCs w:val="24"/>
        </w:rPr>
        <w:t xml:space="preserve">2) </w:t>
      </w:r>
      <w:r w:rsidR="00E47EEE" w:rsidRPr="00E47EEE">
        <w:rPr>
          <w:rFonts w:ascii="Arial" w:hAnsi="Arial" w:cs="Arial"/>
          <w:sz w:val="24"/>
          <w:szCs w:val="24"/>
        </w:rPr>
        <w:t>que la Unidad de Proyectos de Participación Público-Privada Privada del Ministerio de Economía y Fin</w:t>
      </w:r>
      <w:r w:rsidR="00E47EEE">
        <w:rPr>
          <w:rFonts w:ascii="Arial" w:hAnsi="Arial" w:cs="Arial"/>
          <w:sz w:val="24"/>
          <w:szCs w:val="24"/>
        </w:rPr>
        <w:t>anzas con fecha 04.04.17 realizó</w:t>
      </w:r>
      <w:r w:rsidR="00E47EEE" w:rsidRPr="00E47EEE">
        <w:rPr>
          <w:rFonts w:ascii="Arial" w:hAnsi="Arial" w:cs="Arial"/>
          <w:sz w:val="24"/>
          <w:szCs w:val="24"/>
        </w:rPr>
        <w:t xml:space="preserve"> análisis a partir de cálculos realizados</w:t>
      </w:r>
      <w:r w:rsidR="00981C87">
        <w:rPr>
          <w:rFonts w:ascii="Arial" w:hAnsi="Arial" w:cs="Arial"/>
          <w:sz w:val="24"/>
          <w:szCs w:val="24"/>
        </w:rPr>
        <w:t xml:space="preserve">, </w:t>
      </w:r>
      <w:r w:rsidR="00E47EEE" w:rsidRPr="00E47EEE">
        <w:rPr>
          <w:rFonts w:ascii="Arial" w:hAnsi="Arial" w:cs="Arial"/>
          <w:sz w:val="24"/>
          <w:szCs w:val="24"/>
        </w:rPr>
        <w:t xml:space="preserve"> constatándose la presencia de Valor por Dinero, medido en términos cuantitativos y estima para el proyecto total un PPD (Pago por Disponibilidad) que asciende a la suma de 136.694.645 UI por el plazo de 22 años, detallándose el pago po</w:t>
      </w:r>
      <w:r w:rsidR="00E47EEE">
        <w:rPr>
          <w:rFonts w:ascii="Arial" w:hAnsi="Arial" w:cs="Arial"/>
          <w:sz w:val="24"/>
          <w:szCs w:val="24"/>
        </w:rPr>
        <w:t>r disponibilidad para cada año: año 1: 33.668.813 UI, a</w:t>
      </w:r>
      <w:r w:rsidR="00E47EEE" w:rsidRPr="00E47EEE">
        <w:rPr>
          <w:rFonts w:ascii="Arial" w:hAnsi="Arial" w:cs="Arial"/>
          <w:sz w:val="24"/>
          <w:szCs w:val="24"/>
        </w:rPr>
        <w:t xml:space="preserve">ño 2: 113.880.019 </w:t>
      </w:r>
      <w:r w:rsidR="00E47EEE">
        <w:rPr>
          <w:rFonts w:ascii="Arial" w:hAnsi="Arial" w:cs="Arial"/>
          <w:sz w:val="24"/>
          <w:szCs w:val="24"/>
        </w:rPr>
        <w:t>UI, a</w:t>
      </w:r>
      <w:r w:rsidR="00E47EEE" w:rsidRPr="00E47EEE">
        <w:rPr>
          <w:rFonts w:ascii="Arial" w:hAnsi="Arial" w:cs="Arial"/>
          <w:sz w:val="24"/>
          <w:szCs w:val="24"/>
        </w:rPr>
        <w:t>ño 3 al 21: 167.381.708 UI;</w:t>
      </w:r>
    </w:p>
    <w:p w:rsidR="00502ACA" w:rsidRDefault="00BF4C56" w:rsidP="00502ACA">
      <w:pPr>
        <w:spacing w:after="0" w:line="360" w:lineRule="auto"/>
        <w:ind w:firstLine="2552"/>
        <w:jc w:val="both"/>
        <w:rPr>
          <w:rFonts w:ascii="Arial" w:hAnsi="Arial" w:cs="Arial"/>
          <w:b/>
          <w:sz w:val="24"/>
          <w:szCs w:val="24"/>
        </w:rPr>
      </w:pPr>
      <w:r>
        <w:rPr>
          <w:rFonts w:ascii="Arial" w:hAnsi="Arial" w:cs="Arial"/>
          <w:b/>
          <w:sz w:val="24"/>
          <w:szCs w:val="24"/>
        </w:rPr>
        <w:t>3</w:t>
      </w:r>
      <w:r w:rsidR="00E47EEE">
        <w:rPr>
          <w:rFonts w:ascii="Arial" w:hAnsi="Arial" w:cs="Arial"/>
          <w:b/>
          <w:sz w:val="24"/>
          <w:szCs w:val="24"/>
        </w:rPr>
        <w:t xml:space="preserve">) </w:t>
      </w:r>
      <w:r w:rsidR="00370069">
        <w:rPr>
          <w:rFonts w:ascii="Arial" w:hAnsi="Arial" w:cs="Arial"/>
          <w:sz w:val="24"/>
          <w:szCs w:val="24"/>
        </w:rPr>
        <w:t xml:space="preserve">que del </w:t>
      </w:r>
      <w:r w:rsidR="00E47EEE" w:rsidRPr="00242B7C">
        <w:rPr>
          <w:rFonts w:ascii="Arial" w:hAnsi="Arial" w:cs="Arial"/>
          <w:sz w:val="24"/>
          <w:szCs w:val="24"/>
        </w:rPr>
        <w:t xml:space="preserve"> Estudio de </w:t>
      </w:r>
      <w:proofErr w:type="spellStart"/>
      <w:r w:rsidR="00E47EEE" w:rsidRPr="00242B7C">
        <w:rPr>
          <w:rFonts w:ascii="Arial" w:hAnsi="Arial" w:cs="Arial"/>
          <w:sz w:val="24"/>
          <w:szCs w:val="24"/>
        </w:rPr>
        <w:t>Prefact</w:t>
      </w:r>
      <w:r w:rsidR="00370069">
        <w:rPr>
          <w:rFonts w:ascii="Arial" w:hAnsi="Arial" w:cs="Arial"/>
          <w:sz w:val="24"/>
          <w:szCs w:val="24"/>
        </w:rPr>
        <w:t>ibilidad</w:t>
      </w:r>
      <w:proofErr w:type="spellEnd"/>
      <w:r w:rsidR="00370069">
        <w:rPr>
          <w:rFonts w:ascii="Arial" w:hAnsi="Arial" w:cs="Arial"/>
          <w:sz w:val="24"/>
          <w:szCs w:val="24"/>
        </w:rPr>
        <w:t xml:space="preserve"> Socioeconómica, e informe </w:t>
      </w:r>
      <w:r w:rsidR="00E47EEE" w:rsidRPr="00242B7C">
        <w:rPr>
          <w:rFonts w:ascii="Arial" w:hAnsi="Arial" w:cs="Arial"/>
          <w:sz w:val="24"/>
          <w:szCs w:val="24"/>
        </w:rPr>
        <w:t xml:space="preserve"> de</w:t>
      </w:r>
      <w:r w:rsidR="00370069">
        <w:rPr>
          <w:rFonts w:ascii="Arial" w:hAnsi="Arial" w:cs="Arial"/>
          <w:sz w:val="24"/>
          <w:szCs w:val="24"/>
        </w:rPr>
        <w:t xml:space="preserve"> Evaluación Financiera y de </w:t>
      </w:r>
      <w:r w:rsidR="00E47EEE" w:rsidRPr="00242B7C">
        <w:rPr>
          <w:rFonts w:ascii="Arial" w:hAnsi="Arial" w:cs="Arial"/>
          <w:sz w:val="24"/>
          <w:szCs w:val="24"/>
        </w:rPr>
        <w:t xml:space="preserve"> Valor por Dinero  surge la </w:t>
      </w:r>
      <w:r w:rsidR="00E47EEE" w:rsidRPr="00242B7C">
        <w:rPr>
          <w:rFonts w:ascii="Arial" w:hAnsi="Arial" w:cs="Arial"/>
          <w:sz w:val="24"/>
          <w:szCs w:val="24"/>
        </w:rPr>
        <w:lastRenderedPageBreak/>
        <w:t>conveniencia de la realización del Proyecto bajo las condiciones de la modalida</w:t>
      </w:r>
      <w:r w:rsidR="00242B7C" w:rsidRPr="00242B7C">
        <w:rPr>
          <w:rFonts w:ascii="Arial" w:hAnsi="Arial" w:cs="Arial"/>
          <w:sz w:val="24"/>
          <w:szCs w:val="24"/>
        </w:rPr>
        <w:t>d Participación Pública Privada;</w:t>
      </w:r>
    </w:p>
    <w:p w:rsidR="00502ACA" w:rsidRDefault="00BF4C56" w:rsidP="00502ACA">
      <w:pPr>
        <w:spacing w:after="0" w:line="360" w:lineRule="auto"/>
        <w:ind w:firstLine="2552"/>
        <w:jc w:val="both"/>
        <w:rPr>
          <w:rFonts w:ascii="Arial" w:hAnsi="Arial" w:cs="Arial"/>
          <w:b/>
          <w:sz w:val="24"/>
          <w:szCs w:val="24"/>
        </w:rPr>
      </w:pPr>
      <w:r>
        <w:rPr>
          <w:rFonts w:ascii="Arial" w:hAnsi="Arial" w:cs="Arial"/>
          <w:b/>
          <w:sz w:val="24"/>
          <w:szCs w:val="24"/>
        </w:rPr>
        <w:t>4</w:t>
      </w:r>
      <w:r w:rsidR="00936F65">
        <w:rPr>
          <w:rFonts w:ascii="Arial" w:hAnsi="Arial" w:cs="Arial"/>
          <w:b/>
          <w:sz w:val="24"/>
          <w:szCs w:val="24"/>
        </w:rPr>
        <w:t xml:space="preserve">) </w:t>
      </w:r>
      <w:r w:rsidR="00936F65" w:rsidRPr="00F17A18">
        <w:rPr>
          <w:rFonts w:ascii="Arial" w:hAnsi="Arial" w:cs="Arial"/>
          <w:sz w:val="24"/>
          <w:szCs w:val="24"/>
        </w:rPr>
        <w:t xml:space="preserve">que por </w:t>
      </w:r>
      <w:r w:rsidR="00931092" w:rsidRPr="00F17A18">
        <w:rPr>
          <w:rFonts w:ascii="Arial" w:hAnsi="Arial" w:cs="Arial"/>
          <w:sz w:val="24"/>
          <w:szCs w:val="24"/>
        </w:rPr>
        <w:t>Resolución N° 1, Acta N° 18 de fecha 05.04.17, el Cons</w:t>
      </w:r>
      <w:r w:rsidR="00F17A18">
        <w:rPr>
          <w:rFonts w:ascii="Arial" w:hAnsi="Arial" w:cs="Arial"/>
          <w:sz w:val="24"/>
          <w:szCs w:val="24"/>
        </w:rPr>
        <w:t xml:space="preserve">ejo Directivo Central dispuso </w:t>
      </w:r>
      <w:r w:rsidR="00931092" w:rsidRPr="00F17A18">
        <w:rPr>
          <w:rFonts w:ascii="Arial" w:hAnsi="Arial" w:cs="Arial"/>
          <w:sz w:val="24"/>
          <w:szCs w:val="24"/>
        </w:rPr>
        <w:t>aprobar las bases del llamado (Pliego de Condiciones Administrativas, Proyecto de Contrato y Pliego de Condiciones Técnicas) y  designar la  Comisión Técnica prevista en el artículo 8 de la Ley N° 18.786</w:t>
      </w:r>
      <w:r w:rsidR="00936F65" w:rsidRPr="00F17A18">
        <w:rPr>
          <w:rFonts w:ascii="Arial" w:hAnsi="Arial" w:cs="Arial"/>
          <w:sz w:val="24"/>
          <w:szCs w:val="24"/>
        </w:rPr>
        <w:t>;</w:t>
      </w:r>
    </w:p>
    <w:p w:rsidR="00502ACA" w:rsidRDefault="00BF4C56" w:rsidP="00502ACA">
      <w:pPr>
        <w:spacing w:after="0" w:line="360" w:lineRule="auto"/>
        <w:ind w:firstLine="2552"/>
        <w:jc w:val="both"/>
        <w:rPr>
          <w:rFonts w:ascii="Arial" w:hAnsi="Arial" w:cs="Arial"/>
          <w:b/>
          <w:sz w:val="24"/>
          <w:szCs w:val="24"/>
        </w:rPr>
      </w:pPr>
      <w:r>
        <w:rPr>
          <w:rFonts w:ascii="Arial" w:hAnsi="Arial" w:cs="Arial"/>
          <w:b/>
          <w:sz w:val="24"/>
          <w:szCs w:val="24"/>
        </w:rPr>
        <w:t>5</w:t>
      </w:r>
      <w:r w:rsidR="00936F65">
        <w:rPr>
          <w:rFonts w:ascii="Arial" w:hAnsi="Arial" w:cs="Arial"/>
          <w:b/>
          <w:sz w:val="24"/>
          <w:szCs w:val="24"/>
        </w:rPr>
        <w:t xml:space="preserve">) </w:t>
      </w:r>
      <w:r w:rsidR="00936F65" w:rsidRPr="00F17A18">
        <w:rPr>
          <w:rFonts w:ascii="Arial" w:hAnsi="Arial" w:cs="Arial"/>
          <w:sz w:val="24"/>
          <w:szCs w:val="24"/>
        </w:rPr>
        <w:t>que por R</w:t>
      </w:r>
      <w:r w:rsidR="00931092" w:rsidRPr="00F17A18">
        <w:rPr>
          <w:rFonts w:ascii="Arial" w:hAnsi="Arial" w:cs="Arial"/>
          <w:sz w:val="24"/>
          <w:szCs w:val="24"/>
        </w:rPr>
        <w:t xml:space="preserve">esolución adoptada el 29.05.17, el </w:t>
      </w:r>
      <w:r>
        <w:rPr>
          <w:rFonts w:ascii="Arial" w:hAnsi="Arial" w:cs="Arial"/>
          <w:sz w:val="24"/>
          <w:szCs w:val="24"/>
        </w:rPr>
        <w:t xml:space="preserve"> Poder Ejecutivo </w:t>
      </w:r>
      <w:r w:rsidR="00931092" w:rsidRPr="00F17A18">
        <w:rPr>
          <w:rFonts w:ascii="Arial" w:hAnsi="Arial" w:cs="Arial"/>
          <w:sz w:val="24"/>
          <w:szCs w:val="24"/>
        </w:rPr>
        <w:t xml:space="preserve"> dispuso declarar promovida de acuerdo a lo dispuesto por el artículo 11 de la Ley N° 16.906 de 07.01.98, la actividad de construcción de 23 escuelas, 9 polos tecnológicos y 10 polideportivos, en el marco del “Proyecto 2 – AMEP- Escuelas, Polos Tecnológicos y Polideportivos” a ejecutarse a través de un Contrato d</w:t>
      </w:r>
      <w:r w:rsidR="00F17A18" w:rsidRPr="00F17A18">
        <w:rPr>
          <w:rFonts w:ascii="Arial" w:hAnsi="Arial" w:cs="Arial"/>
          <w:sz w:val="24"/>
          <w:szCs w:val="24"/>
        </w:rPr>
        <w:t>e Participación Público-Privada;</w:t>
      </w:r>
    </w:p>
    <w:p w:rsidR="00502ACA" w:rsidRDefault="00BF4C56" w:rsidP="00502ACA">
      <w:pPr>
        <w:spacing w:after="0" w:line="360" w:lineRule="auto"/>
        <w:ind w:firstLine="2552"/>
        <w:jc w:val="both"/>
        <w:rPr>
          <w:rFonts w:ascii="Arial" w:hAnsi="Arial" w:cs="Arial"/>
          <w:b/>
          <w:sz w:val="24"/>
          <w:szCs w:val="24"/>
        </w:rPr>
      </w:pPr>
      <w:r>
        <w:rPr>
          <w:rFonts w:ascii="Arial" w:hAnsi="Arial" w:cs="Arial"/>
          <w:b/>
          <w:sz w:val="24"/>
          <w:szCs w:val="24"/>
        </w:rPr>
        <w:t>6</w:t>
      </w:r>
      <w:r w:rsidR="00F17A18">
        <w:rPr>
          <w:rFonts w:ascii="Arial" w:hAnsi="Arial" w:cs="Arial"/>
          <w:b/>
          <w:sz w:val="24"/>
          <w:szCs w:val="24"/>
        </w:rPr>
        <w:t xml:space="preserve">) </w:t>
      </w:r>
      <w:r w:rsidR="00F17A18" w:rsidRPr="00F17A18">
        <w:rPr>
          <w:rFonts w:ascii="Arial" w:hAnsi="Arial" w:cs="Arial"/>
          <w:sz w:val="24"/>
          <w:szCs w:val="24"/>
        </w:rPr>
        <w:t>que habiéndose publicado el llamado en la página</w:t>
      </w:r>
      <w:r w:rsidR="00931092" w:rsidRPr="00F17A18">
        <w:rPr>
          <w:rFonts w:ascii="Arial" w:hAnsi="Arial" w:cs="Arial"/>
          <w:sz w:val="24"/>
          <w:szCs w:val="24"/>
        </w:rPr>
        <w:t xml:space="preserve"> web de Compras y Contrataciones Estatales</w:t>
      </w:r>
      <w:r w:rsidR="00F17A18" w:rsidRPr="00F17A18">
        <w:rPr>
          <w:rFonts w:ascii="Arial" w:hAnsi="Arial" w:cs="Arial"/>
          <w:sz w:val="24"/>
          <w:szCs w:val="24"/>
        </w:rPr>
        <w:t xml:space="preserve"> el 11.09.17, al acto</w:t>
      </w:r>
      <w:r w:rsidR="00931092" w:rsidRPr="00F17A18">
        <w:rPr>
          <w:rFonts w:ascii="Arial" w:hAnsi="Arial" w:cs="Arial"/>
          <w:sz w:val="24"/>
          <w:szCs w:val="24"/>
        </w:rPr>
        <w:t xml:space="preserve"> de apertura de fecha 11.09.17, se presentaron las siguientes ofertas: CIED: </w:t>
      </w:r>
      <w:proofErr w:type="spellStart"/>
      <w:r w:rsidR="00931092" w:rsidRPr="00F17A18">
        <w:rPr>
          <w:rFonts w:ascii="Arial" w:hAnsi="Arial" w:cs="Arial"/>
          <w:sz w:val="24"/>
          <w:szCs w:val="24"/>
        </w:rPr>
        <w:t>Btd</w:t>
      </w:r>
      <w:proofErr w:type="spellEnd"/>
      <w:r w:rsidR="00931092" w:rsidRPr="00F17A18">
        <w:rPr>
          <w:rFonts w:ascii="Arial" w:hAnsi="Arial" w:cs="Arial"/>
          <w:sz w:val="24"/>
          <w:szCs w:val="24"/>
        </w:rPr>
        <w:t xml:space="preserve"> Capital 12 S.L. – </w:t>
      </w:r>
      <w:proofErr w:type="spellStart"/>
      <w:r w:rsidR="00931092" w:rsidRPr="00F17A18">
        <w:rPr>
          <w:rFonts w:ascii="Arial" w:hAnsi="Arial" w:cs="Arial"/>
          <w:sz w:val="24"/>
          <w:szCs w:val="24"/>
        </w:rPr>
        <w:t>Tecnove</w:t>
      </w:r>
      <w:proofErr w:type="spellEnd"/>
      <w:r w:rsidR="00931092" w:rsidRPr="00F17A18">
        <w:rPr>
          <w:rFonts w:ascii="Arial" w:hAnsi="Arial" w:cs="Arial"/>
          <w:sz w:val="24"/>
          <w:szCs w:val="24"/>
        </w:rPr>
        <w:t xml:space="preserve"> S.L. – </w:t>
      </w:r>
      <w:proofErr w:type="spellStart"/>
      <w:r w:rsidR="00931092" w:rsidRPr="00F17A18">
        <w:rPr>
          <w:rFonts w:ascii="Arial" w:hAnsi="Arial" w:cs="Arial"/>
          <w:sz w:val="24"/>
          <w:szCs w:val="24"/>
        </w:rPr>
        <w:t>Conami</w:t>
      </w:r>
      <w:proofErr w:type="spellEnd"/>
      <w:r w:rsidR="00931092" w:rsidRPr="00F17A18">
        <w:rPr>
          <w:rFonts w:ascii="Arial" w:hAnsi="Arial" w:cs="Arial"/>
          <w:sz w:val="24"/>
          <w:szCs w:val="24"/>
        </w:rPr>
        <w:t xml:space="preserve"> </w:t>
      </w:r>
      <w:proofErr w:type="spellStart"/>
      <w:r w:rsidR="00931092" w:rsidRPr="00F17A18">
        <w:rPr>
          <w:rFonts w:ascii="Arial" w:hAnsi="Arial" w:cs="Arial"/>
          <w:sz w:val="24"/>
          <w:szCs w:val="24"/>
        </w:rPr>
        <w:t>Ltda</w:t>
      </w:r>
      <w:proofErr w:type="spellEnd"/>
      <w:r w:rsidR="00931092" w:rsidRPr="00F17A18">
        <w:rPr>
          <w:rFonts w:ascii="Arial" w:hAnsi="Arial" w:cs="Arial"/>
          <w:sz w:val="24"/>
          <w:szCs w:val="24"/>
        </w:rPr>
        <w:t xml:space="preserve"> – </w:t>
      </w:r>
      <w:proofErr w:type="spellStart"/>
      <w:r w:rsidR="00931092" w:rsidRPr="00F17A18">
        <w:rPr>
          <w:rFonts w:ascii="Arial" w:hAnsi="Arial" w:cs="Arial"/>
          <w:sz w:val="24"/>
          <w:szCs w:val="24"/>
        </w:rPr>
        <w:t>Basirey</w:t>
      </w:r>
      <w:proofErr w:type="spellEnd"/>
      <w:r w:rsidR="00931092" w:rsidRPr="00F17A18">
        <w:rPr>
          <w:rFonts w:ascii="Arial" w:hAnsi="Arial" w:cs="Arial"/>
          <w:sz w:val="24"/>
          <w:szCs w:val="24"/>
        </w:rPr>
        <w:t xml:space="preserve"> S.A.</w:t>
      </w:r>
      <w:r w:rsidR="00F17A18" w:rsidRPr="00F17A18">
        <w:rPr>
          <w:rFonts w:ascii="Arial" w:hAnsi="Arial" w:cs="Arial"/>
          <w:sz w:val="24"/>
          <w:szCs w:val="24"/>
        </w:rPr>
        <w:t xml:space="preserve">; </w:t>
      </w:r>
      <w:r w:rsidR="00931092" w:rsidRPr="00F17A18">
        <w:rPr>
          <w:rFonts w:ascii="Arial" w:hAnsi="Arial" w:cs="Arial"/>
          <w:sz w:val="24"/>
          <w:szCs w:val="24"/>
        </w:rPr>
        <w:t xml:space="preserve"> </w:t>
      </w:r>
      <w:proofErr w:type="spellStart"/>
      <w:r w:rsidR="00931092" w:rsidRPr="00F17A18">
        <w:rPr>
          <w:rFonts w:ascii="Arial" w:hAnsi="Arial" w:cs="Arial"/>
          <w:sz w:val="24"/>
          <w:szCs w:val="24"/>
        </w:rPr>
        <w:t>Berkes</w:t>
      </w:r>
      <w:proofErr w:type="spellEnd"/>
      <w:r w:rsidR="00931092" w:rsidRPr="00F17A18">
        <w:rPr>
          <w:rFonts w:ascii="Arial" w:hAnsi="Arial" w:cs="Arial"/>
          <w:sz w:val="24"/>
          <w:szCs w:val="24"/>
        </w:rPr>
        <w:t xml:space="preserve"> - </w:t>
      </w:r>
      <w:proofErr w:type="spellStart"/>
      <w:r w:rsidR="00931092" w:rsidRPr="00F17A18">
        <w:rPr>
          <w:rFonts w:ascii="Arial" w:hAnsi="Arial" w:cs="Arial"/>
          <w:sz w:val="24"/>
          <w:szCs w:val="24"/>
        </w:rPr>
        <w:t>Saceem</w:t>
      </w:r>
      <w:proofErr w:type="spellEnd"/>
      <w:r w:rsidR="00931092" w:rsidRPr="00F17A18">
        <w:rPr>
          <w:rFonts w:ascii="Arial" w:hAnsi="Arial" w:cs="Arial"/>
          <w:sz w:val="24"/>
          <w:szCs w:val="24"/>
        </w:rPr>
        <w:t xml:space="preserve"> – </w:t>
      </w:r>
      <w:proofErr w:type="spellStart"/>
      <w:r w:rsidR="00931092" w:rsidRPr="00F17A18">
        <w:rPr>
          <w:rFonts w:ascii="Arial" w:hAnsi="Arial" w:cs="Arial"/>
          <w:sz w:val="24"/>
          <w:szCs w:val="24"/>
        </w:rPr>
        <w:t>Stiler</w:t>
      </w:r>
      <w:proofErr w:type="spellEnd"/>
      <w:r w:rsidR="00931092" w:rsidRPr="00F17A18">
        <w:rPr>
          <w:rFonts w:ascii="Arial" w:hAnsi="Arial" w:cs="Arial"/>
          <w:sz w:val="24"/>
          <w:szCs w:val="24"/>
        </w:rPr>
        <w:t xml:space="preserve"> S.A.</w:t>
      </w:r>
      <w:r w:rsidR="00F17A18" w:rsidRPr="00F17A18">
        <w:rPr>
          <w:rFonts w:ascii="Arial" w:hAnsi="Arial" w:cs="Arial"/>
          <w:sz w:val="24"/>
          <w:szCs w:val="24"/>
        </w:rPr>
        <w:t xml:space="preserve"> y </w:t>
      </w:r>
      <w:r w:rsidR="00931092" w:rsidRPr="00F17A18">
        <w:rPr>
          <w:rFonts w:ascii="Arial" w:hAnsi="Arial" w:cs="Arial"/>
          <w:sz w:val="24"/>
          <w:szCs w:val="24"/>
        </w:rPr>
        <w:t xml:space="preserve"> </w:t>
      </w:r>
      <w:proofErr w:type="spellStart"/>
      <w:r w:rsidR="00931092" w:rsidRPr="00F17A18">
        <w:rPr>
          <w:rFonts w:ascii="Arial" w:hAnsi="Arial" w:cs="Arial"/>
          <w:sz w:val="24"/>
          <w:szCs w:val="24"/>
        </w:rPr>
        <w:t>Ebital</w:t>
      </w:r>
      <w:proofErr w:type="spellEnd"/>
      <w:r w:rsidR="00931092" w:rsidRPr="00F17A18">
        <w:rPr>
          <w:rFonts w:ascii="Arial" w:hAnsi="Arial" w:cs="Arial"/>
          <w:sz w:val="24"/>
          <w:szCs w:val="24"/>
        </w:rPr>
        <w:t xml:space="preserve"> S.A. – </w:t>
      </w:r>
      <w:proofErr w:type="spellStart"/>
      <w:r w:rsidR="00931092" w:rsidRPr="00F17A18">
        <w:rPr>
          <w:rFonts w:ascii="Arial" w:hAnsi="Arial" w:cs="Arial"/>
          <w:sz w:val="24"/>
          <w:szCs w:val="24"/>
        </w:rPr>
        <w:t>Aldesa</w:t>
      </w:r>
      <w:proofErr w:type="spellEnd"/>
      <w:r w:rsidR="00931092" w:rsidRPr="00F17A18">
        <w:rPr>
          <w:rFonts w:ascii="Arial" w:hAnsi="Arial" w:cs="Arial"/>
          <w:sz w:val="24"/>
          <w:szCs w:val="24"/>
        </w:rPr>
        <w:t xml:space="preserve"> – Nirazeld</w:t>
      </w:r>
      <w:r w:rsidR="00F17A18" w:rsidRPr="00F17A18">
        <w:rPr>
          <w:rFonts w:ascii="Arial" w:hAnsi="Arial" w:cs="Arial"/>
          <w:sz w:val="24"/>
          <w:szCs w:val="24"/>
        </w:rPr>
        <w:t>;</w:t>
      </w:r>
    </w:p>
    <w:p w:rsidR="00502ACA" w:rsidRDefault="00BF4C56" w:rsidP="00502ACA">
      <w:pPr>
        <w:spacing w:after="0" w:line="360" w:lineRule="auto"/>
        <w:ind w:firstLine="2552"/>
        <w:jc w:val="both"/>
        <w:rPr>
          <w:rFonts w:ascii="Arial" w:hAnsi="Arial" w:cs="Arial"/>
          <w:b/>
          <w:sz w:val="24"/>
          <w:szCs w:val="24"/>
        </w:rPr>
      </w:pPr>
      <w:r>
        <w:rPr>
          <w:rFonts w:ascii="Arial" w:hAnsi="Arial" w:cs="Arial"/>
          <w:b/>
          <w:sz w:val="24"/>
          <w:szCs w:val="24"/>
        </w:rPr>
        <w:t>7</w:t>
      </w:r>
      <w:r w:rsidR="00F17A18">
        <w:rPr>
          <w:rFonts w:ascii="Arial" w:hAnsi="Arial" w:cs="Arial"/>
          <w:b/>
          <w:sz w:val="24"/>
          <w:szCs w:val="24"/>
        </w:rPr>
        <w:t xml:space="preserve">) </w:t>
      </w:r>
      <w:r w:rsidR="00F17A18" w:rsidRPr="00F17A18">
        <w:rPr>
          <w:rFonts w:ascii="Arial" w:hAnsi="Arial" w:cs="Arial"/>
          <w:sz w:val="24"/>
          <w:szCs w:val="24"/>
        </w:rPr>
        <w:t>que l</w:t>
      </w:r>
      <w:r w:rsidR="00931092" w:rsidRPr="00F17A18">
        <w:rPr>
          <w:rFonts w:ascii="Arial" w:hAnsi="Arial" w:cs="Arial"/>
          <w:sz w:val="24"/>
          <w:szCs w:val="24"/>
        </w:rPr>
        <w:t>a Comisión Técnica prevista en el artículo 8° de Ley 18.786 y Decretos Reglamentarios, con fecha 06.10.17, realizó el estudio del Sobre N°</w:t>
      </w:r>
      <w:r w:rsidR="004542A4">
        <w:rPr>
          <w:rFonts w:ascii="Arial" w:hAnsi="Arial" w:cs="Arial"/>
          <w:sz w:val="24"/>
          <w:szCs w:val="24"/>
        </w:rPr>
        <w:t xml:space="preserve"> 1 de la referida Licitación Internacional, y del </w:t>
      </w:r>
      <w:r w:rsidR="00931092" w:rsidRPr="00F17A18">
        <w:rPr>
          <w:rFonts w:ascii="Arial" w:hAnsi="Arial" w:cs="Arial"/>
          <w:sz w:val="24"/>
          <w:szCs w:val="24"/>
        </w:rPr>
        <w:t xml:space="preserve"> análisis formal previsto en el artículo 20.1 del Pliego de Condiciones, </w:t>
      </w:r>
      <w:r w:rsidR="004542A4">
        <w:rPr>
          <w:rFonts w:ascii="Arial" w:hAnsi="Arial" w:cs="Arial"/>
          <w:sz w:val="24"/>
          <w:szCs w:val="24"/>
        </w:rPr>
        <w:t xml:space="preserve"> se constató </w:t>
      </w:r>
      <w:r w:rsidR="00931092" w:rsidRPr="00F17A18">
        <w:rPr>
          <w:rFonts w:ascii="Arial" w:hAnsi="Arial" w:cs="Arial"/>
          <w:sz w:val="24"/>
          <w:szCs w:val="24"/>
        </w:rPr>
        <w:t xml:space="preserve">que las tres ofertas presentadas </w:t>
      </w:r>
      <w:r w:rsidR="004F76FF">
        <w:rPr>
          <w:rFonts w:ascii="Arial" w:hAnsi="Arial" w:cs="Arial"/>
          <w:sz w:val="24"/>
          <w:szCs w:val="24"/>
        </w:rPr>
        <w:t xml:space="preserve">se ajustan a </w:t>
      </w:r>
      <w:r w:rsidR="00931092" w:rsidRPr="00F17A18">
        <w:rPr>
          <w:rFonts w:ascii="Arial" w:hAnsi="Arial" w:cs="Arial"/>
          <w:sz w:val="24"/>
          <w:szCs w:val="24"/>
        </w:rPr>
        <w:t xml:space="preserve"> la totalidad de los requisitos exigidos en los artículo 17 y 20.1 del Pliego de Condiciones, tanto en los aspectos formales como financiero contables, por lo que sugi</w:t>
      </w:r>
      <w:r w:rsidR="004F76FF">
        <w:rPr>
          <w:rFonts w:ascii="Arial" w:hAnsi="Arial" w:cs="Arial"/>
          <w:sz w:val="24"/>
          <w:szCs w:val="24"/>
        </w:rPr>
        <w:t>ri</w:t>
      </w:r>
      <w:r w:rsidR="00502ACA">
        <w:rPr>
          <w:rFonts w:ascii="Arial" w:hAnsi="Arial" w:cs="Arial"/>
          <w:sz w:val="24"/>
          <w:szCs w:val="24"/>
        </w:rPr>
        <w:t>ó</w:t>
      </w:r>
      <w:r w:rsidR="00931092" w:rsidRPr="00F17A18">
        <w:rPr>
          <w:rFonts w:ascii="Arial" w:hAnsi="Arial" w:cs="Arial"/>
          <w:sz w:val="24"/>
          <w:szCs w:val="24"/>
        </w:rPr>
        <w:t xml:space="preserve"> la apertura del Sobre N° 2 (</w:t>
      </w:r>
      <w:r w:rsidR="004F76FF">
        <w:rPr>
          <w:rFonts w:ascii="Arial" w:hAnsi="Arial" w:cs="Arial"/>
          <w:sz w:val="24"/>
          <w:szCs w:val="24"/>
        </w:rPr>
        <w:t>o</w:t>
      </w:r>
      <w:r w:rsidR="00931092" w:rsidRPr="00F17A18">
        <w:rPr>
          <w:rFonts w:ascii="Arial" w:hAnsi="Arial" w:cs="Arial"/>
          <w:sz w:val="24"/>
          <w:szCs w:val="24"/>
        </w:rPr>
        <w:t xml:space="preserve">ferta </w:t>
      </w:r>
      <w:r w:rsidR="004F76FF">
        <w:rPr>
          <w:rFonts w:ascii="Arial" w:hAnsi="Arial" w:cs="Arial"/>
          <w:sz w:val="24"/>
          <w:szCs w:val="24"/>
        </w:rPr>
        <w:t>e</w:t>
      </w:r>
      <w:r w:rsidR="00931092" w:rsidRPr="00F17A18">
        <w:rPr>
          <w:rFonts w:ascii="Arial" w:hAnsi="Arial" w:cs="Arial"/>
          <w:sz w:val="24"/>
          <w:szCs w:val="24"/>
        </w:rPr>
        <w:t>conómica)</w:t>
      </w:r>
      <w:r w:rsidR="00F17A18" w:rsidRPr="00F17A18">
        <w:rPr>
          <w:rFonts w:ascii="Arial" w:hAnsi="Arial" w:cs="Arial"/>
          <w:sz w:val="24"/>
          <w:szCs w:val="24"/>
        </w:rPr>
        <w:t>;</w:t>
      </w:r>
    </w:p>
    <w:p w:rsidR="00502ACA" w:rsidRDefault="004542A4" w:rsidP="00502ACA">
      <w:pPr>
        <w:spacing w:after="0" w:line="360" w:lineRule="auto"/>
        <w:ind w:firstLine="2552"/>
        <w:jc w:val="both"/>
        <w:rPr>
          <w:rFonts w:ascii="Arial" w:hAnsi="Arial" w:cs="Arial"/>
          <w:sz w:val="24"/>
          <w:szCs w:val="24"/>
        </w:rPr>
      </w:pPr>
      <w:r>
        <w:rPr>
          <w:rFonts w:ascii="Arial" w:hAnsi="Arial" w:cs="Arial"/>
          <w:b/>
          <w:sz w:val="24"/>
          <w:szCs w:val="24"/>
        </w:rPr>
        <w:t>8</w:t>
      </w:r>
      <w:r w:rsidR="00F17A18">
        <w:rPr>
          <w:rFonts w:ascii="Arial" w:hAnsi="Arial" w:cs="Arial"/>
          <w:b/>
          <w:sz w:val="24"/>
          <w:szCs w:val="24"/>
        </w:rPr>
        <w:t xml:space="preserve">) </w:t>
      </w:r>
      <w:proofErr w:type="gramStart"/>
      <w:r w:rsidR="00F17A18" w:rsidRPr="00F17A18">
        <w:rPr>
          <w:rFonts w:ascii="Arial" w:hAnsi="Arial" w:cs="Arial"/>
          <w:sz w:val="24"/>
          <w:szCs w:val="24"/>
        </w:rPr>
        <w:t>que</w:t>
      </w:r>
      <w:proofErr w:type="gramEnd"/>
      <w:r w:rsidR="00F17A18" w:rsidRPr="00F17A18">
        <w:rPr>
          <w:rFonts w:ascii="Arial" w:hAnsi="Arial" w:cs="Arial"/>
          <w:sz w:val="24"/>
          <w:szCs w:val="24"/>
        </w:rPr>
        <w:t xml:space="preserve"> por </w:t>
      </w:r>
      <w:r w:rsidR="00931092" w:rsidRPr="00F17A18">
        <w:rPr>
          <w:rFonts w:ascii="Arial" w:hAnsi="Arial" w:cs="Arial"/>
          <w:sz w:val="24"/>
          <w:szCs w:val="24"/>
        </w:rPr>
        <w:t>Resolución N° 1 (Acta N° 67) de fecha 17.10.17, el Consejo Directivo Central dispuso la apertura de los Sobres N° 2 (</w:t>
      </w:r>
      <w:r w:rsidR="004F76FF">
        <w:rPr>
          <w:rFonts w:ascii="Arial" w:hAnsi="Arial" w:cs="Arial"/>
          <w:sz w:val="24"/>
          <w:szCs w:val="24"/>
        </w:rPr>
        <w:t>o</w:t>
      </w:r>
      <w:r w:rsidR="00931092" w:rsidRPr="00F17A18">
        <w:rPr>
          <w:rFonts w:ascii="Arial" w:hAnsi="Arial" w:cs="Arial"/>
          <w:sz w:val="24"/>
          <w:szCs w:val="24"/>
        </w:rPr>
        <w:t xml:space="preserve">ferta </w:t>
      </w:r>
      <w:r w:rsidR="004F76FF">
        <w:rPr>
          <w:rFonts w:ascii="Arial" w:hAnsi="Arial" w:cs="Arial"/>
          <w:sz w:val="24"/>
          <w:szCs w:val="24"/>
        </w:rPr>
        <w:t>e</w:t>
      </w:r>
      <w:r w:rsidR="00931092" w:rsidRPr="00F17A18">
        <w:rPr>
          <w:rFonts w:ascii="Arial" w:hAnsi="Arial" w:cs="Arial"/>
          <w:sz w:val="24"/>
          <w:szCs w:val="24"/>
        </w:rPr>
        <w:t>conómica)</w:t>
      </w:r>
      <w:r>
        <w:rPr>
          <w:rFonts w:ascii="Arial" w:hAnsi="Arial" w:cs="Arial"/>
          <w:sz w:val="24"/>
          <w:szCs w:val="24"/>
        </w:rPr>
        <w:t xml:space="preserve"> </w:t>
      </w:r>
      <w:r w:rsidR="004F76FF">
        <w:rPr>
          <w:rFonts w:ascii="Arial" w:hAnsi="Arial" w:cs="Arial"/>
          <w:sz w:val="24"/>
          <w:szCs w:val="24"/>
        </w:rPr>
        <w:t xml:space="preserve">para el </w:t>
      </w:r>
      <w:r w:rsidR="00931092" w:rsidRPr="00F17A18">
        <w:rPr>
          <w:rFonts w:ascii="Arial" w:hAnsi="Arial" w:cs="Arial"/>
          <w:sz w:val="24"/>
          <w:szCs w:val="24"/>
        </w:rPr>
        <w:t xml:space="preserve">20.10.17, </w:t>
      </w:r>
      <w:r w:rsidR="004F76FF">
        <w:rPr>
          <w:rFonts w:ascii="Arial" w:hAnsi="Arial" w:cs="Arial"/>
          <w:sz w:val="24"/>
          <w:szCs w:val="24"/>
        </w:rPr>
        <w:t xml:space="preserve">y en esa fecha se recibieron las siguientes </w:t>
      </w:r>
      <w:r w:rsidR="004F76FF">
        <w:rPr>
          <w:rFonts w:ascii="Arial" w:hAnsi="Arial" w:cs="Arial"/>
          <w:sz w:val="24"/>
          <w:szCs w:val="24"/>
        </w:rPr>
        <w:lastRenderedPageBreak/>
        <w:t xml:space="preserve">ofertas con  </w:t>
      </w:r>
      <w:r w:rsidR="00931092" w:rsidRPr="00F17A18">
        <w:rPr>
          <w:rFonts w:ascii="Arial" w:hAnsi="Arial" w:cs="Arial"/>
          <w:sz w:val="24"/>
          <w:szCs w:val="24"/>
        </w:rPr>
        <w:t xml:space="preserve"> los siguientes montos en Unidades </w:t>
      </w:r>
      <w:r w:rsidR="00F17A18" w:rsidRPr="00F17A18">
        <w:rPr>
          <w:rFonts w:ascii="Arial" w:hAnsi="Arial" w:cs="Arial"/>
          <w:sz w:val="24"/>
          <w:szCs w:val="24"/>
        </w:rPr>
        <w:t xml:space="preserve">Indexadas sin decimales sin IVA: </w:t>
      </w:r>
    </w:p>
    <w:p w:rsidR="00502ACA" w:rsidRDefault="00147A72" w:rsidP="00502ACA">
      <w:pPr>
        <w:spacing w:after="0" w:line="360" w:lineRule="auto"/>
        <w:jc w:val="both"/>
        <w:rPr>
          <w:rFonts w:ascii="Arial" w:hAnsi="Arial" w:cs="Arial"/>
          <w:sz w:val="24"/>
          <w:szCs w:val="24"/>
        </w:rPr>
      </w:pPr>
      <w:r>
        <w:rPr>
          <w:rFonts w:ascii="Arial" w:hAnsi="Arial" w:cs="Arial"/>
          <w:b/>
          <w:sz w:val="24"/>
          <w:szCs w:val="24"/>
        </w:rPr>
        <w:t>8</w:t>
      </w:r>
      <w:r w:rsidR="00F17A18" w:rsidRPr="00F82E00">
        <w:rPr>
          <w:rFonts w:ascii="Arial" w:hAnsi="Arial" w:cs="Arial"/>
          <w:b/>
          <w:sz w:val="24"/>
          <w:szCs w:val="24"/>
        </w:rPr>
        <w:t>.</w:t>
      </w:r>
      <w:r w:rsidR="00931092" w:rsidRPr="00F82E00">
        <w:rPr>
          <w:rFonts w:ascii="Arial" w:hAnsi="Arial" w:cs="Arial"/>
          <w:b/>
          <w:sz w:val="24"/>
          <w:szCs w:val="24"/>
        </w:rPr>
        <w:t>1)</w:t>
      </w:r>
      <w:r w:rsidR="00931092" w:rsidRPr="00F17A18">
        <w:rPr>
          <w:rFonts w:ascii="Arial" w:hAnsi="Arial" w:cs="Arial"/>
          <w:sz w:val="24"/>
          <w:szCs w:val="24"/>
        </w:rPr>
        <w:t xml:space="preserve"> CIED: </w:t>
      </w:r>
      <w:proofErr w:type="spellStart"/>
      <w:r w:rsidR="00931092" w:rsidRPr="00F17A18">
        <w:rPr>
          <w:rFonts w:ascii="Arial" w:hAnsi="Arial" w:cs="Arial"/>
          <w:sz w:val="24"/>
          <w:szCs w:val="24"/>
        </w:rPr>
        <w:t>Btd</w:t>
      </w:r>
      <w:proofErr w:type="spellEnd"/>
      <w:r w:rsidR="00931092" w:rsidRPr="00F17A18">
        <w:rPr>
          <w:rFonts w:ascii="Arial" w:hAnsi="Arial" w:cs="Arial"/>
          <w:sz w:val="24"/>
          <w:szCs w:val="24"/>
        </w:rPr>
        <w:t xml:space="preserve"> Capital 12 S.L. – </w:t>
      </w:r>
      <w:proofErr w:type="spellStart"/>
      <w:r w:rsidR="00931092" w:rsidRPr="00F17A18">
        <w:rPr>
          <w:rFonts w:ascii="Arial" w:hAnsi="Arial" w:cs="Arial"/>
          <w:sz w:val="24"/>
          <w:szCs w:val="24"/>
        </w:rPr>
        <w:t>Tecnove</w:t>
      </w:r>
      <w:proofErr w:type="spellEnd"/>
      <w:r w:rsidR="00931092" w:rsidRPr="00F17A18">
        <w:rPr>
          <w:rFonts w:ascii="Arial" w:hAnsi="Arial" w:cs="Arial"/>
          <w:sz w:val="24"/>
          <w:szCs w:val="24"/>
        </w:rPr>
        <w:t xml:space="preserve"> S.L. – </w:t>
      </w:r>
      <w:proofErr w:type="spellStart"/>
      <w:r w:rsidR="00931092" w:rsidRPr="00F17A18">
        <w:rPr>
          <w:rFonts w:ascii="Arial" w:hAnsi="Arial" w:cs="Arial"/>
          <w:sz w:val="24"/>
          <w:szCs w:val="24"/>
        </w:rPr>
        <w:t>Conami</w:t>
      </w:r>
      <w:proofErr w:type="spellEnd"/>
      <w:r w:rsidR="00931092" w:rsidRPr="00F17A18">
        <w:rPr>
          <w:rFonts w:ascii="Arial" w:hAnsi="Arial" w:cs="Arial"/>
          <w:sz w:val="24"/>
          <w:szCs w:val="24"/>
        </w:rPr>
        <w:t xml:space="preserve"> </w:t>
      </w:r>
      <w:proofErr w:type="spellStart"/>
      <w:r w:rsidR="00931092" w:rsidRPr="00F17A18">
        <w:rPr>
          <w:rFonts w:ascii="Arial" w:hAnsi="Arial" w:cs="Arial"/>
          <w:sz w:val="24"/>
          <w:szCs w:val="24"/>
        </w:rPr>
        <w:t>Ltda</w:t>
      </w:r>
      <w:proofErr w:type="spellEnd"/>
      <w:r w:rsidR="00931092" w:rsidRPr="00F17A18">
        <w:rPr>
          <w:rFonts w:ascii="Arial" w:hAnsi="Arial" w:cs="Arial"/>
          <w:sz w:val="24"/>
          <w:szCs w:val="24"/>
        </w:rPr>
        <w:t xml:space="preserve"> – </w:t>
      </w:r>
      <w:proofErr w:type="spellStart"/>
      <w:r w:rsidR="00931092" w:rsidRPr="00F17A18">
        <w:rPr>
          <w:rFonts w:ascii="Arial" w:hAnsi="Arial" w:cs="Arial"/>
          <w:sz w:val="24"/>
          <w:szCs w:val="24"/>
        </w:rPr>
        <w:t>Basirey</w:t>
      </w:r>
      <w:proofErr w:type="spellEnd"/>
      <w:r w:rsidR="00931092" w:rsidRPr="00F17A18">
        <w:rPr>
          <w:rFonts w:ascii="Arial" w:hAnsi="Arial" w:cs="Arial"/>
          <w:sz w:val="24"/>
          <w:szCs w:val="24"/>
        </w:rPr>
        <w:t xml:space="preserve"> S.A.  218.160 por cada escuela de 6 aulas; 286.335 por cada escuela de 9 aulas, 523.180 por cada Polo Tecnológico, y 190.890 por cada Polideportivo; 18% a ser pagado según la evo</w:t>
      </w:r>
      <w:r w:rsidR="00F17A18" w:rsidRPr="00F17A18">
        <w:rPr>
          <w:rFonts w:ascii="Arial" w:hAnsi="Arial" w:cs="Arial"/>
          <w:sz w:val="24"/>
          <w:szCs w:val="24"/>
        </w:rPr>
        <w:t xml:space="preserve">lución del dólar estadounidense; </w:t>
      </w:r>
    </w:p>
    <w:p w:rsidR="00502ACA" w:rsidRDefault="00147A72" w:rsidP="00502ACA">
      <w:pPr>
        <w:spacing w:after="0" w:line="360" w:lineRule="auto"/>
        <w:jc w:val="both"/>
        <w:rPr>
          <w:rFonts w:ascii="Arial" w:hAnsi="Arial" w:cs="Arial"/>
          <w:sz w:val="24"/>
          <w:szCs w:val="24"/>
        </w:rPr>
      </w:pPr>
      <w:r>
        <w:rPr>
          <w:rFonts w:ascii="Arial" w:hAnsi="Arial" w:cs="Arial"/>
          <w:b/>
          <w:sz w:val="24"/>
          <w:szCs w:val="24"/>
        </w:rPr>
        <w:t>8</w:t>
      </w:r>
      <w:r w:rsidR="00F17A18" w:rsidRPr="00F82E00">
        <w:rPr>
          <w:rFonts w:ascii="Arial" w:hAnsi="Arial" w:cs="Arial"/>
          <w:b/>
          <w:sz w:val="24"/>
          <w:szCs w:val="24"/>
        </w:rPr>
        <w:t>.</w:t>
      </w:r>
      <w:r w:rsidR="00931092" w:rsidRPr="00F82E00">
        <w:rPr>
          <w:rFonts w:ascii="Arial" w:hAnsi="Arial" w:cs="Arial"/>
          <w:b/>
          <w:sz w:val="24"/>
          <w:szCs w:val="24"/>
        </w:rPr>
        <w:t>2)</w:t>
      </w:r>
      <w:r w:rsidR="00931092" w:rsidRPr="00F17A18">
        <w:rPr>
          <w:rFonts w:ascii="Arial" w:hAnsi="Arial" w:cs="Arial"/>
          <w:sz w:val="24"/>
          <w:szCs w:val="24"/>
        </w:rPr>
        <w:t xml:space="preserve"> </w:t>
      </w:r>
      <w:proofErr w:type="spellStart"/>
      <w:r w:rsidR="00931092" w:rsidRPr="00F17A18">
        <w:rPr>
          <w:rFonts w:ascii="Arial" w:hAnsi="Arial" w:cs="Arial"/>
          <w:sz w:val="24"/>
          <w:szCs w:val="24"/>
        </w:rPr>
        <w:t>Berkes</w:t>
      </w:r>
      <w:proofErr w:type="spellEnd"/>
      <w:r w:rsidR="00931092" w:rsidRPr="00F17A18">
        <w:rPr>
          <w:rFonts w:ascii="Arial" w:hAnsi="Arial" w:cs="Arial"/>
          <w:sz w:val="24"/>
          <w:szCs w:val="24"/>
        </w:rPr>
        <w:t xml:space="preserve"> - </w:t>
      </w:r>
      <w:proofErr w:type="spellStart"/>
      <w:r w:rsidR="00931092" w:rsidRPr="00F17A18">
        <w:rPr>
          <w:rFonts w:ascii="Arial" w:hAnsi="Arial" w:cs="Arial"/>
          <w:sz w:val="24"/>
          <w:szCs w:val="24"/>
        </w:rPr>
        <w:t>Saceem</w:t>
      </w:r>
      <w:proofErr w:type="spellEnd"/>
      <w:r w:rsidR="00931092" w:rsidRPr="00F17A18">
        <w:rPr>
          <w:rFonts w:ascii="Arial" w:hAnsi="Arial" w:cs="Arial"/>
          <w:sz w:val="24"/>
          <w:szCs w:val="24"/>
        </w:rPr>
        <w:t xml:space="preserve"> – </w:t>
      </w:r>
      <w:proofErr w:type="spellStart"/>
      <w:r w:rsidR="00931092" w:rsidRPr="00F17A18">
        <w:rPr>
          <w:rFonts w:ascii="Arial" w:hAnsi="Arial" w:cs="Arial"/>
          <w:sz w:val="24"/>
          <w:szCs w:val="24"/>
        </w:rPr>
        <w:t>Stiler</w:t>
      </w:r>
      <w:proofErr w:type="spellEnd"/>
      <w:r w:rsidR="00931092" w:rsidRPr="00F17A18">
        <w:rPr>
          <w:rFonts w:ascii="Arial" w:hAnsi="Arial" w:cs="Arial"/>
          <w:sz w:val="24"/>
          <w:szCs w:val="24"/>
        </w:rPr>
        <w:t xml:space="preserve"> S.A. 162.472 por cada escuela de 6 aulas;   197.179 por cada escuela de 9 aulas,   448.554 por cada Polo Tecnológico, y  231.759 por cada Polideportivo; 0 % a ser pagado según la evo</w:t>
      </w:r>
      <w:r w:rsidR="00F17A18" w:rsidRPr="00F17A18">
        <w:rPr>
          <w:rFonts w:ascii="Arial" w:hAnsi="Arial" w:cs="Arial"/>
          <w:sz w:val="24"/>
          <w:szCs w:val="24"/>
        </w:rPr>
        <w:t xml:space="preserve">lución del dólar estadounidense y </w:t>
      </w:r>
    </w:p>
    <w:p w:rsidR="00931092" w:rsidRPr="004542A4" w:rsidRDefault="00147A72" w:rsidP="00502ACA">
      <w:pPr>
        <w:spacing w:after="0" w:line="360" w:lineRule="auto"/>
        <w:jc w:val="both"/>
        <w:rPr>
          <w:rFonts w:ascii="Arial" w:hAnsi="Arial" w:cs="Arial"/>
          <w:b/>
          <w:sz w:val="24"/>
          <w:szCs w:val="24"/>
        </w:rPr>
      </w:pPr>
      <w:r>
        <w:rPr>
          <w:rFonts w:ascii="Arial" w:hAnsi="Arial" w:cs="Arial"/>
          <w:b/>
          <w:sz w:val="24"/>
          <w:szCs w:val="24"/>
        </w:rPr>
        <w:t>8</w:t>
      </w:r>
      <w:r w:rsidR="00F17A18" w:rsidRPr="00F82E00">
        <w:rPr>
          <w:rFonts w:ascii="Arial" w:hAnsi="Arial" w:cs="Arial"/>
          <w:b/>
          <w:sz w:val="24"/>
          <w:szCs w:val="24"/>
        </w:rPr>
        <w:t>.3)</w:t>
      </w:r>
      <w:r w:rsidR="00F17A18" w:rsidRPr="00F17A18">
        <w:rPr>
          <w:rFonts w:ascii="Arial" w:hAnsi="Arial" w:cs="Arial"/>
          <w:sz w:val="24"/>
          <w:szCs w:val="24"/>
        </w:rPr>
        <w:t xml:space="preserve"> </w:t>
      </w:r>
      <w:r w:rsidR="00931092" w:rsidRPr="00F17A18">
        <w:rPr>
          <w:rFonts w:ascii="Arial" w:hAnsi="Arial" w:cs="Arial"/>
          <w:sz w:val="24"/>
          <w:szCs w:val="24"/>
        </w:rPr>
        <w:t xml:space="preserve"> </w:t>
      </w:r>
      <w:proofErr w:type="spellStart"/>
      <w:r w:rsidR="00931092" w:rsidRPr="00F17A18">
        <w:rPr>
          <w:rFonts w:ascii="Arial" w:hAnsi="Arial" w:cs="Arial"/>
          <w:sz w:val="24"/>
          <w:szCs w:val="24"/>
        </w:rPr>
        <w:t>Ebital</w:t>
      </w:r>
      <w:proofErr w:type="spellEnd"/>
      <w:r w:rsidR="00931092" w:rsidRPr="00F17A18">
        <w:rPr>
          <w:rFonts w:ascii="Arial" w:hAnsi="Arial" w:cs="Arial"/>
          <w:sz w:val="24"/>
          <w:szCs w:val="24"/>
        </w:rPr>
        <w:t xml:space="preserve"> S.A. – </w:t>
      </w:r>
      <w:proofErr w:type="spellStart"/>
      <w:r w:rsidR="00931092" w:rsidRPr="00F17A18">
        <w:rPr>
          <w:rFonts w:ascii="Arial" w:hAnsi="Arial" w:cs="Arial"/>
          <w:sz w:val="24"/>
          <w:szCs w:val="24"/>
        </w:rPr>
        <w:t>Aldesa</w:t>
      </w:r>
      <w:proofErr w:type="spellEnd"/>
      <w:r w:rsidR="00931092" w:rsidRPr="00F17A18">
        <w:rPr>
          <w:rFonts w:ascii="Arial" w:hAnsi="Arial" w:cs="Arial"/>
          <w:sz w:val="24"/>
          <w:szCs w:val="24"/>
        </w:rPr>
        <w:t xml:space="preserve"> – </w:t>
      </w:r>
      <w:proofErr w:type="spellStart"/>
      <w:r w:rsidR="00931092" w:rsidRPr="00F17A18">
        <w:rPr>
          <w:rFonts w:ascii="Arial" w:hAnsi="Arial" w:cs="Arial"/>
          <w:sz w:val="24"/>
          <w:szCs w:val="24"/>
        </w:rPr>
        <w:t>Nirazeld</w:t>
      </w:r>
      <w:proofErr w:type="spellEnd"/>
      <w:r w:rsidR="00931092" w:rsidRPr="00F17A18">
        <w:rPr>
          <w:rFonts w:ascii="Arial" w:hAnsi="Arial" w:cs="Arial"/>
          <w:sz w:val="24"/>
          <w:szCs w:val="24"/>
        </w:rPr>
        <w:t xml:space="preserve"> por cada escuela de 6 aulas;  214.282 por cada escuela de 6 aulas; 278.430 por cada escuela de 9 aulas, y 373.575 por cada Polo Tecnológico, y 284.617 por cada Polideportivo; 0 % a ser pagado según la evo</w:t>
      </w:r>
      <w:r w:rsidR="00F17A18" w:rsidRPr="00F17A18">
        <w:rPr>
          <w:rFonts w:ascii="Arial" w:hAnsi="Arial" w:cs="Arial"/>
          <w:sz w:val="24"/>
          <w:szCs w:val="24"/>
        </w:rPr>
        <w:t>lución del dólar estadounidense;</w:t>
      </w:r>
    </w:p>
    <w:p w:rsidR="00502ACA" w:rsidRDefault="00147A72" w:rsidP="00502ACA">
      <w:pPr>
        <w:spacing w:after="0" w:line="360" w:lineRule="auto"/>
        <w:ind w:firstLine="2552"/>
        <w:jc w:val="both"/>
        <w:rPr>
          <w:rFonts w:ascii="Arial" w:hAnsi="Arial" w:cs="Arial"/>
          <w:sz w:val="24"/>
          <w:szCs w:val="24"/>
        </w:rPr>
      </w:pPr>
      <w:r>
        <w:rPr>
          <w:rFonts w:ascii="Arial" w:hAnsi="Arial" w:cs="Arial"/>
          <w:b/>
          <w:sz w:val="24"/>
          <w:szCs w:val="24"/>
        </w:rPr>
        <w:t>9</w:t>
      </w:r>
      <w:r w:rsidR="00F82E00" w:rsidRPr="00E62960">
        <w:rPr>
          <w:rFonts w:ascii="Arial" w:hAnsi="Arial" w:cs="Arial"/>
          <w:b/>
          <w:sz w:val="24"/>
          <w:szCs w:val="24"/>
        </w:rPr>
        <w:t>)</w:t>
      </w:r>
      <w:r w:rsidR="00F82E00">
        <w:rPr>
          <w:rFonts w:ascii="Arial" w:hAnsi="Arial" w:cs="Arial"/>
          <w:sz w:val="24"/>
          <w:szCs w:val="24"/>
        </w:rPr>
        <w:t xml:space="preserve"> que </w:t>
      </w:r>
      <w:r w:rsidR="00F82E00" w:rsidRPr="00E62960">
        <w:rPr>
          <w:rFonts w:ascii="Arial" w:hAnsi="Arial" w:cs="Arial"/>
          <w:sz w:val="24"/>
          <w:szCs w:val="24"/>
        </w:rPr>
        <w:t>l</w:t>
      </w:r>
      <w:r w:rsidR="00931092" w:rsidRPr="00E62960">
        <w:rPr>
          <w:rFonts w:ascii="Arial" w:hAnsi="Arial" w:cs="Arial"/>
          <w:sz w:val="24"/>
          <w:szCs w:val="24"/>
        </w:rPr>
        <w:t xml:space="preserve">a Comisión Técnica </w:t>
      </w:r>
      <w:r w:rsidR="004542A4">
        <w:rPr>
          <w:rFonts w:ascii="Arial" w:hAnsi="Arial" w:cs="Arial"/>
          <w:sz w:val="24"/>
          <w:szCs w:val="24"/>
        </w:rPr>
        <w:t xml:space="preserve">de referencia   </w:t>
      </w:r>
      <w:r w:rsidR="00F81C24">
        <w:rPr>
          <w:rFonts w:ascii="Arial" w:hAnsi="Arial" w:cs="Arial"/>
          <w:sz w:val="24"/>
          <w:szCs w:val="24"/>
        </w:rPr>
        <w:t>realizó</w:t>
      </w:r>
      <w:r w:rsidR="00931092" w:rsidRPr="00E62960">
        <w:rPr>
          <w:rFonts w:ascii="Arial" w:hAnsi="Arial" w:cs="Arial"/>
          <w:sz w:val="24"/>
          <w:szCs w:val="24"/>
        </w:rPr>
        <w:t xml:space="preserve"> el análisis </w:t>
      </w:r>
      <w:r w:rsidR="008F13A9">
        <w:rPr>
          <w:rFonts w:ascii="Arial" w:hAnsi="Arial" w:cs="Arial"/>
          <w:sz w:val="24"/>
          <w:szCs w:val="24"/>
        </w:rPr>
        <w:t xml:space="preserve">del Sobre N°2 </w:t>
      </w:r>
      <w:r w:rsidR="00931092" w:rsidRPr="00E62960">
        <w:rPr>
          <w:rFonts w:ascii="Arial" w:hAnsi="Arial" w:cs="Arial"/>
          <w:sz w:val="24"/>
          <w:szCs w:val="24"/>
        </w:rPr>
        <w:t xml:space="preserve">previsto en el </w:t>
      </w:r>
      <w:r w:rsidR="00502ACA">
        <w:rPr>
          <w:rFonts w:ascii="Arial" w:hAnsi="Arial" w:cs="Arial"/>
          <w:sz w:val="24"/>
          <w:szCs w:val="24"/>
        </w:rPr>
        <w:t>A</w:t>
      </w:r>
      <w:r w:rsidR="00931092" w:rsidRPr="00E62960">
        <w:rPr>
          <w:rFonts w:ascii="Arial" w:hAnsi="Arial" w:cs="Arial"/>
          <w:sz w:val="24"/>
          <w:szCs w:val="24"/>
        </w:rPr>
        <w:t xml:space="preserve">rtículo 20.2 del Pliego de Condiciones Administrativas, </w:t>
      </w:r>
      <w:r w:rsidR="004F76FF">
        <w:rPr>
          <w:rFonts w:ascii="Arial" w:hAnsi="Arial" w:cs="Arial"/>
          <w:sz w:val="24"/>
          <w:szCs w:val="24"/>
        </w:rPr>
        <w:t xml:space="preserve">y </w:t>
      </w:r>
      <w:proofErr w:type="spellStart"/>
      <w:r w:rsidR="004F76FF">
        <w:rPr>
          <w:rFonts w:ascii="Arial" w:hAnsi="Arial" w:cs="Arial"/>
          <w:sz w:val="24"/>
          <w:szCs w:val="24"/>
        </w:rPr>
        <w:t>efectuo</w:t>
      </w:r>
      <w:proofErr w:type="spellEnd"/>
      <w:r w:rsidR="004F76FF">
        <w:rPr>
          <w:rFonts w:ascii="Arial" w:hAnsi="Arial" w:cs="Arial"/>
          <w:sz w:val="24"/>
          <w:szCs w:val="24"/>
        </w:rPr>
        <w:t xml:space="preserve"> </w:t>
      </w:r>
      <w:r w:rsidR="00931092" w:rsidRPr="00E62960">
        <w:rPr>
          <w:rFonts w:ascii="Arial" w:hAnsi="Arial" w:cs="Arial"/>
          <w:sz w:val="24"/>
          <w:szCs w:val="24"/>
        </w:rPr>
        <w:t xml:space="preserve"> las siguientes consideraciones:</w:t>
      </w:r>
      <w:r w:rsidR="00E62960" w:rsidRPr="00E62960">
        <w:rPr>
          <w:rFonts w:ascii="Arial" w:hAnsi="Arial" w:cs="Arial"/>
          <w:sz w:val="24"/>
          <w:szCs w:val="24"/>
        </w:rPr>
        <w:t xml:space="preserve"> </w:t>
      </w:r>
    </w:p>
    <w:p w:rsidR="00502ACA" w:rsidRDefault="00147A72" w:rsidP="00502ACA">
      <w:pPr>
        <w:spacing w:after="0" w:line="360" w:lineRule="auto"/>
        <w:jc w:val="both"/>
        <w:rPr>
          <w:rFonts w:ascii="Arial" w:hAnsi="Arial" w:cs="Arial"/>
          <w:sz w:val="24"/>
          <w:szCs w:val="24"/>
        </w:rPr>
      </w:pPr>
      <w:r>
        <w:rPr>
          <w:rFonts w:ascii="Arial" w:hAnsi="Arial" w:cs="Arial"/>
          <w:b/>
          <w:sz w:val="24"/>
          <w:szCs w:val="24"/>
        </w:rPr>
        <w:t>9</w:t>
      </w:r>
      <w:r w:rsidR="00E62960" w:rsidRPr="008F13A9">
        <w:rPr>
          <w:rFonts w:ascii="Arial" w:hAnsi="Arial" w:cs="Arial"/>
          <w:b/>
          <w:sz w:val="24"/>
          <w:szCs w:val="24"/>
        </w:rPr>
        <w:t>.1)</w:t>
      </w:r>
      <w:r w:rsidR="00E62960" w:rsidRPr="00E62960">
        <w:rPr>
          <w:rFonts w:ascii="Arial" w:hAnsi="Arial" w:cs="Arial"/>
          <w:sz w:val="24"/>
          <w:szCs w:val="24"/>
        </w:rPr>
        <w:t xml:space="preserve">  se p</w:t>
      </w:r>
      <w:r w:rsidR="00931092" w:rsidRPr="00E62960">
        <w:rPr>
          <w:rFonts w:ascii="Arial" w:hAnsi="Arial" w:cs="Arial"/>
          <w:sz w:val="24"/>
          <w:szCs w:val="24"/>
        </w:rPr>
        <w:t xml:space="preserve">rocedió </w:t>
      </w:r>
      <w:proofErr w:type="gramStart"/>
      <w:r w:rsidR="00931092" w:rsidRPr="00E62960">
        <w:rPr>
          <w:rFonts w:ascii="Arial" w:hAnsi="Arial" w:cs="Arial"/>
          <w:sz w:val="24"/>
          <w:szCs w:val="24"/>
        </w:rPr>
        <w:t>a el</w:t>
      </w:r>
      <w:proofErr w:type="gramEnd"/>
      <w:r w:rsidR="00931092" w:rsidRPr="00E62960">
        <w:rPr>
          <w:rFonts w:ascii="Arial" w:hAnsi="Arial" w:cs="Arial"/>
          <w:sz w:val="24"/>
          <w:szCs w:val="24"/>
        </w:rPr>
        <w:t xml:space="preserve"> siguiente ordenamiento de menor a mayor, expresado en Unidades Indexadas sin decimales, no incluyendo IVA:</w:t>
      </w:r>
      <w:r>
        <w:rPr>
          <w:rFonts w:ascii="Arial" w:hAnsi="Arial" w:cs="Arial"/>
          <w:sz w:val="24"/>
          <w:szCs w:val="24"/>
        </w:rPr>
        <w:t xml:space="preserve">  </w:t>
      </w:r>
    </w:p>
    <w:p w:rsidR="00502ACA" w:rsidRDefault="00147A72" w:rsidP="00502ACA">
      <w:pPr>
        <w:spacing w:after="0" w:line="360" w:lineRule="auto"/>
        <w:jc w:val="both"/>
        <w:rPr>
          <w:rFonts w:ascii="Arial" w:hAnsi="Arial" w:cs="Arial"/>
          <w:sz w:val="24"/>
          <w:szCs w:val="24"/>
        </w:rPr>
      </w:pPr>
      <w:r w:rsidRPr="00147A72">
        <w:rPr>
          <w:rFonts w:ascii="Arial" w:hAnsi="Arial" w:cs="Arial"/>
          <w:b/>
          <w:sz w:val="24"/>
          <w:szCs w:val="24"/>
        </w:rPr>
        <w:t>9</w:t>
      </w:r>
      <w:r w:rsidR="00E62960" w:rsidRPr="00147A72">
        <w:rPr>
          <w:rFonts w:ascii="Arial" w:hAnsi="Arial" w:cs="Arial"/>
          <w:b/>
          <w:sz w:val="24"/>
          <w:szCs w:val="24"/>
        </w:rPr>
        <w:t>.1.1)</w:t>
      </w:r>
      <w:r w:rsidR="00E62960" w:rsidRPr="00E62960">
        <w:rPr>
          <w:rFonts w:ascii="Arial" w:hAnsi="Arial" w:cs="Arial"/>
          <w:sz w:val="24"/>
          <w:szCs w:val="24"/>
        </w:rPr>
        <w:t xml:space="preserve"> </w:t>
      </w:r>
      <w:proofErr w:type="spellStart"/>
      <w:r w:rsidR="00931092" w:rsidRPr="00E62960">
        <w:rPr>
          <w:rFonts w:ascii="Arial" w:hAnsi="Arial" w:cs="Arial"/>
          <w:sz w:val="24"/>
          <w:szCs w:val="24"/>
        </w:rPr>
        <w:t>Berkes-Saceem-Stiler</w:t>
      </w:r>
      <w:proofErr w:type="spellEnd"/>
      <w:r w:rsidR="00931092" w:rsidRPr="00E62960">
        <w:rPr>
          <w:rFonts w:ascii="Arial" w:hAnsi="Arial" w:cs="Arial"/>
          <w:sz w:val="24"/>
          <w:szCs w:val="24"/>
        </w:rPr>
        <w:t>: UI 162.472 por cada escuela 6 aulas; UI 197.179 p</w:t>
      </w:r>
      <w:r w:rsidR="00E62960">
        <w:rPr>
          <w:rFonts w:ascii="Arial" w:hAnsi="Arial" w:cs="Arial"/>
          <w:sz w:val="24"/>
          <w:szCs w:val="24"/>
        </w:rPr>
        <w:t>or</w:t>
      </w:r>
      <w:r w:rsidR="00931092" w:rsidRPr="00E62960">
        <w:rPr>
          <w:rFonts w:ascii="Arial" w:hAnsi="Arial" w:cs="Arial"/>
          <w:sz w:val="24"/>
          <w:szCs w:val="24"/>
        </w:rPr>
        <w:t xml:space="preserve"> cada escuela 9 aulas; UI 448.584 por cada Polo Tecnológico y UI</w:t>
      </w:r>
      <w:r w:rsidR="00E62960" w:rsidRPr="00E62960">
        <w:rPr>
          <w:rFonts w:ascii="Arial" w:hAnsi="Arial" w:cs="Arial"/>
          <w:sz w:val="24"/>
          <w:szCs w:val="24"/>
        </w:rPr>
        <w:t xml:space="preserve"> 231.759 por cada Polideportivo; </w:t>
      </w:r>
    </w:p>
    <w:p w:rsidR="00502ACA" w:rsidRDefault="00147A72" w:rsidP="00502ACA">
      <w:pPr>
        <w:spacing w:after="0" w:line="360" w:lineRule="auto"/>
        <w:jc w:val="both"/>
        <w:rPr>
          <w:rFonts w:ascii="Arial" w:hAnsi="Arial" w:cs="Arial"/>
          <w:sz w:val="24"/>
          <w:szCs w:val="24"/>
        </w:rPr>
      </w:pPr>
      <w:r>
        <w:rPr>
          <w:rFonts w:ascii="Arial" w:hAnsi="Arial" w:cs="Arial"/>
          <w:b/>
          <w:sz w:val="24"/>
          <w:szCs w:val="24"/>
        </w:rPr>
        <w:t>9</w:t>
      </w:r>
      <w:r w:rsidR="00E62960" w:rsidRPr="00E62960">
        <w:rPr>
          <w:rFonts w:ascii="Arial" w:hAnsi="Arial" w:cs="Arial"/>
          <w:b/>
          <w:sz w:val="24"/>
          <w:szCs w:val="24"/>
        </w:rPr>
        <w:t>.1.2)</w:t>
      </w:r>
      <w:r w:rsidR="00E62960" w:rsidRPr="00E62960">
        <w:rPr>
          <w:rFonts w:ascii="Arial" w:hAnsi="Arial" w:cs="Arial"/>
          <w:sz w:val="24"/>
          <w:szCs w:val="24"/>
        </w:rPr>
        <w:t xml:space="preserve"> </w:t>
      </w:r>
      <w:proofErr w:type="spellStart"/>
      <w:r w:rsidR="00931092" w:rsidRPr="00E62960">
        <w:rPr>
          <w:rFonts w:ascii="Arial" w:hAnsi="Arial" w:cs="Arial"/>
          <w:sz w:val="24"/>
          <w:szCs w:val="24"/>
        </w:rPr>
        <w:t>Ebital</w:t>
      </w:r>
      <w:proofErr w:type="spellEnd"/>
      <w:r w:rsidR="00931092" w:rsidRPr="00E62960">
        <w:rPr>
          <w:rFonts w:ascii="Arial" w:hAnsi="Arial" w:cs="Arial"/>
          <w:sz w:val="24"/>
          <w:szCs w:val="24"/>
        </w:rPr>
        <w:t xml:space="preserve"> S.A., </w:t>
      </w:r>
      <w:proofErr w:type="spellStart"/>
      <w:r w:rsidR="00931092" w:rsidRPr="00E62960">
        <w:rPr>
          <w:rFonts w:ascii="Arial" w:hAnsi="Arial" w:cs="Arial"/>
          <w:sz w:val="24"/>
          <w:szCs w:val="24"/>
        </w:rPr>
        <w:t>Aldesa</w:t>
      </w:r>
      <w:proofErr w:type="spellEnd"/>
      <w:r w:rsidR="00931092" w:rsidRPr="00E62960">
        <w:rPr>
          <w:rFonts w:ascii="Arial" w:hAnsi="Arial" w:cs="Arial"/>
          <w:sz w:val="24"/>
          <w:szCs w:val="24"/>
        </w:rPr>
        <w:t xml:space="preserve"> Construcciones S.A., </w:t>
      </w:r>
      <w:proofErr w:type="spellStart"/>
      <w:r w:rsidR="00931092" w:rsidRPr="00E62960">
        <w:rPr>
          <w:rFonts w:ascii="Arial" w:hAnsi="Arial" w:cs="Arial"/>
          <w:sz w:val="24"/>
          <w:szCs w:val="24"/>
        </w:rPr>
        <w:t>Nirazeld</w:t>
      </w:r>
      <w:proofErr w:type="spellEnd"/>
      <w:r w:rsidR="00931092" w:rsidRPr="00E62960">
        <w:rPr>
          <w:rFonts w:ascii="Arial" w:hAnsi="Arial" w:cs="Arial"/>
          <w:sz w:val="24"/>
          <w:szCs w:val="24"/>
        </w:rPr>
        <w:t xml:space="preserve"> S.A.: UI 214.282 por cada escuela 6 aulas; UI 278.430 por cada Escuela 9 aulas; UI 373.575 por cada Polo Tecnológico y UI</w:t>
      </w:r>
      <w:r w:rsidR="00E62960" w:rsidRPr="00E62960">
        <w:rPr>
          <w:rFonts w:ascii="Arial" w:hAnsi="Arial" w:cs="Arial"/>
          <w:sz w:val="24"/>
          <w:szCs w:val="24"/>
        </w:rPr>
        <w:t xml:space="preserve"> 284.617 por cada Polideportivo y </w:t>
      </w:r>
    </w:p>
    <w:p w:rsidR="00502ACA" w:rsidRDefault="00147A72" w:rsidP="00502ACA">
      <w:pPr>
        <w:spacing w:after="0" w:line="360" w:lineRule="auto"/>
        <w:jc w:val="both"/>
        <w:rPr>
          <w:rFonts w:ascii="Arial" w:hAnsi="Arial" w:cs="Arial"/>
          <w:b/>
          <w:sz w:val="24"/>
          <w:szCs w:val="24"/>
        </w:rPr>
      </w:pPr>
      <w:r>
        <w:rPr>
          <w:rFonts w:ascii="Arial" w:hAnsi="Arial" w:cs="Arial"/>
          <w:b/>
          <w:sz w:val="24"/>
          <w:szCs w:val="24"/>
        </w:rPr>
        <w:t>9</w:t>
      </w:r>
      <w:r w:rsidR="00E62960" w:rsidRPr="00E62960">
        <w:rPr>
          <w:rFonts w:ascii="Arial" w:hAnsi="Arial" w:cs="Arial"/>
          <w:b/>
          <w:sz w:val="24"/>
          <w:szCs w:val="24"/>
        </w:rPr>
        <w:t>.1.3)</w:t>
      </w:r>
      <w:r w:rsidR="00E62960" w:rsidRPr="00E62960">
        <w:rPr>
          <w:rFonts w:ascii="Arial" w:hAnsi="Arial" w:cs="Arial"/>
          <w:sz w:val="24"/>
          <w:szCs w:val="24"/>
        </w:rPr>
        <w:t xml:space="preserve"> </w:t>
      </w:r>
      <w:r w:rsidR="00931092" w:rsidRPr="00E62960">
        <w:rPr>
          <w:rFonts w:ascii="Arial" w:hAnsi="Arial" w:cs="Arial"/>
          <w:sz w:val="24"/>
          <w:szCs w:val="24"/>
        </w:rPr>
        <w:t xml:space="preserve">CIED: </w:t>
      </w:r>
      <w:proofErr w:type="spellStart"/>
      <w:r w:rsidR="00931092" w:rsidRPr="00E62960">
        <w:rPr>
          <w:rFonts w:ascii="Arial" w:hAnsi="Arial" w:cs="Arial"/>
          <w:sz w:val="24"/>
          <w:szCs w:val="24"/>
        </w:rPr>
        <w:t>Btd</w:t>
      </w:r>
      <w:proofErr w:type="spellEnd"/>
      <w:r w:rsidR="00931092" w:rsidRPr="00E62960">
        <w:rPr>
          <w:rFonts w:ascii="Arial" w:hAnsi="Arial" w:cs="Arial"/>
          <w:sz w:val="24"/>
          <w:szCs w:val="24"/>
        </w:rPr>
        <w:t xml:space="preserve"> Capital 12 S.L. – </w:t>
      </w:r>
      <w:proofErr w:type="spellStart"/>
      <w:r w:rsidR="00931092" w:rsidRPr="00E62960">
        <w:rPr>
          <w:rFonts w:ascii="Arial" w:hAnsi="Arial" w:cs="Arial"/>
          <w:sz w:val="24"/>
          <w:szCs w:val="24"/>
        </w:rPr>
        <w:t>Tecnove</w:t>
      </w:r>
      <w:proofErr w:type="spellEnd"/>
      <w:r w:rsidR="00931092" w:rsidRPr="00E62960">
        <w:rPr>
          <w:rFonts w:ascii="Arial" w:hAnsi="Arial" w:cs="Arial"/>
          <w:sz w:val="24"/>
          <w:szCs w:val="24"/>
        </w:rPr>
        <w:t xml:space="preserve"> S.L. – </w:t>
      </w:r>
      <w:proofErr w:type="spellStart"/>
      <w:r w:rsidR="00931092" w:rsidRPr="00E62960">
        <w:rPr>
          <w:rFonts w:ascii="Arial" w:hAnsi="Arial" w:cs="Arial"/>
          <w:sz w:val="24"/>
          <w:szCs w:val="24"/>
        </w:rPr>
        <w:t>Conami</w:t>
      </w:r>
      <w:proofErr w:type="spellEnd"/>
      <w:r w:rsidR="00931092" w:rsidRPr="00E62960">
        <w:rPr>
          <w:rFonts w:ascii="Arial" w:hAnsi="Arial" w:cs="Arial"/>
          <w:sz w:val="24"/>
          <w:szCs w:val="24"/>
        </w:rPr>
        <w:t xml:space="preserve"> </w:t>
      </w:r>
      <w:proofErr w:type="spellStart"/>
      <w:r w:rsidR="00931092" w:rsidRPr="00E62960">
        <w:rPr>
          <w:rFonts w:ascii="Arial" w:hAnsi="Arial" w:cs="Arial"/>
          <w:sz w:val="24"/>
          <w:szCs w:val="24"/>
        </w:rPr>
        <w:t>Ltda</w:t>
      </w:r>
      <w:proofErr w:type="spellEnd"/>
      <w:r w:rsidR="00931092" w:rsidRPr="00E62960">
        <w:rPr>
          <w:rFonts w:ascii="Arial" w:hAnsi="Arial" w:cs="Arial"/>
          <w:sz w:val="24"/>
          <w:szCs w:val="24"/>
        </w:rPr>
        <w:t xml:space="preserve"> – </w:t>
      </w:r>
      <w:proofErr w:type="spellStart"/>
      <w:r w:rsidR="00931092" w:rsidRPr="00E62960">
        <w:rPr>
          <w:rFonts w:ascii="Arial" w:hAnsi="Arial" w:cs="Arial"/>
          <w:sz w:val="24"/>
          <w:szCs w:val="24"/>
        </w:rPr>
        <w:t>Basirey</w:t>
      </w:r>
      <w:proofErr w:type="spellEnd"/>
      <w:r w:rsidR="00931092" w:rsidRPr="00E62960">
        <w:rPr>
          <w:rFonts w:ascii="Arial" w:hAnsi="Arial" w:cs="Arial"/>
          <w:sz w:val="24"/>
          <w:szCs w:val="24"/>
        </w:rPr>
        <w:t xml:space="preserve"> S.A.: UI 218.160 por cada Escuela 6 aulas; UI 286.335 por cada Escuela 9 aulas; UI 523.180 por cada Polo Tecnológico y 190.890 por cad</w:t>
      </w:r>
      <w:r w:rsidR="00E62960" w:rsidRPr="00E62960">
        <w:rPr>
          <w:rFonts w:ascii="Arial" w:hAnsi="Arial" w:cs="Arial"/>
          <w:sz w:val="24"/>
          <w:szCs w:val="24"/>
        </w:rPr>
        <w:t>a Polideportivo</w:t>
      </w:r>
      <w:r>
        <w:rPr>
          <w:rFonts w:ascii="Arial" w:hAnsi="Arial" w:cs="Arial"/>
          <w:b/>
          <w:sz w:val="24"/>
          <w:szCs w:val="24"/>
        </w:rPr>
        <w:t xml:space="preserve">; </w:t>
      </w:r>
    </w:p>
    <w:p w:rsidR="00300A37" w:rsidRDefault="00147A72" w:rsidP="00502ACA">
      <w:pPr>
        <w:spacing w:after="0" w:line="360" w:lineRule="auto"/>
        <w:jc w:val="both"/>
        <w:rPr>
          <w:rFonts w:ascii="Arial" w:hAnsi="Arial" w:cs="Arial"/>
          <w:b/>
          <w:sz w:val="24"/>
          <w:szCs w:val="24"/>
        </w:rPr>
      </w:pPr>
      <w:r>
        <w:rPr>
          <w:rFonts w:ascii="Arial" w:hAnsi="Arial" w:cs="Arial"/>
          <w:b/>
          <w:sz w:val="24"/>
          <w:szCs w:val="24"/>
        </w:rPr>
        <w:t>9</w:t>
      </w:r>
      <w:r w:rsidR="00E62960" w:rsidRPr="00E62960">
        <w:rPr>
          <w:rFonts w:ascii="Arial" w:hAnsi="Arial" w:cs="Arial"/>
          <w:b/>
          <w:sz w:val="24"/>
          <w:szCs w:val="24"/>
        </w:rPr>
        <w:t>.2)</w:t>
      </w:r>
      <w:r w:rsidR="00E62960" w:rsidRPr="00E62960">
        <w:rPr>
          <w:rFonts w:ascii="Arial" w:hAnsi="Arial" w:cs="Arial"/>
          <w:sz w:val="24"/>
          <w:szCs w:val="24"/>
        </w:rPr>
        <w:t xml:space="preserve"> que e</w:t>
      </w:r>
      <w:r w:rsidR="00931092" w:rsidRPr="00E62960">
        <w:rPr>
          <w:rFonts w:ascii="Arial" w:hAnsi="Arial" w:cs="Arial"/>
          <w:sz w:val="24"/>
          <w:szCs w:val="24"/>
        </w:rPr>
        <w:t>n atención a lo establecido en el artículo 20.2 del Pliego de Condici</w:t>
      </w:r>
      <w:r w:rsidR="00092D59">
        <w:rPr>
          <w:rFonts w:ascii="Arial" w:hAnsi="Arial" w:cs="Arial"/>
          <w:sz w:val="24"/>
          <w:szCs w:val="24"/>
        </w:rPr>
        <w:t>ones Administrativas, se procedió</w:t>
      </w:r>
      <w:r w:rsidR="00931092" w:rsidRPr="00E62960">
        <w:rPr>
          <w:rFonts w:ascii="Arial" w:hAnsi="Arial" w:cs="Arial"/>
          <w:sz w:val="24"/>
          <w:szCs w:val="24"/>
        </w:rPr>
        <w:t xml:space="preserve"> al análisis del modelo financiero de la </w:t>
      </w:r>
      <w:r w:rsidR="00931092" w:rsidRPr="00E62960">
        <w:rPr>
          <w:rFonts w:ascii="Arial" w:hAnsi="Arial" w:cs="Arial"/>
          <w:sz w:val="24"/>
          <w:szCs w:val="24"/>
        </w:rPr>
        <w:lastRenderedPageBreak/>
        <w:t xml:space="preserve">oferta </w:t>
      </w:r>
      <w:proofErr w:type="spellStart"/>
      <w:r w:rsidR="00931092" w:rsidRPr="00E62960">
        <w:rPr>
          <w:rFonts w:ascii="Arial" w:hAnsi="Arial" w:cs="Arial"/>
          <w:sz w:val="24"/>
          <w:szCs w:val="24"/>
        </w:rPr>
        <w:t>Berkes-Saceem-Stiler</w:t>
      </w:r>
      <w:proofErr w:type="spellEnd"/>
      <w:r w:rsidR="00931092" w:rsidRPr="00E62960">
        <w:rPr>
          <w:rFonts w:ascii="Arial" w:hAnsi="Arial" w:cs="Arial"/>
          <w:sz w:val="24"/>
          <w:szCs w:val="24"/>
        </w:rPr>
        <w:t>, concluyéndose que dicha oferta se considera consistente y concuerda con los términos, condiciones y especificaciones de las bases de la contratación, sin desviaciones, rese</w:t>
      </w:r>
      <w:r w:rsidR="00E62960" w:rsidRPr="00E62960">
        <w:rPr>
          <w:rFonts w:ascii="Arial" w:hAnsi="Arial" w:cs="Arial"/>
          <w:sz w:val="24"/>
          <w:szCs w:val="24"/>
        </w:rPr>
        <w:t>r</w:t>
      </w:r>
      <w:r w:rsidR="00E62960">
        <w:rPr>
          <w:rFonts w:ascii="Arial" w:hAnsi="Arial" w:cs="Arial"/>
          <w:sz w:val="24"/>
          <w:szCs w:val="24"/>
        </w:rPr>
        <w:t>vas y omisiones significativas;</w:t>
      </w:r>
      <w:r w:rsidR="00E62960" w:rsidRPr="00E62960">
        <w:rPr>
          <w:rFonts w:ascii="Arial" w:hAnsi="Arial" w:cs="Arial"/>
          <w:sz w:val="24"/>
          <w:szCs w:val="24"/>
        </w:rPr>
        <w:t xml:space="preserve"> </w:t>
      </w:r>
      <w:r w:rsidR="004F76FF">
        <w:rPr>
          <w:rFonts w:ascii="Arial" w:hAnsi="Arial" w:cs="Arial"/>
          <w:sz w:val="24"/>
          <w:szCs w:val="24"/>
        </w:rPr>
        <w:t xml:space="preserve">En conclusión y </w:t>
      </w:r>
      <w:r w:rsidR="00E62960" w:rsidRPr="00E62960">
        <w:rPr>
          <w:rFonts w:ascii="Arial" w:hAnsi="Arial" w:cs="Arial"/>
          <w:sz w:val="24"/>
          <w:szCs w:val="24"/>
        </w:rPr>
        <w:t>, d</w:t>
      </w:r>
      <w:r w:rsidR="00931092" w:rsidRPr="00E62960">
        <w:rPr>
          <w:rFonts w:ascii="Arial" w:hAnsi="Arial" w:cs="Arial"/>
          <w:sz w:val="24"/>
          <w:szCs w:val="24"/>
        </w:rPr>
        <w:t xml:space="preserve">e acuerdo a lo establecido en las </w:t>
      </w:r>
      <w:proofErr w:type="spellStart"/>
      <w:r w:rsidR="00931092" w:rsidRPr="00E62960">
        <w:rPr>
          <w:rFonts w:ascii="Arial" w:hAnsi="Arial" w:cs="Arial"/>
          <w:sz w:val="24"/>
          <w:szCs w:val="24"/>
        </w:rPr>
        <w:t>claúsulas</w:t>
      </w:r>
      <w:proofErr w:type="spellEnd"/>
      <w:r w:rsidR="00931092" w:rsidRPr="00E62960">
        <w:rPr>
          <w:rFonts w:ascii="Arial" w:hAnsi="Arial" w:cs="Arial"/>
          <w:sz w:val="24"/>
          <w:szCs w:val="24"/>
        </w:rPr>
        <w:t xml:space="preserve"> 17.2 y 20.2 del Pliego de Condiciones Administrativas, </w:t>
      </w:r>
      <w:r w:rsidR="004F76FF" w:rsidRPr="00E62960">
        <w:rPr>
          <w:rFonts w:ascii="Arial" w:hAnsi="Arial" w:cs="Arial"/>
          <w:sz w:val="24"/>
          <w:szCs w:val="24"/>
        </w:rPr>
        <w:t>sugi</w:t>
      </w:r>
      <w:r w:rsidR="004F76FF">
        <w:rPr>
          <w:rFonts w:ascii="Arial" w:hAnsi="Arial" w:cs="Arial"/>
          <w:sz w:val="24"/>
          <w:szCs w:val="24"/>
        </w:rPr>
        <w:t>rió</w:t>
      </w:r>
      <w:r w:rsidR="00931092" w:rsidRPr="00E62960">
        <w:rPr>
          <w:rFonts w:ascii="Arial" w:hAnsi="Arial" w:cs="Arial"/>
          <w:sz w:val="24"/>
          <w:szCs w:val="24"/>
        </w:rPr>
        <w:t xml:space="preserve"> adjudicar en forma provisiona</w:t>
      </w:r>
      <w:r w:rsidR="004F76FF">
        <w:rPr>
          <w:rFonts w:ascii="Arial" w:hAnsi="Arial" w:cs="Arial"/>
          <w:sz w:val="24"/>
          <w:szCs w:val="24"/>
        </w:rPr>
        <w:t xml:space="preserve">l la licitación de referencia al </w:t>
      </w:r>
      <w:r w:rsidR="00931092" w:rsidRPr="00E62960">
        <w:rPr>
          <w:rFonts w:ascii="Arial" w:hAnsi="Arial" w:cs="Arial"/>
          <w:sz w:val="24"/>
          <w:szCs w:val="24"/>
        </w:rPr>
        <w:t>Consorcio integrado por las e</w:t>
      </w:r>
      <w:r w:rsidR="00E62960">
        <w:rPr>
          <w:rFonts w:ascii="Arial" w:hAnsi="Arial" w:cs="Arial"/>
          <w:sz w:val="24"/>
          <w:szCs w:val="24"/>
        </w:rPr>
        <w:t xml:space="preserve">mpresas </w:t>
      </w:r>
      <w:proofErr w:type="spellStart"/>
      <w:r w:rsidR="00E62960">
        <w:rPr>
          <w:rFonts w:ascii="Arial" w:hAnsi="Arial" w:cs="Arial"/>
          <w:sz w:val="24"/>
          <w:szCs w:val="24"/>
        </w:rPr>
        <w:t>Berkes</w:t>
      </w:r>
      <w:proofErr w:type="spellEnd"/>
      <w:r w:rsidR="00E62960">
        <w:rPr>
          <w:rFonts w:ascii="Arial" w:hAnsi="Arial" w:cs="Arial"/>
          <w:sz w:val="24"/>
          <w:szCs w:val="24"/>
        </w:rPr>
        <w:t xml:space="preserve">, </w:t>
      </w:r>
      <w:proofErr w:type="spellStart"/>
      <w:r w:rsidR="00E62960">
        <w:rPr>
          <w:rFonts w:ascii="Arial" w:hAnsi="Arial" w:cs="Arial"/>
          <w:sz w:val="24"/>
          <w:szCs w:val="24"/>
        </w:rPr>
        <w:t>Saceem</w:t>
      </w:r>
      <w:proofErr w:type="spellEnd"/>
      <w:r w:rsidR="00E62960">
        <w:rPr>
          <w:rFonts w:ascii="Arial" w:hAnsi="Arial" w:cs="Arial"/>
          <w:sz w:val="24"/>
          <w:szCs w:val="24"/>
        </w:rPr>
        <w:t xml:space="preserve"> y </w:t>
      </w:r>
      <w:proofErr w:type="spellStart"/>
      <w:r w:rsidR="00E62960">
        <w:rPr>
          <w:rFonts w:ascii="Arial" w:hAnsi="Arial" w:cs="Arial"/>
          <w:sz w:val="24"/>
          <w:szCs w:val="24"/>
        </w:rPr>
        <w:t>Stiler</w:t>
      </w:r>
      <w:proofErr w:type="spellEnd"/>
      <w:r w:rsidR="00E62960">
        <w:rPr>
          <w:rFonts w:ascii="Arial" w:hAnsi="Arial" w:cs="Arial"/>
          <w:sz w:val="24"/>
          <w:szCs w:val="24"/>
        </w:rPr>
        <w:t xml:space="preserve"> </w:t>
      </w:r>
      <w:r w:rsidR="004F76FF">
        <w:rPr>
          <w:rFonts w:ascii="Arial" w:hAnsi="Arial" w:cs="Arial"/>
          <w:sz w:val="24"/>
          <w:szCs w:val="24"/>
        </w:rPr>
        <w:t xml:space="preserve">, señalando </w:t>
      </w:r>
      <w:r w:rsidR="00E62960">
        <w:rPr>
          <w:rFonts w:ascii="Arial" w:hAnsi="Arial" w:cs="Arial"/>
          <w:b/>
          <w:sz w:val="24"/>
          <w:szCs w:val="24"/>
        </w:rPr>
        <w:t xml:space="preserve"> </w:t>
      </w:r>
      <w:r w:rsidR="00E62960" w:rsidRPr="00E62960">
        <w:rPr>
          <w:rFonts w:ascii="Arial" w:hAnsi="Arial" w:cs="Arial"/>
          <w:sz w:val="24"/>
          <w:szCs w:val="24"/>
        </w:rPr>
        <w:t>que de</w:t>
      </w:r>
      <w:r w:rsidR="00931092" w:rsidRPr="00E62960">
        <w:rPr>
          <w:rFonts w:ascii="Arial" w:hAnsi="Arial" w:cs="Arial"/>
          <w:sz w:val="24"/>
          <w:szCs w:val="24"/>
        </w:rPr>
        <w:t xml:space="preserve"> conformidad con lo establecido en el artículo 31 del Decreto 17/012, corresponde la consideración de este informe por las autoridades de ANEP, y su posterior comunicación a la Unidad de Participación Público Privada del Ministerio de Economía y Finanzas a los efectos previstos </w:t>
      </w:r>
      <w:r w:rsidR="004F76FF">
        <w:rPr>
          <w:rFonts w:ascii="Arial" w:hAnsi="Arial" w:cs="Arial"/>
          <w:sz w:val="24"/>
          <w:szCs w:val="24"/>
        </w:rPr>
        <w:t>e</w:t>
      </w:r>
      <w:r w:rsidR="00931092" w:rsidRPr="00E62960">
        <w:rPr>
          <w:rFonts w:ascii="Arial" w:hAnsi="Arial" w:cs="Arial"/>
          <w:sz w:val="24"/>
          <w:szCs w:val="24"/>
        </w:rPr>
        <w:t>n el artículo 23 de la Ley N° 18.786 y ar</w:t>
      </w:r>
      <w:r w:rsidR="00E62960" w:rsidRPr="00E62960">
        <w:rPr>
          <w:rFonts w:ascii="Arial" w:hAnsi="Arial" w:cs="Arial"/>
          <w:sz w:val="24"/>
          <w:szCs w:val="24"/>
        </w:rPr>
        <w:t>tículo 31 del Decreto N° 17/012;</w:t>
      </w:r>
      <w:r w:rsidR="00300A37">
        <w:rPr>
          <w:rFonts w:ascii="Arial" w:hAnsi="Arial" w:cs="Arial"/>
          <w:b/>
          <w:sz w:val="24"/>
          <w:szCs w:val="24"/>
        </w:rPr>
        <w:t xml:space="preserve"> </w:t>
      </w:r>
    </w:p>
    <w:p w:rsidR="00502ACA" w:rsidRDefault="00147A72" w:rsidP="00502ACA">
      <w:pPr>
        <w:spacing w:after="0" w:line="360" w:lineRule="auto"/>
        <w:ind w:firstLine="2410"/>
        <w:jc w:val="both"/>
        <w:rPr>
          <w:rFonts w:ascii="Arial" w:hAnsi="Arial" w:cs="Arial"/>
          <w:b/>
          <w:sz w:val="24"/>
          <w:szCs w:val="24"/>
        </w:rPr>
      </w:pPr>
      <w:r>
        <w:rPr>
          <w:rFonts w:ascii="Arial" w:hAnsi="Arial" w:cs="Arial"/>
          <w:b/>
          <w:sz w:val="24"/>
          <w:szCs w:val="24"/>
        </w:rPr>
        <w:t>10</w:t>
      </w:r>
      <w:r w:rsidR="00300A37">
        <w:rPr>
          <w:rFonts w:ascii="Arial" w:hAnsi="Arial" w:cs="Arial"/>
          <w:b/>
          <w:sz w:val="24"/>
          <w:szCs w:val="24"/>
        </w:rPr>
        <w:t xml:space="preserve">) </w:t>
      </w:r>
      <w:r w:rsidR="00300A37" w:rsidRPr="00300A37">
        <w:rPr>
          <w:rFonts w:ascii="Arial" w:hAnsi="Arial" w:cs="Arial"/>
          <w:sz w:val="24"/>
          <w:szCs w:val="24"/>
        </w:rPr>
        <w:t xml:space="preserve">que por </w:t>
      </w:r>
      <w:r w:rsidR="00931092" w:rsidRPr="00300A37">
        <w:rPr>
          <w:rFonts w:ascii="Arial" w:hAnsi="Arial" w:cs="Arial"/>
          <w:sz w:val="24"/>
          <w:szCs w:val="24"/>
        </w:rPr>
        <w:t xml:space="preserve">Resolución N° 2, Acta 12  de fecha 31.12.17, el Consejo Directivo Central, en cumplimiento con lo dispuesto por la Ley 18.786 y decretos reglamentarios, homologó el </w:t>
      </w:r>
      <w:r w:rsidR="00300A37" w:rsidRPr="00300A37">
        <w:rPr>
          <w:rFonts w:ascii="Arial" w:hAnsi="Arial" w:cs="Arial"/>
          <w:sz w:val="24"/>
          <w:szCs w:val="24"/>
        </w:rPr>
        <w:t>dictamen de la Comisión Técnica;</w:t>
      </w:r>
    </w:p>
    <w:p w:rsidR="00502ACA" w:rsidRDefault="00147A72" w:rsidP="00502ACA">
      <w:pPr>
        <w:spacing w:after="0" w:line="360" w:lineRule="auto"/>
        <w:ind w:firstLine="2410"/>
        <w:jc w:val="both"/>
        <w:rPr>
          <w:rFonts w:ascii="Arial" w:hAnsi="Arial" w:cs="Arial"/>
          <w:b/>
          <w:sz w:val="24"/>
          <w:szCs w:val="24"/>
        </w:rPr>
      </w:pPr>
      <w:r>
        <w:rPr>
          <w:rFonts w:ascii="Arial" w:hAnsi="Arial" w:cs="Arial"/>
          <w:b/>
          <w:sz w:val="24"/>
          <w:szCs w:val="24"/>
        </w:rPr>
        <w:t>11</w:t>
      </w:r>
      <w:r w:rsidR="00300A37">
        <w:rPr>
          <w:rFonts w:ascii="Arial" w:hAnsi="Arial" w:cs="Arial"/>
          <w:b/>
          <w:sz w:val="24"/>
          <w:szCs w:val="24"/>
        </w:rPr>
        <w:t xml:space="preserve">) </w:t>
      </w:r>
      <w:r w:rsidR="00300A37" w:rsidRPr="00300A37">
        <w:rPr>
          <w:rFonts w:ascii="Arial" w:hAnsi="Arial" w:cs="Arial"/>
          <w:sz w:val="24"/>
          <w:szCs w:val="24"/>
        </w:rPr>
        <w:t>que</w:t>
      </w:r>
      <w:r w:rsidR="00F81C24">
        <w:rPr>
          <w:rFonts w:ascii="Arial" w:hAnsi="Arial" w:cs="Arial"/>
          <w:sz w:val="24"/>
          <w:szCs w:val="24"/>
        </w:rPr>
        <w:t xml:space="preserve"> en cumplimiento con lo establecido por el artículo 23 de la Ley 18.786 y 31 del Decreto Nº 17/012, </w:t>
      </w:r>
      <w:r w:rsidR="00300A37" w:rsidRPr="00300A37">
        <w:rPr>
          <w:rFonts w:ascii="Arial" w:hAnsi="Arial" w:cs="Arial"/>
          <w:sz w:val="24"/>
          <w:szCs w:val="24"/>
        </w:rPr>
        <w:t xml:space="preserve"> l</w:t>
      </w:r>
      <w:r w:rsidR="00931092" w:rsidRPr="00300A37">
        <w:rPr>
          <w:rFonts w:ascii="Arial" w:hAnsi="Arial" w:cs="Arial"/>
          <w:sz w:val="24"/>
          <w:szCs w:val="24"/>
        </w:rPr>
        <w:t>a Unidad de Proyectos de</w:t>
      </w:r>
      <w:r w:rsidR="00300A37" w:rsidRPr="00300A37">
        <w:rPr>
          <w:rFonts w:ascii="Arial" w:hAnsi="Arial" w:cs="Arial"/>
          <w:sz w:val="24"/>
          <w:szCs w:val="24"/>
        </w:rPr>
        <w:t xml:space="preserve"> Participación Público Privada del Ministerio de Economía y Finanzas, </w:t>
      </w:r>
      <w:r w:rsidR="00931092" w:rsidRPr="00300A37">
        <w:rPr>
          <w:rFonts w:ascii="Arial" w:hAnsi="Arial" w:cs="Arial"/>
          <w:sz w:val="24"/>
          <w:szCs w:val="24"/>
        </w:rPr>
        <w:t xml:space="preserve">con fecha 05.01.18, </w:t>
      </w:r>
      <w:r w:rsidR="00F81C24">
        <w:rPr>
          <w:rFonts w:ascii="Arial" w:hAnsi="Arial" w:cs="Arial"/>
          <w:sz w:val="24"/>
          <w:szCs w:val="24"/>
        </w:rPr>
        <w:t xml:space="preserve">informó </w:t>
      </w:r>
      <w:r w:rsidR="00931092" w:rsidRPr="00300A37">
        <w:rPr>
          <w:rFonts w:ascii="Arial" w:hAnsi="Arial" w:cs="Arial"/>
          <w:sz w:val="24"/>
          <w:szCs w:val="24"/>
        </w:rPr>
        <w:t>que la oferta económica presentada por  “</w:t>
      </w:r>
      <w:proofErr w:type="spellStart"/>
      <w:r w:rsidR="00931092" w:rsidRPr="00300A37">
        <w:rPr>
          <w:rFonts w:ascii="Arial" w:hAnsi="Arial" w:cs="Arial"/>
          <w:sz w:val="24"/>
          <w:szCs w:val="24"/>
        </w:rPr>
        <w:t>Berkes</w:t>
      </w:r>
      <w:proofErr w:type="spellEnd"/>
      <w:r w:rsidR="00931092" w:rsidRPr="00300A37">
        <w:rPr>
          <w:rFonts w:ascii="Arial" w:hAnsi="Arial" w:cs="Arial"/>
          <w:sz w:val="24"/>
          <w:szCs w:val="24"/>
        </w:rPr>
        <w:t xml:space="preserve">, </w:t>
      </w:r>
      <w:proofErr w:type="spellStart"/>
      <w:r w:rsidR="00931092" w:rsidRPr="00300A37">
        <w:rPr>
          <w:rFonts w:ascii="Arial" w:hAnsi="Arial" w:cs="Arial"/>
          <w:sz w:val="24"/>
          <w:szCs w:val="24"/>
        </w:rPr>
        <w:t>Saceem</w:t>
      </w:r>
      <w:proofErr w:type="spellEnd"/>
      <w:r w:rsidR="00931092" w:rsidRPr="00300A37">
        <w:rPr>
          <w:rFonts w:ascii="Arial" w:hAnsi="Arial" w:cs="Arial"/>
          <w:sz w:val="24"/>
          <w:szCs w:val="24"/>
        </w:rPr>
        <w:t xml:space="preserve">, </w:t>
      </w:r>
      <w:proofErr w:type="spellStart"/>
      <w:r w:rsidR="00931092" w:rsidRPr="00300A37">
        <w:rPr>
          <w:rFonts w:ascii="Arial" w:hAnsi="Arial" w:cs="Arial"/>
          <w:sz w:val="24"/>
          <w:szCs w:val="24"/>
        </w:rPr>
        <w:t>Stiler</w:t>
      </w:r>
      <w:proofErr w:type="spellEnd"/>
      <w:r w:rsidR="00931092" w:rsidRPr="00300A37">
        <w:rPr>
          <w:rFonts w:ascii="Arial" w:hAnsi="Arial" w:cs="Arial"/>
          <w:sz w:val="24"/>
          <w:szCs w:val="24"/>
        </w:rPr>
        <w:t>” se encuentra en concordancia con los estudios previos realizados por la Administración Pública contratante y se constata l</w:t>
      </w:r>
      <w:r w:rsidR="00300A37" w:rsidRPr="00300A37">
        <w:rPr>
          <w:rFonts w:ascii="Arial" w:hAnsi="Arial" w:cs="Arial"/>
          <w:sz w:val="24"/>
          <w:szCs w:val="24"/>
        </w:rPr>
        <w:t>a obtención de Valor por Dinero;</w:t>
      </w:r>
    </w:p>
    <w:p w:rsidR="00502ACA" w:rsidRDefault="00502ACA" w:rsidP="00502ACA">
      <w:pPr>
        <w:spacing w:after="0" w:line="360" w:lineRule="auto"/>
        <w:ind w:firstLine="2410"/>
        <w:jc w:val="both"/>
        <w:rPr>
          <w:rFonts w:ascii="Arial" w:hAnsi="Arial" w:cs="Arial"/>
          <w:sz w:val="24"/>
          <w:szCs w:val="24"/>
        </w:rPr>
      </w:pPr>
      <w:r>
        <w:rPr>
          <w:rFonts w:ascii="Arial" w:hAnsi="Arial" w:cs="Arial"/>
          <w:b/>
          <w:sz w:val="24"/>
          <w:szCs w:val="24"/>
        </w:rPr>
        <w:t>1</w:t>
      </w:r>
      <w:r w:rsidR="00147A72">
        <w:rPr>
          <w:rFonts w:ascii="Arial" w:hAnsi="Arial" w:cs="Arial"/>
          <w:b/>
          <w:sz w:val="24"/>
          <w:szCs w:val="24"/>
        </w:rPr>
        <w:t>2</w:t>
      </w:r>
      <w:r w:rsidR="00300A37">
        <w:rPr>
          <w:rFonts w:ascii="Arial" w:hAnsi="Arial" w:cs="Arial"/>
          <w:b/>
          <w:sz w:val="24"/>
          <w:szCs w:val="24"/>
        </w:rPr>
        <w:t>)</w:t>
      </w:r>
      <w:r w:rsidR="00300A37" w:rsidRPr="00300A37">
        <w:rPr>
          <w:rFonts w:ascii="Arial" w:hAnsi="Arial" w:cs="Arial"/>
          <w:sz w:val="24"/>
          <w:szCs w:val="24"/>
        </w:rPr>
        <w:t xml:space="preserve"> que puesto de manifiesto el expediente con fecha 17.01.18, </w:t>
      </w:r>
      <w:proofErr w:type="spellStart"/>
      <w:r w:rsidR="00931092" w:rsidRPr="00300A37">
        <w:rPr>
          <w:rFonts w:ascii="Arial" w:hAnsi="Arial" w:cs="Arial"/>
          <w:sz w:val="24"/>
          <w:szCs w:val="24"/>
        </w:rPr>
        <w:t>Ebital</w:t>
      </w:r>
      <w:proofErr w:type="spellEnd"/>
      <w:r w:rsidR="00931092" w:rsidRPr="00300A37">
        <w:rPr>
          <w:rFonts w:ascii="Arial" w:hAnsi="Arial" w:cs="Arial"/>
          <w:sz w:val="24"/>
          <w:szCs w:val="24"/>
        </w:rPr>
        <w:t xml:space="preserve"> S.A – </w:t>
      </w:r>
      <w:proofErr w:type="spellStart"/>
      <w:r w:rsidR="00931092" w:rsidRPr="00300A37">
        <w:rPr>
          <w:rFonts w:ascii="Arial" w:hAnsi="Arial" w:cs="Arial"/>
          <w:sz w:val="24"/>
          <w:szCs w:val="24"/>
        </w:rPr>
        <w:t>Aldesa</w:t>
      </w:r>
      <w:proofErr w:type="spellEnd"/>
      <w:r w:rsidR="00931092" w:rsidRPr="00300A37">
        <w:rPr>
          <w:rFonts w:ascii="Arial" w:hAnsi="Arial" w:cs="Arial"/>
          <w:sz w:val="24"/>
          <w:szCs w:val="24"/>
        </w:rPr>
        <w:t xml:space="preserve"> S.A – </w:t>
      </w:r>
      <w:proofErr w:type="spellStart"/>
      <w:r w:rsidR="00931092" w:rsidRPr="00300A37">
        <w:rPr>
          <w:rFonts w:ascii="Arial" w:hAnsi="Arial" w:cs="Arial"/>
          <w:sz w:val="24"/>
          <w:szCs w:val="24"/>
        </w:rPr>
        <w:t>Nirazeld</w:t>
      </w:r>
      <w:proofErr w:type="spellEnd"/>
      <w:r w:rsidR="00931092" w:rsidRPr="00300A37">
        <w:rPr>
          <w:rFonts w:ascii="Arial" w:hAnsi="Arial" w:cs="Arial"/>
          <w:sz w:val="24"/>
          <w:szCs w:val="24"/>
        </w:rPr>
        <w:t xml:space="preserve"> S.A. realizó observaciones respecto de la oferta presentada por  Consorcio </w:t>
      </w:r>
      <w:proofErr w:type="spellStart"/>
      <w:r w:rsidR="00931092" w:rsidRPr="00300A37">
        <w:rPr>
          <w:rFonts w:ascii="Arial" w:hAnsi="Arial" w:cs="Arial"/>
          <w:sz w:val="24"/>
          <w:szCs w:val="24"/>
        </w:rPr>
        <w:t>Berkes</w:t>
      </w:r>
      <w:proofErr w:type="spellEnd"/>
      <w:r w:rsidR="00931092" w:rsidRPr="00300A37">
        <w:rPr>
          <w:rFonts w:ascii="Arial" w:hAnsi="Arial" w:cs="Arial"/>
          <w:sz w:val="24"/>
          <w:szCs w:val="24"/>
        </w:rPr>
        <w:t xml:space="preserve">, </w:t>
      </w:r>
      <w:proofErr w:type="spellStart"/>
      <w:r w:rsidR="00931092" w:rsidRPr="00300A37">
        <w:rPr>
          <w:rFonts w:ascii="Arial" w:hAnsi="Arial" w:cs="Arial"/>
          <w:sz w:val="24"/>
          <w:szCs w:val="24"/>
        </w:rPr>
        <w:t>Saceem</w:t>
      </w:r>
      <w:proofErr w:type="spellEnd"/>
      <w:r w:rsidR="00931092" w:rsidRPr="00300A37">
        <w:rPr>
          <w:rFonts w:ascii="Arial" w:hAnsi="Arial" w:cs="Arial"/>
          <w:sz w:val="24"/>
          <w:szCs w:val="24"/>
        </w:rPr>
        <w:t xml:space="preserve">, </w:t>
      </w:r>
      <w:proofErr w:type="spellStart"/>
      <w:r w:rsidR="00931092" w:rsidRPr="00300A37">
        <w:rPr>
          <w:rFonts w:ascii="Arial" w:hAnsi="Arial" w:cs="Arial"/>
          <w:sz w:val="24"/>
          <w:szCs w:val="24"/>
        </w:rPr>
        <w:t>Stiler</w:t>
      </w:r>
      <w:proofErr w:type="spellEnd"/>
      <w:r w:rsidR="00931092" w:rsidRPr="00300A37">
        <w:rPr>
          <w:rFonts w:ascii="Arial" w:hAnsi="Arial" w:cs="Arial"/>
          <w:sz w:val="24"/>
          <w:szCs w:val="24"/>
        </w:rPr>
        <w:t xml:space="preserve">, </w:t>
      </w:r>
      <w:r w:rsidR="004F76FF">
        <w:rPr>
          <w:rFonts w:ascii="Arial" w:hAnsi="Arial" w:cs="Arial"/>
          <w:sz w:val="24"/>
          <w:szCs w:val="24"/>
        </w:rPr>
        <w:t>señalando</w:t>
      </w:r>
      <w:r w:rsidR="00300A37" w:rsidRPr="00300A37">
        <w:rPr>
          <w:rFonts w:ascii="Arial" w:hAnsi="Arial" w:cs="Arial"/>
          <w:sz w:val="24"/>
          <w:szCs w:val="24"/>
        </w:rPr>
        <w:t>:</w:t>
      </w:r>
      <w:r w:rsidR="00931092" w:rsidRPr="00300A37">
        <w:rPr>
          <w:rFonts w:ascii="Arial" w:hAnsi="Arial" w:cs="Arial"/>
          <w:sz w:val="24"/>
          <w:szCs w:val="24"/>
        </w:rPr>
        <w:t xml:space="preserve"> </w:t>
      </w:r>
    </w:p>
    <w:p w:rsidR="00502ACA" w:rsidRDefault="00300A37" w:rsidP="00502ACA">
      <w:pPr>
        <w:spacing w:after="0" w:line="360" w:lineRule="auto"/>
        <w:jc w:val="both"/>
        <w:rPr>
          <w:rFonts w:ascii="Arial" w:hAnsi="Arial" w:cs="Arial"/>
          <w:sz w:val="24"/>
          <w:szCs w:val="24"/>
        </w:rPr>
      </w:pPr>
      <w:r w:rsidRPr="00300A37">
        <w:rPr>
          <w:rFonts w:ascii="Arial" w:hAnsi="Arial" w:cs="Arial"/>
          <w:b/>
          <w:sz w:val="24"/>
          <w:szCs w:val="24"/>
        </w:rPr>
        <w:t>1</w:t>
      </w:r>
      <w:r w:rsidR="00147A72">
        <w:rPr>
          <w:rFonts w:ascii="Arial" w:hAnsi="Arial" w:cs="Arial"/>
          <w:b/>
          <w:sz w:val="24"/>
          <w:szCs w:val="24"/>
        </w:rPr>
        <w:t>2</w:t>
      </w:r>
      <w:r w:rsidR="00931092" w:rsidRPr="00300A37">
        <w:rPr>
          <w:rFonts w:ascii="Arial" w:hAnsi="Arial" w:cs="Arial"/>
          <w:b/>
          <w:sz w:val="24"/>
          <w:szCs w:val="24"/>
        </w:rPr>
        <w:t>.1)</w:t>
      </w:r>
      <w:r w:rsidR="00931092" w:rsidRPr="00300A37">
        <w:rPr>
          <w:rFonts w:ascii="Arial" w:hAnsi="Arial" w:cs="Arial"/>
          <w:sz w:val="24"/>
          <w:szCs w:val="24"/>
        </w:rPr>
        <w:t xml:space="preserve"> en cuanto a aspectos financieros,  incumple con el </w:t>
      </w:r>
      <w:r w:rsidR="00502ACA">
        <w:rPr>
          <w:rFonts w:ascii="Arial" w:hAnsi="Arial" w:cs="Arial"/>
          <w:sz w:val="24"/>
          <w:szCs w:val="24"/>
        </w:rPr>
        <w:t>A</w:t>
      </w:r>
      <w:r w:rsidR="00931092" w:rsidRPr="00300A37">
        <w:rPr>
          <w:rFonts w:ascii="Arial" w:hAnsi="Arial" w:cs="Arial"/>
          <w:sz w:val="24"/>
          <w:szCs w:val="24"/>
        </w:rPr>
        <w:t xml:space="preserve">rtículo 17.2 del Pliego de Condiciones Administrativas (Sobre  2 “Oferta Económica”, literal E Modelo Financiero), cuyo modelo financiero  mencionado en el artículo incluye </w:t>
      </w:r>
      <w:r w:rsidR="00931092" w:rsidRPr="00300A37">
        <w:rPr>
          <w:rFonts w:ascii="Arial" w:hAnsi="Arial" w:cs="Arial"/>
          <w:sz w:val="24"/>
          <w:szCs w:val="24"/>
        </w:rPr>
        <w:lastRenderedPageBreak/>
        <w:t xml:space="preserve">condiciones de financiamiento distintas a las previstas. no dándose cumplimiento por tanto, al </w:t>
      </w:r>
      <w:r w:rsidR="00502ACA">
        <w:rPr>
          <w:rFonts w:ascii="Arial" w:hAnsi="Arial" w:cs="Arial"/>
          <w:sz w:val="24"/>
          <w:szCs w:val="24"/>
        </w:rPr>
        <w:t>A</w:t>
      </w:r>
      <w:r w:rsidR="00931092" w:rsidRPr="00300A37">
        <w:rPr>
          <w:rFonts w:ascii="Arial" w:hAnsi="Arial" w:cs="Arial"/>
          <w:sz w:val="24"/>
          <w:szCs w:val="24"/>
        </w:rPr>
        <w:t>rtículo 20.2 del Pliego de Condiciones Administrativas que dispone que la Comisión Técnica puede recomen</w:t>
      </w:r>
      <w:r w:rsidR="00F81C24">
        <w:rPr>
          <w:rFonts w:ascii="Arial" w:hAnsi="Arial" w:cs="Arial"/>
          <w:sz w:val="24"/>
          <w:szCs w:val="24"/>
        </w:rPr>
        <w:t>dar el rechazo de las ofertas, entienden que e</w:t>
      </w:r>
      <w:r w:rsidR="00931092" w:rsidRPr="00300A37">
        <w:rPr>
          <w:rFonts w:ascii="Arial" w:hAnsi="Arial" w:cs="Arial"/>
          <w:sz w:val="24"/>
          <w:szCs w:val="24"/>
        </w:rPr>
        <w:t xml:space="preserve">n tal sentido, existe un apartamiento sustancial a las bases del llamado, por lo que </w:t>
      </w:r>
      <w:r w:rsidR="00F81C24">
        <w:rPr>
          <w:rFonts w:ascii="Arial" w:hAnsi="Arial" w:cs="Arial"/>
          <w:sz w:val="24"/>
          <w:szCs w:val="24"/>
        </w:rPr>
        <w:t xml:space="preserve">hubiera correspondido </w:t>
      </w:r>
      <w:r w:rsidR="00931092" w:rsidRPr="00300A37">
        <w:rPr>
          <w:rFonts w:ascii="Arial" w:hAnsi="Arial" w:cs="Arial"/>
          <w:sz w:val="24"/>
          <w:szCs w:val="24"/>
        </w:rPr>
        <w:t xml:space="preserve"> el rechazo de la oferta, de conformidad con el Pliego de Condiciones y </w:t>
      </w:r>
    </w:p>
    <w:p w:rsidR="00931092" w:rsidRPr="00931092" w:rsidRDefault="00300A37" w:rsidP="00502ACA">
      <w:pPr>
        <w:spacing w:after="0" w:line="360" w:lineRule="auto"/>
        <w:jc w:val="both"/>
        <w:rPr>
          <w:rFonts w:ascii="Arial" w:hAnsi="Arial" w:cs="Arial"/>
          <w:b/>
          <w:sz w:val="24"/>
          <w:szCs w:val="24"/>
        </w:rPr>
      </w:pPr>
      <w:r w:rsidRPr="00300A37">
        <w:rPr>
          <w:rFonts w:ascii="Arial" w:hAnsi="Arial" w:cs="Arial"/>
          <w:b/>
          <w:sz w:val="24"/>
          <w:szCs w:val="24"/>
        </w:rPr>
        <w:t>1</w:t>
      </w:r>
      <w:r w:rsidR="00147A72">
        <w:rPr>
          <w:rFonts w:ascii="Arial" w:hAnsi="Arial" w:cs="Arial"/>
          <w:b/>
          <w:sz w:val="24"/>
          <w:szCs w:val="24"/>
        </w:rPr>
        <w:t>2</w:t>
      </w:r>
      <w:r w:rsidR="00931092" w:rsidRPr="00300A37">
        <w:rPr>
          <w:rFonts w:ascii="Arial" w:hAnsi="Arial" w:cs="Arial"/>
          <w:b/>
          <w:sz w:val="24"/>
          <w:szCs w:val="24"/>
        </w:rPr>
        <w:t>.2)</w:t>
      </w:r>
      <w:r w:rsidR="00931092" w:rsidRPr="00300A37">
        <w:rPr>
          <w:rFonts w:ascii="Arial" w:hAnsi="Arial" w:cs="Arial"/>
          <w:sz w:val="24"/>
          <w:szCs w:val="24"/>
        </w:rPr>
        <w:t xml:space="preserve"> en cuanto a aspectos técnicos,</w:t>
      </w:r>
      <w:r w:rsidR="00F81C24">
        <w:rPr>
          <w:rFonts w:ascii="Arial" w:hAnsi="Arial" w:cs="Arial"/>
          <w:sz w:val="24"/>
          <w:szCs w:val="24"/>
        </w:rPr>
        <w:t xml:space="preserve"> considera que </w:t>
      </w:r>
      <w:r w:rsidR="00931092" w:rsidRPr="00300A37">
        <w:rPr>
          <w:rFonts w:ascii="Arial" w:hAnsi="Arial" w:cs="Arial"/>
          <w:sz w:val="24"/>
          <w:szCs w:val="24"/>
        </w:rPr>
        <w:t xml:space="preserve"> incumplió con las pautas de diseño y construcción en cuanto propone un modelo estructural que, si bien cumple con la normativa vigente, afecta al modelo arquitectónico propuesto por ANEP, no respecta la modulación, las dimensiones y el tipo de movimiento propuesto, incumpliendo por tanto, el </w:t>
      </w:r>
      <w:r w:rsidR="00502ACA">
        <w:rPr>
          <w:rFonts w:ascii="Arial" w:hAnsi="Arial" w:cs="Arial"/>
          <w:sz w:val="24"/>
          <w:szCs w:val="24"/>
        </w:rPr>
        <w:t>A</w:t>
      </w:r>
      <w:r w:rsidR="00931092" w:rsidRPr="00300A37">
        <w:rPr>
          <w:rFonts w:ascii="Arial" w:hAnsi="Arial" w:cs="Arial"/>
          <w:sz w:val="24"/>
          <w:szCs w:val="24"/>
        </w:rPr>
        <w:t>rtículo 17.1.4 que establece que “la oferta debe indicar el método constructivo que usará e incluir una memoria constructiva particular de la propuesta y la documentación suficiente para acreditar que con dicho método constructivo se cumplirá con los estándares indicados en las bases de la contratación."</w:t>
      </w:r>
      <w:r w:rsidRPr="00300A37">
        <w:rPr>
          <w:rFonts w:ascii="Arial" w:hAnsi="Arial" w:cs="Arial"/>
          <w:sz w:val="24"/>
          <w:szCs w:val="24"/>
        </w:rPr>
        <w:t>;</w:t>
      </w:r>
    </w:p>
    <w:p w:rsidR="00502ACA" w:rsidRDefault="00147A72" w:rsidP="00502ACA">
      <w:pPr>
        <w:spacing w:after="0" w:line="360" w:lineRule="auto"/>
        <w:ind w:firstLine="2410"/>
        <w:jc w:val="both"/>
        <w:rPr>
          <w:rFonts w:ascii="Arial" w:hAnsi="Arial" w:cs="Arial"/>
          <w:sz w:val="24"/>
          <w:szCs w:val="24"/>
        </w:rPr>
      </w:pPr>
      <w:r>
        <w:rPr>
          <w:rFonts w:ascii="Arial" w:hAnsi="Arial" w:cs="Arial"/>
          <w:b/>
          <w:sz w:val="24"/>
          <w:szCs w:val="24"/>
        </w:rPr>
        <w:t>13</w:t>
      </w:r>
      <w:r w:rsidR="00300A37">
        <w:rPr>
          <w:rFonts w:ascii="Arial" w:hAnsi="Arial" w:cs="Arial"/>
          <w:b/>
          <w:sz w:val="24"/>
          <w:szCs w:val="24"/>
        </w:rPr>
        <w:t>)</w:t>
      </w:r>
      <w:r w:rsidR="00C848E8" w:rsidRPr="00C848E8">
        <w:t xml:space="preserve"> </w:t>
      </w:r>
      <w:r w:rsidR="00C848E8" w:rsidRPr="00C848E8">
        <w:rPr>
          <w:rFonts w:ascii="Arial" w:hAnsi="Arial" w:cs="Arial"/>
          <w:sz w:val="24"/>
          <w:szCs w:val="24"/>
        </w:rPr>
        <w:t xml:space="preserve">que el Comité Técnico,  con fecha “28.02.17”, analizó las observaciones presentadas por </w:t>
      </w:r>
      <w:proofErr w:type="spellStart"/>
      <w:r w:rsidR="00C848E8" w:rsidRPr="00C848E8">
        <w:rPr>
          <w:rFonts w:ascii="Arial" w:hAnsi="Arial" w:cs="Arial"/>
          <w:sz w:val="24"/>
          <w:szCs w:val="24"/>
        </w:rPr>
        <w:t>Ebital</w:t>
      </w:r>
      <w:proofErr w:type="spellEnd"/>
      <w:r w:rsidR="00C848E8" w:rsidRPr="00C848E8">
        <w:rPr>
          <w:rFonts w:ascii="Arial" w:hAnsi="Arial" w:cs="Arial"/>
          <w:sz w:val="24"/>
          <w:szCs w:val="24"/>
        </w:rPr>
        <w:t xml:space="preserve"> S.A., </w:t>
      </w:r>
      <w:proofErr w:type="spellStart"/>
      <w:r w:rsidR="00C848E8" w:rsidRPr="00C848E8">
        <w:rPr>
          <w:rFonts w:ascii="Arial" w:hAnsi="Arial" w:cs="Arial"/>
          <w:sz w:val="24"/>
          <w:szCs w:val="24"/>
        </w:rPr>
        <w:t>Aldesa</w:t>
      </w:r>
      <w:proofErr w:type="spellEnd"/>
      <w:r w:rsidR="00C848E8" w:rsidRPr="00C848E8">
        <w:rPr>
          <w:rFonts w:ascii="Arial" w:hAnsi="Arial" w:cs="Arial"/>
          <w:sz w:val="24"/>
          <w:szCs w:val="24"/>
        </w:rPr>
        <w:t xml:space="preserve"> Construcciones S.A. y </w:t>
      </w:r>
      <w:proofErr w:type="spellStart"/>
      <w:r w:rsidR="00C848E8" w:rsidRPr="00C848E8">
        <w:rPr>
          <w:rFonts w:ascii="Arial" w:hAnsi="Arial" w:cs="Arial"/>
          <w:sz w:val="24"/>
          <w:szCs w:val="24"/>
        </w:rPr>
        <w:t>Nirazeld</w:t>
      </w:r>
      <w:proofErr w:type="spellEnd"/>
      <w:r w:rsidR="00C848E8" w:rsidRPr="00C848E8">
        <w:rPr>
          <w:rFonts w:ascii="Arial" w:hAnsi="Arial" w:cs="Arial"/>
          <w:sz w:val="24"/>
          <w:szCs w:val="24"/>
        </w:rPr>
        <w:t xml:space="preserve"> S.A. en el plazo de vista otorgado oportunamente, concluyendo que no existen argumentos para considerar que la oferta presentada por el consorcio </w:t>
      </w:r>
      <w:proofErr w:type="spellStart"/>
      <w:r w:rsidR="00C848E8" w:rsidRPr="00C848E8">
        <w:rPr>
          <w:rFonts w:ascii="Arial" w:hAnsi="Arial" w:cs="Arial"/>
          <w:sz w:val="24"/>
          <w:szCs w:val="24"/>
        </w:rPr>
        <w:t>Berkes</w:t>
      </w:r>
      <w:proofErr w:type="spellEnd"/>
      <w:r w:rsidR="00C848E8" w:rsidRPr="00C848E8">
        <w:rPr>
          <w:rFonts w:ascii="Arial" w:hAnsi="Arial" w:cs="Arial"/>
          <w:sz w:val="24"/>
          <w:szCs w:val="24"/>
        </w:rPr>
        <w:t xml:space="preserve"> S.A., </w:t>
      </w:r>
      <w:proofErr w:type="spellStart"/>
      <w:r w:rsidR="00C848E8" w:rsidRPr="00C848E8">
        <w:rPr>
          <w:rFonts w:ascii="Arial" w:hAnsi="Arial" w:cs="Arial"/>
          <w:sz w:val="24"/>
          <w:szCs w:val="24"/>
        </w:rPr>
        <w:t>Saceem</w:t>
      </w:r>
      <w:proofErr w:type="spellEnd"/>
      <w:r w:rsidR="00C848E8" w:rsidRPr="00C848E8">
        <w:rPr>
          <w:rFonts w:ascii="Arial" w:hAnsi="Arial" w:cs="Arial"/>
          <w:sz w:val="24"/>
          <w:szCs w:val="24"/>
        </w:rPr>
        <w:t xml:space="preserve"> S.A.. </w:t>
      </w:r>
      <w:proofErr w:type="spellStart"/>
      <w:r w:rsidR="00C848E8" w:rsidRPr="00C848E8">
        <w:rPr>
          <w:rFonts w:ascii="Arial" w:hAnsi="Arial" w:cs="Arial"/>
          <w:sz w:val="24"/>
          <w:szCs w:val="24"/>
        </w:rPr>
        <w:t>Stiler</w:t>
      </w:r>
      <w:proofErr w:type="spellEnd"/>
      <w:r w:rsidR="00C848E8" w:rsidRPr="00C848E8">
        <w:rPr>
          <w:rFonts w:ascii="Arial" w:hAnsi="Arial" w:cs="Arial"/>
          <w:sz w:val="24"/>
          <w:szCs w:val="24"/>
        </w:rPr>
        <w:t xml:space="preserve"> S.A. se apartó de lo establecido en el Pliego, expresando que: </w:t>
      </w:r>
    </w:p>
    <w:p w:rsidR="00502ACA" w:rsidRDefault="00147A72" w:rsidP="00502ACA">
      <w:pPr>
        <w:spacing w:after="0" w:line="360" w:lineRule="auto"/>
        <w:jc w:val="both"/>
        <w:rPr>
          <w:rFonts w:ascii="Arial" w:hAnsi="Arial" w:cs="Arial"/>
          <w:sz w:val="24"/>
          <w:szCs w:val="24"/>
        </w:rPr>
      </w:pPr>
      <w:r>
        <w:rPr>
          <w:rFonts w:ascii="Arial" w:hAnsi="Arial" w:cs="Arial"/>
          <w:b/>
          <w:sz w:val="24"/>
          <w:szCs w:val="24"/>
        </w:rPr>
        <w:t>13</w:t>
      </w:r>
      <w:r w:rsidR="00C848E8" w:rsidRPr="00C848E8">
        <w:rPr>
          <w:rFonts w:ascii="Arial" w:hAnsi="Arial" w:cs="Arial"/>
          <w:b/>
          <w:sz w:val="24"/>
          <w:szCs w:val="24"/>
        </w:rPr>
        <w:t>.1)</w:t>
      </w:r>
      <w:r w:rsidR="00C848E8" w:rsidRPr="00C848E8">
        <w:rPr>
          <w:rFonts w:ascii="Arial" w:hAnsi="Arial" w:cs="Arial"/>
          <w:sz w:val="24"/>
          <w:szCs w:val="24"/>
        </w:rPr>
        <w:t xml:space="preserve"> el modelo financiero que forma parte de la oferta del Consorcio </w:t>
      </w:r>
      <w:proofErr w:type="spellStart"/>
      <w:r w:rsidR="00C848E8" w:rsidRPr="00C848E8">
        <w:rPr>
          <w:rFonts w:ascii="Arial" w:hAnsi="Arial" w:cs="Arial"/>
          <w:sz w:val="24"/>
          <w:szCs w:val="24"/>
        </w:rPr>
        <w:t>Berkes</w:t>
      </w:r>
      <w:proofErr w:type="spellEnd"/>
      <w:r w:rsidR="00C848E8" w:rsidRPr="00C848E8">
        <w:rPr>
          <w:rFonts w:ascii="Arial" w:hAnsi="Arial" w:cs="Arial"/>
          <w:sz w:val="24"/>
          <w:szCs w:val="24"/>
        </w:rPr>
        <w:t xml:space="preserve"> S.A., </w:t>
      </w:r>
      <w:proofErr w:type="spellStart"/>
      <w:r w:rsidR="00C848E8" w:rsidRPr="00C848E8">
        <w:rPr>
          <w:rFonts w:ascii="Arial" w:hAnsi="Arial" w:cs="Arial"/>
          <w:sz w:val="24"/>
          <w:szCs w:val="24"/>
        </w:rPr>
        <w:t>Sacemm</w:t>
      </w:r>
      <w:proofErr w:type="spellEnd"/>
      <w:r w:rsidR="00C848E8" w:rsidRPr="00C848E8">
        <w:rPr>
          <w:rFonts w:ascii="Arial" w:hAnsi="Arial" w:cs="Arial"/>
          <w:sz w:val="24"/>
          <w:szCs w:val="24"/>
        </w:rPr>
        <w:t xml:space="preserve"> S.A, </w:t>
      </w:r>
      <w:proofErr w:type="spellStart"/>
      <w:r w:rsidR="00C848E8" w:rsidRPr="00C848E8">
        <w:rPr>
          <w:rFonts w:ascii="Arial" w:hAnsi="Arial" w:cs="Arial"/>
          <w:sz w:val="24"/>
          <w:szCs w:val="24"/>
        </w:rPr>
        <w:t>Stiler</w:t>
      </w:r>
      <w:proofErr w:type="spellEnd"/>
      <w:r w:rsidR="00C848E8" w:rsidRPr="00C848E8">
        <w:rPr>
          <w:rFonts w:ascii="Arial" w:hAnsi="Arial" w:cs="Arial"/>
          <w:sz w:val="24"/>
          <w:szCs w:val="24"/>
        </w:rPr>
        <w:t xml:space="preserve"> S.A presenta los resultados principales solicitados por el Pliego de Condiciones y es posible realizar sensibilidades con dicho modelo, estando el mismo acompañado de una memoria explicativa , en la que consta que el oferente realizó análisis de sensibilidad para los escenarios indicados en el Pliego, verificándose asimismo que los resultados del modelo “coinciden con los presentados en el resumen entregado en el formato del Anexo 10”; </w:t>
      </w:r>
    </w:p>
    <w:p w:rsidR="00502ACA" w:rsidRDefault="00147A72" w:rsidP="00502ACA">
      <w:pPr>
        <w:spacing w:after="0" w:line="360" w:lineRule="auto"/>
        <w:jc w:val="both"/>
        <w:rPr>
          <w:rFonts w:ascii="Arial" w:hAnsi="Arial" w:cs="Arial"/>
          <w:sz w:val="24"/>
          <w:szCs w:val="24"/>
        </w:rPr>
      </w:pPr>
      <w:r>
        <w:rPr>
          <w:rFonts w:ascii="Arial" w:hAnsi="Arial" w:cs="Arial"/>
          <w:b/>
          <w:sz w:val="24"/>
          <w:szCs w:val="24"/>
        </w:rPr>
        <w:t>13</w:t>
      </w:r>
      <w:r w:rsidR="00C848E8" w:rsidRPr="00C848E8">
        <w:rPr>
          <w:rFonts w:ascii="Arial" w:hAnsi="Arial" w:cs="Arial"/>
          <w:b/>
          <w:sz w:val="24"/>
          <w:szCs w:val="24"/>
        </w:rPr>
        <w:t>.2)</w:t>
      </w:r>
      <w:r w:rsidR="00C848E8" w:rsidRPr="00C848E8">
        <w:rPr>
          <w:rFonts w:ascii="Arial" w:hAnsi="Arial" w:cs="Arial"/>
          <w:sz w:val="24"/>
          <w:szCs w:val="24"/>
        </w:rPr>
        <w:t xml:space="preserve"> el anteproyecto presentado por el Consorcio </w:t>
      </w:r>
      <w:proofErr w:type="spellStart"/>
      <w:r w:rsidR="00C848E8" w:rsidRPr="00C848E8">
        <w:rPr>
          <w:rFonts w:ascii="Arial" w:hAnsi="Arial" w:cs="Arial"/>
          <w:sz w:val="24"/>
          <w:szCs w:val="24"/>
        </w:rPr>
        <w:t>Berkes</w:t>
      </w:r>
      <w:proofErr w:type="spellEnd"/>
      <w:r w:rsidR="00C848E8" w:rsidRPr="00C848E8">
        <w:rPr>
          <w:rFonts w:ascii="Arial" w:hAnsi="Arial" w:cs="Arial"/>
          <w:sz w:val="24"/>
          <w:szCs w:val="24"/>
        </w:rPr>
        <w:t xml:space="preserve"> S.A, </w:t>
      </w:r>
      <w:proofErr w:type="spellStart"/>
      <w:r w:rsidR="00C848E8" w:rsidRPr="00C848E8">
        <w:rPr>
          <w:rFonts w:ascii="Arial" w:hAnsi="Arial" w:cs="Arial"/>
          <w:sz w:val="24"/>
          <w:szCs w:val="24"/>
        </w:rPr>
        <w:t>Saceem</w:t>
      </w:r>
      <w:proofErr w:type="spellEnd"/>
      <w:r w:rsidR="00C848E8" w:rsidRPr="00C848E8">
        <w:rPr>
          <w:rFonts w:ascii="Arial" w:hAnsi="Arial" w:cs="Arial"/>
          <w:sz w:val="24"/>
          <w:szCs w:val="24"/>
        </w:rPr>
        <w:t xml:space="preserve"> S.A., </w:t>
      </w:r>
      <w:proofErr w:type="spellStart"/>
      <w:r w:rsidR="00C848E8" w:rsidRPr="00C848E8">
        <w:rPr>
          <w:rFonts w:ascii="Arial" w:hAnsi="Arial" w:cs="Arial"/>
          <w:sz w:val="24"/>
          <w:szCs w:val="24"/>
        </w:rPr>
        <w:t>Stiler</w:t>
      </w:r>
      <w:proofErr w:type="spellEnd"/>
      <w:r w:rsidR="00C848E8" w:rsidRPr="00C848E8">
        <w:rPr>
          <w:rFonts w:ascii="Arial" w:hAnsi="Arial" w:cs="Arial"/>
          <w:sz w:val="24"/>
          <w:szCs w:val="24"/>
        </w:rPr>
        <w:t xml:space="preserve"> S.A. como parte de su oferta cumple con la normativa vigente en materia </w:t>
      </w:r>
      <w:r w:rsidR="00C848E8" w:rsidRPr="00C848E8">
        <w:rPr>
          <w:rFonts w:ascii="Arial" w:hAnsi="Arial" w:cs="Arial"/>
          <w:sz w:val="24"/>
          <w:szCs w:val="24"/>
        </w:rPr>
        <w:lastRenderedPageBreak/>
        <w:t xml:space="preserve">de iluminación, en cuanto en el Comunicado N° 11, en respuesta a la Consulta 31, habilita la reducción de la superficie vidriada; </w:t>
      </w:r>
    </w:p>
    <w:p w:rsidR="00C848E8" w:rsidRDefault="00147A72" w:rsidP="00502ACA">
      <w:pPr>
        <w:spacing w:after="0" w:line="360" w:lineRule="auto"/>
        <w:jc w:val="both"/>
        <w:rPr>
          <w:rFonts w:ascii="Arial" w:hAnsi="Arial" w:cs="Arial"/>
          <w:b/>
          <w:sz w:val="24"/>
          <w:szCs w:val="24"/>
        </w:rPr>
      </w:pPr>
      <w:r>
        <w:rPr>
          <w:rFonts w:ascii="Arial" w:hAnsi="Arial" w:cs="Arial"/>
          <w:b/>
          <w:sz w:val="24"/>
          <w:szCs w:val="24"/>
        </w:rPr>
        <w:t>13</w:t>
      </w:r>
      <w:r w:rsidR="00C848E8" w:rsidRPr="00C848E8">
        <w:rPr>
          <w:rFonts w:ascii="Arial" w:hAnsi="Arial" w:cs="Arial"/>
          <w:b/>
          <w:sz w:val="24"/>
          <w:szCs w:val="24"/>
        </w:rPr>
        <w:t>.3)</w:t>
      </w:r>
      <w:r w:rsidR="00C848E8" w:rsidRPr="00C848E8">
        <w:rPr>
          <w:rFonts w:ascii="Arial" w:hAnsi="Arial" w:cs="Arial"/>
          <w:sz w:val="24"/>
          <w:szCs w:val="24"/>
        </w:rPr>
        <w:t xml:space="preserve"> por tanto, mantiene la sugerencia de adjudicación de la oferta más </w:t>
      </w:r>
      <w:proofErr w:type="gramStart"/>
      <w:r w:rsidR="00C848E8" w:rsidRPr="00C848E8">
        <w:rPr>
          <w:rFonts w:ascii="Arial" w:hAnsi="Arial" w:cs="Arial"/>
          <w:sz w:val="24"/>
          <w:szCs w:val="24"/>
        </w:rPr>
        <w:t>conveniente</w:t>
      </w:r>
      <w:proofErr w:type="gramEnd"/>
      <w:r w:rsidR="00C848E8" w:rsidRPr="00C848E8">
        <w:rPr>
          <w:rFonts w:ascii="Arial" w:hAnsi="Arial" w:cs="Arial"/>
          <w:sz w:val="24"/>
          <w:szCs w:val="24"/>
        </w:rPr>
        <w:t xml:space="preserve"> desde el punto de vista económico, la cual cumple cabalmente con los requisitos exigidos en las bases de contratación, acorde a la normativa vigente;</w:t>
      </w:r>
    </w:p>
    <w:p w:rsidR="00931092" w:rsidRDefault="00300A37" w:rsidP="00502ACA">
      <w:pPr>
        <w:spacing w:after="0" w:line="360" w:lineRule="auto"/>
        <w:ind w:firstLine="2410"/>
        <w:jc w:val="both"/>
        <w:rPr>
          <w:rFonts w:ascii="Arial" w:hAnsi="Arial" w:cs="Arial"/>
          <w:sz w:val="24"/>
          <w:szCs w:val="24"/>
        </w:rPr>
      </w:pPr>
      <w:r>
        <w:rPr>
          <w:rFonts w:ascii="Arial" w:hAnsi="Arial" w:cs="Arial"/>
          <w:b/>
          <w:sz w:val="24"/>
          <w:szCs w:val="24"/>
        </w:rPr>
        <w:t>1</w:t>
      </w:r>
      <w:r w:rsidR="00F81C24">
        <w:rPr>
          <w:rFonts w:ascii="Arial" w:hAnsi="Arial" w:cs="Arial"/>
          <w:b/>
          <w:sz w:val="24"/>
          <w:szCs w:val="24"/>
        </w:rPr>
        <w:t>4</w:t>
      </w:r>
      <w:r>
        <w:rPr>
          <w:rFonts w:ascii="Arial" w:hAnsi="Arial" w:cs="Arial"/>
          <w:b/>
          <w:sz w:val="24"/>
          <w:szCs w:val="24"/>
        </w:rPr>
        <w:t xml:space="preserve">) </w:t>
      </w:r>
      <w:r w:rsidRPr="00300A37">
        <w:rPr>
          <w:rFonts w:ascii="Arial" w:hAnsi="Arial" w:cs="Arial"/>
          <w:sz w:val="24"/>
          <w:szCs w:val="24"/>
        </w:rPr>
        <w:t>que p</w:t>
      </w:r>
      <w:r w:rsidR="00931092" w:rsidRPr="00300A37">
        <w:rPr>
          <w:rFonts w:ascii="Arial" w:hAnsi="Arial" w:cs="Arial"/>
          <w:sz w:val="24"/>
          <w:szCs w:val="24"/>
        </w:rPr>
        <w:t>or Resolución N° 341, Acta 11 fecha 13.03.18</w:t>
      </w:r>
      <w:proofErr w:type="gramStart"/>
      <w:r w:rsidR="004F76FF">
        <w:rPr>
          <w:rFonts w:ascii="Arial" w:hAnsi="Arial" w:cs="Arial"/>
          <w:sz w:val="24"/>
          <w:szCs w:val="24"/>
        </w:rPr>
        <w:t>,</w:t>
      </w:r>
      <w:r w:rsidR="00931092" w:rsidRPr="00300A37">
        <w:rPr>
          <w:rFonts w:ascii="Arial" w:hAnsi="Arial" w:cs="Arial"/>
          <w:sz w:val="24"/>
          <w:szCs w:val="24"/>
        </w:rPr>
        <w:t>el</w:t>
      </w:r>
      <w:proofErr w:type="gramEnd"/>
      <w:r w:rsidR="00931092" w:rsidRPr="00300A37">
        <w:rPr>
          <w:rFonts w:ascii="Arial" w:hAnsi="Arial" w:cs="Arial"/>
          <w:sz w:val="24"/>
          <w:szCs w:val="24"/>
        </w:rPr>
        <w:t xml:space="preserve"> Consejo Directivo Central homologó el dictamen de la Comisión Técnica referido anteriormente y aprobó el proyecto de resolución de adjudicación provisional,</w:t>
      </w:r>
      <w:r>
        <w:rPr>
          <w:rFonts w:ascii="Arial" w:hAnsi="Arial" w:cs="Arial"/>
          <w:sz w:val="24"/>
          <w:szCs w:val="24"/>
        </w:rPr>
        <w:t xml:space="preserve"> en favor de</w:t>
      </w:r>
      <w:r w:rsidR="00931092" w:rsidRPr="00300A37">
        <w:rPr>
          <w:rFonts w:ascii="Arial" w:hAnsi="Arial" w:cs="Arial"/>
          <w:sz w:val="24"/>
          <w:szCs w:val="24"/>
        </w:rPr>
        <w:t xml:space="preserve"> C</w:t>
      </w:r>
      <w:r w:rsidRPr="00300A37">
        <w:rPr>
          <w:rFonts w:ascii="Arial" w:hAnsi="Arial" w:cs="Arial"/>
          <w:sz w:val="24"/>
          <w:szCs w:val="24"/>
        </w:rPr>
        <w:t xml:space="preserve">onsorcio </w:t>
      </w:r>
      <w:proofErr w:type="spellStart"/>
      <w:r w:rsidRPr="00300A37">
        <w:rPr>
          <w:rFonts w:ascii="Arial" w:hAnsi="Arial" w:cs="Arial"/>
          <w:sz w:val="24"/>
          <w:szCs w:val="24"/>
        </w:rPr>
        <w:t>Berkes</w:t>
      </w:r>
      <w:proofErr w:type="spellEnd"/>
      <w:r w:rsidRPr="00300A37">
        <w:rPr>
          <w:rFonts w:ascii="Arial" w:hAnsi="Arial" w:cs="Arial"/>
          <w:sz w:val="24"/>
          <w:szCs w:val="24"/>
        </w:rPr>
        <w:t xml:space="preserve">, </w:t>
      </w:r>
      <w:proofErr w:type="spellStart"/>
      <w:r w:rsidRPr="00300A37">
        <w:rPr>
          <w:rFonts w:ascii="Arial" w:hAnsi="Arial" w:cs="Arial"/>
          <w:sz w:val="24"/>
          <w:szCs w:val="24"/>
        </w:rPr>
        <w:t>Saceem</w:t>
      </w:r>
      <w:proofErr w:type="spellEnd"/>
      <w:r w:rsidRPr="00300A37">
        <w:rPr>
          <w:rFonts w:ascii="Arial" w:hAnsi="Arial" w:cs="Arial"/>
          <w:sz w:val="24"/>
          <w:szCs w:val="24"/>
        </w:rPr>
        <w:t xml:space="preserve">, </w:t>
      </w:r>
      <w:proofErr w:type="spellStart"/>
      <w:r w:rsidRPr="00300A37">
        <w:rPr>
          <w:rFonts w:ascii="Arial" w:hAnsi="Arial" w:cs="Arial"/>
          <w:sz w:val="24"/>
          <w:szCs w:val="24"/>
        </w:rPr>
        <w:t>Stiler</w:t>
      </w:r>
      <w:proofErr w:type="spellEnd"/>
      <w:r w:rsidRPr="00300A37">
        <w:rPr>
          <w:rFonts w:ascii="Arial" w:hAnsi="Arial" w:cs="Arial"/>
          <w:sz w:val="24"/>
          <w:szCs w:val="24"/>
        </w:rPr>
        <w:t>;</w:t>
      </w:r>
    </w:p>
    <w:p w:rsidR="004B633F" w:rsidRPr="00300A37" w:rsidRDefault="004B633F" w:rsidP="00502ACA">
      <w:pPr>
        <w:spacing w:after="0" w:line="360" w:lineRule="auto"/>
        <w:ind w:firstLine="708"/>
        <w:jc w:val="both"/>
        <w:rPr>
          <w:rFonts w:ascii="Arial" w:hAnsi="Arial" w:cs="Arial"/>
          <w:sz w:val="24"/>
          <w:szCs w:val="24"/>
        </w:rPr>
      </w:pPr>
      <w:r w:rsidRPr="00300A37">
        <w:rPr>
          <w:rFonts w:ascii="Arial" w:hAnsi="Arial" w:cs="Arial"/>
          <w:b/>
          <w:sz w:val="24"/>
          <w:szCs w:val="24"/>
        </w:rPr>
        <w:t>CONSIDERANDO:</w:t>
      </w:r>
      <w:r w:rsidRPr="00300A37">
        <w:rPr>
          <w:rFonts w:ascii="Arial" w:hAnsi="Arial" w:cs="Arial"/>
          <w:b/>
          <w:sz w:val="24"/>
          <w:szCs w:val="24"/>
        </w:rPr>
        <w:tab/>
        <w:t xml:space="preserve">1) </w:t>
      </w:r>
      <w:r w:rsidRPr="00300A37">
        <w:rPr>
          <w:rFonts w:ascii="Arial" w:hAnsi="Arial" w:cs="Arial"/>
          <w:sz w:val="24"/>
          <w:szCs w:val="24"/>
        </w:rPr>
        <w:t>que</w:t>
      </w:r>
      <w:r w:rsidR="00927B13" w:rsidRPr="00300A37">
        <w:rPr>
          <w:rFonts w:ascii="Arial" w:hAnsi="Arial" w:cs="Arial"/>
          <w:sz w:val="24"/>
          <w:szCs w:val="24"/>
        </w:rPr>
        <w:t xml:space="preserve"> tratándose de </w:t>
      </w:r>
      <w:r w:rsidR="00350723" w:rsidRPr="00300A37">
        <w:rPr>
          <w:rFonts w:ascii="Arial" w:hAnsi="Arial" w:cs="Arial"/>
          <w:sz w:val="24"/>
          <w:szCs w:val="24"/>
        </w:rPr>
        <w:t>la contratación en la modalidad de</w:t>
      </w:r>
      <w:r w:rsidR="00927B13" w:rsidRPr="00300A37">
        <w:rPr>
          <w:rFonts w:ascii="Arial" w:hAnsi="Arial" w:cs="Arial"/>
          <w:sz w:val="24"/>
          <w:szCs w:val="24"/>
        </w:rPr>
        <w:t xml:space="preserve"> Participación Público Privada</w:t>
      </w:r>
      <w:r w:rsidR="00350723" w:rsidRPr="00300A37">
        <w:rPr>
          <w:rFonts w:ascii="Arial" w:hAnsi="Arial" w:cs="Arial"/>
          <w:sz w:val="24"/>
          <w:szCs w:val="24"/>
        </w:rPr>
        <w:t xml:space="preserve">, </w:t>
      </w:r>
      <w:r w:rsidR="00F12B9B">
        <w:rPr>
          <w:rFonts w:ascii="Arial" w:hAnsi="Arial" w:cs="Arial"/>
          <w:sz w:val="24"/>
          <w:szCs w:val="24"/>
        </w:rPr>
        <w:t>el procedimiento se adecuó</w:t>
      </w:r>
      <w:r w:rsidRPr="00300A37">
        <w:rPr>
          <w:rFonts w:ascii="Arial" w:hAnsi="Arial" w:cs="Arial"/>
          <w:sz w:val="24"/>
          <w:szCs w:val="24"/>
        </w:rPr>
        <w:t xml:space="preserve"> a lo preceptuado por la </w:t>
      </w:r>
      <w:r w:rsidR="00502ACA">
        <w:rPr>
          <w:rFonts w:ascii="Arial" w:hAnsi="Arial" w:cs="Arial"/>
          <w:sz w:val="24"/>
          <w:szCs w:val="24"/>
        </w:rPr>
        <w:t>L</w:t>
      </w:r>
      <w:r w:rsidRPr="00300A37">
        <w:rPr>
          <w:rFonts w:ascii="Arial" w:hAnsi="Arial" w:cs="Arial"/>
          <w:sz w:val="24"/>
          <w:szCs w:val="24"/>
        </w:rPr>
        <w:t>ey N° 18.786 y los decretos reglamentarios N° 17/012 y 280/012</w:t>
      </w:r>
      <w:r w:rsidR="00927B13" w:rsidRPr="00300A37">
        <w:rPr>
          <w:rFonts w:ascii="Arial" w:hAnsi="Arial" w:cs="Arial"/>
          <w:sz w:val="24"/>
          <w:szCs w:val="24"/>
        </w:rPr>
        <w:t>;</w:t>
      </w:r>
    </w:p>
    <w:p w:rsidR="00502ACA" w:rsidRDefault="00927B13" w:rsidP="00502ACA">
      <w:pPr>
        <w:spacing w:after="0" w:line="360" w:lineRule="auto"/>
        <w:ind w:firstLine="2835"/>
        <w:jc w:val="both"/>
        <w:rPr>
          <w:rFonts w:ascii="Arial" w:hAnsi="Arial" w:cs="Arial"/>
          <w:sz w:val="24"/>
          <w:szCs w:val="24"/>
        </w:rPr>
      </w:pPr>
      <w:r w:rsidRPr="00300A37">
        <w:rPr>
          <w:rFonts w:ascii="Arial" w:hAnsi="Arial" w:cs="Arial"/>
          <w:b/>
          <w:sz w:val="24"/>
          <w:szCs w:val="24"/>
        </w:rPr>
        <w:t xml:space="preserve">2) </w:t>
      </w:r>
      <w:r w:rsidRPr="00300A37">
        <w:rPr>
          <w:rFonts w:ascii="Arial" w:hAnsi="Arial" w:cs="Arial"/>
          <w:sz w:val="24"/>
          <w:szCs w:val="24"/>
        </w:rPr>
        <w:t xml:space="preserve">que </w:t>
      </w:r>
      <w:r w:rsidR="004F76FF">
        <w:rPr>
          <w:rFonts w:ascii="Arial" w:hAnsi="Arial" w:cs="Arial"/>
          <w:sz w:val="24"/>
          <w:szCs w:val="24"/>
        </w:rPr>
        <w:t xml:space="preserve">la infraestructura social de los centros de educación se encuentran comprendidos en la normativa, y </w:t>
      </w:r>
      <w:r w:rsidRPr="00300A37">
        <w:rPr>
          <w:rFonts w:ascii="Arial" w:hAnsi="Arial" w:cs="Arial"/>
          <w:sz w:val="24"/>
          <w:szCs w:val="24"/>
        </w:rPr>
        <w:t>se dio cumplimiento a las distintas etapas previstas en la normativ</w:t>
      </w:r>
      <w:r w:rsidR="00FE73FF" w:rsidRPr="00300A37">
        <w:rPr>
          <w:rFonts w:ascii="Arial" w:hAnsi="Arial" w:cs="Arial"/>
          <w:sz w:val="24"/>
          <w:szCs w:val="24"/>
        </w:rPr>
        <w:t>a aplicable, correspondientes al estudio previo del proyecto y análisis de viabilidad presupuestal,</w:t>
      </w:r>
      <w:r w:rsidR="00350723" w:rsidRPr="00300A37">
        <w:rPr>
          <w:rFonts w:ascii="Arial" w:hAnsi="Arial" w:cs="Arial"/>
          <w:sz w:val="24"/>
          <w:szCs w:val="24"/>
        </w:rPr>
        <w:t xml:space="preserve"> designación de la Comisión Técnica, </w:t>
      </w:r>
      <w:r w:rsidR="00792031" w:rsidRPr="00300A37">
        <w:rPr>
          <w:rFonts w:ascii="Arial" w:hAnsi="Arial" w:cs="Arial"/>
          <w:sz w:val="24"/>
          <w:szCs w:val="24"/>
        </w:rPr>
        <w:t xml:space="preserve">participación de la </w:t>
      </w:r>
      <w:r w:rsidRPr="00300A37">
        <w:rPr>
          <w:rFonts w:ascii="Arial" w:hAnsi="Arial" w:cs="Arial"/>
          <w:sz w:val="24"/>
          <w:szCs w:val="24"/>
        </w:rPr>
        <w:t>Unidad de Proyectos de P</w:t>
      </w:r>
      <w:r w:rsidR="00FE73FF" w:rsidRPr="00300A37">
        <w:rPr>
          <w:rFonts w:ascii="Arial" w:hAnsi="Arial" w:cs="Arial"/>
          <w:sz w:val="24"/>
          <w:szCs w:val="24"/>
        </w:rPr>
        <w:t>articipación Público-Privada</w:t>
      </w:r>
      <w:r w:rsidR="00792031" w:rsidRPr="00300A37">
        <w:rPr>
          <w:rFonts w:ascii="Arial" w:hAnsi="Arial" w:cs="Arial"/>
          <w:sz w:val="24"/>
          <w:szCs w:val="24"/>
        </w:rPr>
        <w:t xml:space="preserve"> en el Ministerio de Economía y Finanzas</w:t>
      </w:r>
      <w:r w:rsidRPr="00300A37">
        <w:rPr>
          <w:rFonts w:ascii="Arial" w:hAnsi="Arial" w:cs="Arial"/>
          <w:sz w:val="24"/>
          <w:szCs w:val="24"/>
        </w:rPr>
        <w:t>,</w:t>
      </w:r>
      <w:r w:rsidR="00350723" w:rsidRPr="00300A37">
        <w:rPr>
          <w:rFonts w:ascii="Arial" w:hAnsi="Arial" w:cs="Arial"/>
          <w:sz w:val="24"/>
          <w:szCs w:val="24"/>
        </w:rPr>
        <w:t xml:space="preserve"> publicidad, estudio de ofertas, vista de las actuaciones y adjudicación provisional;</w:t>
      </w:r>
    </w:p>
    <w:p w:rsidR="00502ACA" w:rsidRDefault="00350723" w:rsidP="00502ACA">
      <w:pPr>
        <w:spacing w:after="0" w:line="360" w:lineRule="auto"/>
        <w:ind w:firstLine="2835"/>
        <w:jc w:val="both"/>
        <w:rPr>
          <w:rFonts w:ascii="Arial" w:hAnsi="Arial" w:cs="Arial"/>
          <w:sz w:val="24"/>
          <w:szCs w:val="24"/>
        </w:rPr>
      </w:pPr>
      <w:r w:rsidRPr="00F12B9B">
        <w:rPr>
          <w:rFonts w:ascii="Arial" w:hAnsi="Arial" w:cs="Arial"/>
          <w:b/>
          <w:sz w:val="24"/>
          <w:szCs w:val="24"/>
        </w:rPr>
        <w:t xml:space="preserve">3) </w:t>
      </w:r>
      <w:r w:rsidRPr="00F12B9B">
        <w:rPr>
          <w:rFonts w:ascii="Arial" w:hAnsi="Arial" w:cs="Arial"/>
          <w:sz w:val="24"/>
          <w:szCs w:val="24"/>
        </w:rPr>
        <w:t xml:space="preserve">que las observaciones formuladas </w:t>
      </w:r>
      <w:r w:rsidR="004F76FF">
        <w:rPr>
          <w:rFonts w:ascii="Arial" w:hAnsi="Arial" w:cs="Arial"/>
          <w:sz w:val="24"/>
          <w:szCs w:val="24"/>
        </w:rPr>
        <w:t xml:space="preserve">de </w:t>
      </w:r>
      <w:proofErr w:type="gramStart"/>
      <w:r w:rsidR="004F76FF">
        <w:rPr>
          <w:rFonts w:ascii="Arial" w:hAnsi="Arial" w:cs="Arial"/>
          <w:sz w:val="24"/>
          <w:szCs w:val="24"/>
        </w:rPr>
        <w:t>carácter técnicos</w:t>
      </w:r>
      <w:proofErr w:type="gramEnd"/>
      <w:r w:rsidR="004F76FF">
        <w:rPr>
          <w:rFonts w:ascii="Arial" w:hAnsi="Arial" w:cs="Arial"/>
          <w:sz w:val="24"/>
          <w:szCs w:val="24"/>
        </w:rPr>
        <w:t xml:space="preserve"> </w:t>
      </w:r>
      <w:r w:rsidRPr="00F12B9B">
        <w:rPr>
          <w:rFonts w:ascii="Arial" w:hAnsi="Arial" w:cs="Arial"/>
          <w:sz w:val="24"/>
          <w:szCs w:val="24"/>
        </w:rPr>
        <w:t xml:space="preserve">fueron estudiadas y controvertidas por la Comisión Técnica, la que ratificó su dictamen final, posteriormente homologado por </w:t>
      </w:r>
      <w:r w:rsidR="00F12B9B">
        <w:rPr>
          <w:rFonts w:ascii="Arial" w:hAnsi="Arial" w:cs="Arial"/>
          <w:sz w:val="24"/>
          <w:szCs w:val="24"/>
        </w:rPr>
        <w:t>la Administración contratante;</w:t>
      </w:r>
    </w:p>
    <w:p w:rsidR="00502ACA" w:rsidRDefault="00350723" w:rsidP="00502ACA">
      <w:pPr>
        <w:spacing w:after="0" w:line="360" w:lineRule="auto"/>
        <w:ind w:firstLine="2835"/>
        <w:jc w:val="both"/>
        <w:rPr>
          <w:rFonts w:ascii="Arial" w:hAnsi="Arial" w:cs="Arial"/>
          <w:sz w:val="24"/>
          <w:szCs w:val="24"/>
        </w:rPr>
      </w:pPr>
      <w:r w:rsidRPr="00F12B9B">
        <w:rPr>
          <w:rFonts w:ascii="Arial" w:hAnsi="Arial" w:cs="Arial"/>
          <w:b/>
          <w:sz w:val="24"/>
          <w:szCs w:val="24"/>
        </w:rPr>
        <w:t xml:space="preserve">4) </w:t>
      </w:r>
      <w:r w:rsidR="00FF7436" w:rsidRPr="00F12B9B">
        <w:rPr>
          <w:rFonts w:ascii="Arial" w:hAnsi="Arial" w:cs="Arial"/>
          <w:sz w:val="24"/>
          <w:szCs w:val="24"/>
        </w:rPr>
        <w:t xml:space="preserve">que los </w:t>
      </w:r>
      <w:r w:rsidR="00502ACA">
        <w:rPr>
          <w:rFonts w:ascii="Arial" w:hAnsi="Arial" w:cs="Arial"/>
          <w:sz w:val="24"/>
          <w:szCs w:val="24"/>
        </w:rPr>
        <w:t>A</w:t>
      </w:r>
      <w:r w:rsidR="00FF7436" w:rsidRPr="00F12B9B">
        <w:rPr>
          <w:rFonts w:ascii="Arial" w:hAnsi="Arial" w:cs="Arial"/>
          <w:sz w:val="24"/>
          <w:szCs w:val="24"/>
        </w:rPr>
        <w:t xml:space="preserve">rtículos 23 de la </w:t>
      </w:r>
      <w:r w:rsidR="00502ACA">
        <w:rPr>
          <w:rFonts w:ascii="Arial" w:hAnsi="Arial" w:cs="Arial"/>
          <w:sz w:val="24"/>
          <w:szCs w:val="24"/>
        </w:rPr>
        <w:t>L</w:t>
      </w:r>
      <w:r w:rsidR="00FF7436" w:rsidRPr="00F12B9B">
        <w:rPr>
          <w:rFonts w:ascii="Arial" w:hAnsi="Arial" w:cs="Arial"/>
          <w:sz w:val="24"/>
          <w:szCs w:val="24"/>
        </w:rPr>
        <w:t xml:space="preserve">ey N° 18.786 y 32 del decreto 17/012, en la redacción dada por el decreto 251/015, </w:t>
      </w:r>
      <w:r w:rsidR="001D21AC" w:rsidRPr="00F12B9B">
        <w:rPr>
          <w:rFonts w:ascii="Arial" w:hAnsi="Arial" w:cs="Arial"/>
          <w:sz w:val="24"/>
          <w:szCs w:val="24"/>
        </w:rPr>
        <w:t>establecen que debe disponerse la</w:t>
      </w:r>
      <w:r w:rsidR="00FF7436" w:rsidRPr="00F12B9B">
        <w:rPr>
          <w:rFonts w:ascii="Arial" w:hAnsi="Arial" w:cs="Arial"/>
          <w:sz w:val="24"/>
          <w:szCs w:val="24"/>
        </w:rPr>
        <w:t xml:space="preserve"> adjudicación provisional y, cumplidos</w:t>
      </w:r>
      <w:r w:rsidR="001D21AC" w:rsidRPr="00F12B9B">
        <w:rPr>
          <w:rFonts w:ascii="Arial" w:hAnsi="Arial" w:cs="Arial"/>
          <w:sz w:val="24"/>
          <w:szCs w:val="24"/>
        </w:rPr>
        <w:t xml:space="preserve"> todos </w:t>
      </w:r>
      <w:r w:rsidR="00FF7436" w:rsidRPr="00F12B9B">
        <w:rPr>
          <w:rFonts w:ascii="Arial" w:hAnsi="Arial" w:cs="Arial"/>
          <w:sz w:val="24"/>
          <w:szCs w:val="24"/>
        </w:rPr>
        <w:t>los</w:t>
      </w:r>
      <w:r w:rsidR="001D21AC" w:rsidRPr="00F12B9B">
        <w:rPr>
          <w:rFonts w:ascii="Arial" w:hAnsi="Arial" w:cs="Arial"/>
          <w:sz w:val="24"/>
          <w:szCs w:val="24"/>
        </w:rPr>
        <w:t xml:space="preserve"> requerimientos exigidos, la adjudicación definitiva debe ser comunicada a este </w:t>
      </w:r>
      <w:r w:rsidR="001D21AC" w:rsidRPr="00F12B9B">
        <w:rPr>
          <w:rFonts w:ascii="Arial" w:hAnsi="Arial" w:cs="Arial"/>
          <w:sz w:val="24"/>
          <w:szCs w:val="24"/>
        </w:rPr>
        <w:lastRenderedPageBreak/>
        <w:t>Tribunal y a todos los oferentes, previo a la formalización del contrato por escrito;</w:t>
      </w:r>
    </w:p>
    <w:p w:rsidR="00F81C24" w:rsidRPr="00F81C24" w:rsidRDefault="00F81C24" w:rsidP="00502ACA">
      <w:pPr>
        <w:spacing w:after="0" w:line="360" w:lineRule="auto"/>
        <w:ind w:firstLine="2835"/>
        <w:jc w:val="both"/>
        <w:rPr>
          <w:rFonts w:ascii="Arial" w:hAnsi="Arial" w:cs="Arial"/>
          <w:sz w:val="24"/>
          <w:szCs w:val="24"/>
        </w:rPr>
      </w:pPr>
      <w:r>
        <w:rPr>
          <w:rFonts w:ascii="Arial" w:hAnsi="Arial" w:cs="Arial"/>
          <w:b/>
          <w:sz w:val="24"/>
          <w:szCs w:val="24"/>
        </w:rPr>
        <w:t xml:space="preserve">5) </w:t>
      </w:r>
      <w:r>
        <w:rPr>
          <w:rFonts w:ascii="Arial" w:hAnsi="Arial" w:cs="Arial"/>
          <w:sz w:val="24"/>
          <w:szCs w:val="24"/>
        </w:rPr>
        <w:t xml:space="preserve">que corresponde hacer referencia a los fondos para ejecutar las obras presentadas, si los mismos no se encuentran incluidos en las previsiones presupuestales correspondientes hasta la finalización total de los presentes compromisos; </w:t>
      </w:r>
    </w:p>
    <w:p w:rsidR="001D21AC" w:rsidRPr="00F12B9B" w:rsidRDefault="001D21AC" w:rsidP="00502ACA">
      <w:pPr>
        <w:spacing w:after="0" w:line="360" w:lineRule="auto"/>
        <w:ind w:firstLine="708"/>
        <w:jc w:val="both"/>
        <w:rPr>
          <w:rFonts w:ascii="Arial" w:hAnsi="Arial" w:cs="Arial"/>
          <w:sz w:val="24"/>
          <w:szCs w:val="24"/>
        </w:rPr>
      </w:pPr>
      <w:r w:rsidRPr="00F12B9B">
        <w:rPr>
          <w:rFonts w:ascii="Arial" w:hAnsi="Arial" w:cs="Arial"/>
          <w:b/>
          <w:sz w:val="24"/>
          <w:szCs w:val="24"/>
        </w:rPr>
        <w:t xml:space="preserve">ATENTO: </w:t>
      </w:r>
      <w:r w:rsidR="00795020" w:rsidRPr="00F12B9B">
        <w:rPr>
          <w:rFonts w:ascii="Arial" w:hAnsi="Arial" w:cs="Arial"/>
          <w:sz w:val="24"/>
          <w:szCs w:val="24"/>
        </w:rPr>
        <w:t xml:space="preserve">a lo precedentemente expuesto y a lo dispuesto en el </w:t>
      </w:r>
      <w:r w:rsidR="00502ACA">
        <w:rPr>
          <w:rFonts w:ascii="Arial" w:hAnsi="Arial" w:cs="Arial"/>
          <w:sz w:val="24"/>
          <w:szCs w:val="24"/>
        </w:rPr>
        <w:t>A</w:t>
      </w:r>
      <w:r w:rsidR="00795020" w:rsidRPr="00F12B9B">
        <w:rPr>
          <w:rFonts w:ascii="Arial" w:hAnsi="Arial" w:cs="Arial"/>
          <w:sz w:val="24"/>
          <w:szCs w:val="24"/>
        </w:rPr>
        <w:t xml:space="preserve">rtículo 211 </w:t>
      </w:r>
      <w:r w:rsidR="00502ACA">
        <w:rPr>
          <w:rFonts w:ascii="Arial" w:hAnsi="Arial" w:cs="Arial"/>
          <w:sz w:val="24"/>
          <w:szCs w:val="24"/>
        </w:rPr>
        <w:t>L</w:t>
      </w:r>
      <w:r w:rsidR="00795020" w:rsidRPr="00F12B9B">
        <w:rPr>
          <w:rFonts w:ascii="Arial" w:hAnsi="Arial" w:cs="Arial"/>
          <w:sz w:val="24"/>
          <w:szCs w:val="24"/>
        </w:rPr>
        <w:t xml:space="preserve">iteral B) de la Constitución de </w:t>
      </w:r>
      <w:r w:rsidR="000003A7" w:rsidRPr="00F12B9B">
        <w:rPr>
          <w:rFonts w:ascii="Arial" w:hAnsi="Arial" w:cs="Arial"/>
          <w:sz w:val="24"/>
          <w:szCs w:val="24"/>
        </w:rPr>
        <w:t>la República;</w:t>
      </w:r>
    </w:p>
    <w:p w:rsidR="000003A7" w:rsidRPr="00F12B9B" w:rsidRDefault="000003A7" w:rsidP="00502ACA">
      <w:pPr>
        <w:spacing w:after="0" w:line="360" w:lineRule="auto"/>
        <w:jc w:val="center"/>
        <w:rPr>
          <w:rFonts w:ascii="Arial" w:hAnsi="Arial" w:cs="Arial"/>
          <w:b/>
          <w:sz w:val="24"/>
          <w:szCs w:val="24"/>
        </w:rPr>
      </w:pPr>
      <w:r w:rsidRPr="00F12B9B">
        <w:rPr>
          <w:rFonts w:ascii="Arial" w:hAnsi="Arial" w:cs="Arial"/>
          <w:b/>
          <w:sz w:val="24"/>
          <w:szCs w:val="24"/>
        </w:rPr>
        <w:t>EL TRIBUNAL ACUERDA</w:t>
      </w:r>
    </w:p>
    <w:p w:rsidR="000003A7" w:rsidRPr="00502ACA" w:rsidRDefault="000003A7" w:rsidP="00502ACA">
      <w:pPr>
        <w:pStyle w:val="Prrafodelista"/>
        <w:numPr>
          <w:ilvl w:val="0"/>
          <w:numId w:val="3"/>
        </w:numPr>
        <w:spacing w:after="0" w:line="360" w:lineRule="auto"/>
        <w:ind w:left="284" w:hanging="284"/>
        <w:jc w:val="both"/>
        <w:rPr>
          <w:rFonts w:ascii="Arial" w:hAnsi="Arial" w:cs="Arial"/>
          <w:sz w:val="24"/>
          <w:szCs w:val="24"/>
        </w:rPr>
      </w:pPr>
      <w:r w:rsidRPr="00502ACA">
        <w:rPr>
          <w:rFonts w:ascii="Arial" w:hAnsi="Arial" w:cs="Arial"/>
          <w:sz w:val="24"/>
          <w:szCs w:val="24"/>
        </w:rPr>
        <w:t>Dictada la Resolución de adjudicación provisional por el ordenador competente en</w:t>
      </w:r>
      <w:r w:rsidR="00F12B9B" w:rsidRPr="00502ACA">
        <w:rPr>
          <w:rFonts w:ascii="Arial" w:hAnsi="Arial" w:cs="Arial"/>
          <w:sz w:val="24"/>
          <w:szCs w:val="24"/>
        </w:rPr>
        <w:t xml:space="preserve"> la Administración contratante, </w:t>
      </w:r>
      <w:proofErr w:type="spellStart"/>
      <w:r w:rsidR="00F12B9B" w:rsidRPr="00502ACA">
        <w:rPr>
          <w:rFonts w:ascii="Arial" w:hAnsi="Arial" w:cs="Arial"/>
          <w:sz w:val="24"/>
          <w:szCs w:val="24"/>
        </w:rPr>
        <w:t>cométe</w:t>
      </w:r>
      <w:r w:rsidRPr="00502ACA">
        <w:rPr>
          <w:rFonts w:ascii="Arial" w:hAnsi="Arial" w:cs="Arial"/>
          <w:sz w:val="24"/>
          <w:szCs w:val="24"/>
        </w:rPr>
        <w:t>se</w:t>
      </w:r>
      <w:proofErr w:type="spellEnd"/>
      <w:r w:rsidRPr="00502ACA">
        <w:rPr>
          <w:rFonts w:ascii="Arial" w:hAnsi="Arial" w:cs="Arial"/>
          <w:sz w:val="24"/>
          <w:szCs w:val="24"/>
        </w:rPr>
        <w:t xml:space="preserve"> al Contador Delegado, la verificación de que la misma concuerde con el proyecto de resolución y las condiciones de contratación sometidos a estudio de este Tribunal;</w:t>
      </w:r>
    </w:p>
    <w:p w:rsidR="00F81C24" w:rsidRDefault="000003A7" w:rsidP="00502ACA">
      <w:pPr>
        <w:pStyle w:val="Prrafodelista"/>
        <w:numPr>
          <w:ilvl w:val="0"/>
          <w:numId w:val="3"/>
        </w:numPr>
        <w:spacing w:after="0" w:line="360" w:lineRule="auto"/>
        <w:ind w:left="284" w:hanging="284"/>
        <w:jc w:val="both"/>
        <w:rPr>
          <w:rFonts w:ascii="Arial" w:hAnsi="Arial" w:cs="Arial"/>
          <w:sz w:val="24"/>
          <w:szCs w:val="24"/>
        </w:rPr>
      </w:pPr>
      <w:r w:rsidRPr="00502ACA">
        <w:rPr>
          <w:rFonts w:ascii="Arial" w:hAnsi="Arial" w:cs="Arial"/>
          <w:sz w:val="24"/>
          <w:szCs w:val="24"/>
        </w:rPr>
        <w:t>Dictada la resolución de adjudicación definitiva</w:t>
      </w:r>
      <w:r w:rsidR="0085015E" w:rsidRPr="00502ACA">
        <w:rPr>
          <w:rFonts w:ascii="Arial" w:hAnsi="Arial" w:cs="Arial"/>
          <w:sz w:val="24"/>
          <w:szCs w:val="24"/>
        </w:rPr>
        <w:t>,</w:t>
      </w:r>
      <w:r w:rsidR="00502ACA">
        <w:rPr>
          <w:rFonts w:ascii="Arial" w:hAnsi="Arial" w:cs="Arial"/>
          <w:sz w:val="24"/>
          <w:szCs w:val="24"/>
        </w:rPr>
        <w:t xml:space="preserve"> las actuaciones deberán remitirse a este Tribunal para los </w:t>
      </w:r>
      <w:r w:rsidR="00A05C20">
        <w:rPr>
          <w:rFonts w:ascii="Arial" w:hAnsi="Arial" w:cs="Arial"/>
          <w:sz w:val="24"/>
          <w:szCs w:val="24"/>
        </w:rPr>
        <w:t xml:space="preserve">controles que le competen, </w:t>
      </w:r>
      <w:r w:rsidR="0066560F" w:rsidRPr="00502ACA">
        <w:rPr>
          <w:rFonts w:ascii="Arial" w:hAnsi="Arial" w:cs="Arial"/>
          <w:sz w:val="24"/>
          <w:szCs w:val="24"/>
        </w:rPr>
        <w:t xml:space="preserve">se deberá dar comunicación </w:t>
      </w:r>
      <w:r w:rsidR="0085015E" w:rsidRPr="00502ACA">
        <w:rPr>
          <w:rFonts w:ascii="Arial" w:hAnsi="Arial" w:cs="Arial"/>
          <w:sz w:val="24"/>
          <w:szCs w:val="24"/>
        </w:rPr>
        <w:t xml:space="preserve"> a este Tribunal (Considerando N° </w:t>
      </w:r>
      <w:r w:rsidR="00502ACA">
        <w:rPr>
          <w:rFonts w:ascii="Arial" w:hAnsi="Arial" w:cs="Arial"/>
          <w:sz w:val="24"/>
          <w:szCs w:val="24"/>
        </w:rPr>
        <w:t>5</w:t>
      </w:r>
      <w:r w:rsidR="0085015E" w:rsidRPr="00502ACA">
        <w:rPr>
          <w:rFonts w:ascii="Arial" w:hAnsi="Arial" w:cs="Arial"/>
          <w:sz w:val="24"/>
          <w:szCs w:val="24"/>
        </w:rPr>
        <w:t>);</w:t>
      </w:r>
    </w:p>
    <w:p w:rsidR="0085015E" w:rsidRPr="00502ACA" w:rsidRDefault="0085015E" w:rsidP="00502ACA">
      <w:pPr>
        <w:pStyle w:val="Prrafodelista"/>
        <w:numPr>
          <w:ilvl w:val="0"/>
          <w:numId w:val="3"/>
        </w:numPr>
        <w:spacing w:after="0" w:line="360" w:lineRule="auto"/>
        <w:ind w:left="284" w:hanging="284"/>
        <w:jc w:val="both"/>
        <w:rPr>
          <w:rFonts w:ascii="Arial" w:hAnsi="Arial" w:cs="Arial"/>
          <w:b/>
          <w:sz w:val="24"/>
          <w:szCs w:val="24"/>
        </w:rPr>
      </w:pPr>
      <w:r w:rsidRPr="00502ACA">
        <w:rPr>
          <w:rFonts w:ascii="Arial" w:hAnsi="Arial" w:cs="Arial"/>
          <w:sz w:val="24"/>
          <w:szCs w:val="24"/>
        </w:rPr>
        <w:t>Comunicar al Contador Delegado;</w:t>
      </w:r>
      <w:r w:rsidR="00F81C24" w:rsidRPr="00502ACA">
        <w:rPr>
          <w:rFonts w:ascii="Arial" w:hAnsi="Arial" w:cs="Arial"/>
          <w:sz w:val="24"/>
          <w:szCs w:val="24"/>
        </w:rPr>
        <w:t xml:space="preserve"> y </w:t>
      </w:r>
    </w:p>
    <w:p w:rsidR="0085015E" w:rsidRPr="00502ACA" w:rsidRDefault="0085015E" w:rsidP="00502ACA">
      <w:pPr>
        <w:pStyle w:val="Prrafodelista"/>
        <w:numPr>
          <w:ilvl w:val="0"/>
          <w:numId w:val="3"/>
        </w:numPr>
        <w:spacing w:after="0" w:line="360" w:lineRule="auto"/>
        <w:ind w:left="284" w:hanging="284"/>
        <w:jc w:val="both"/>
        <w:rPr>
          <w:rFonts w:ascii="Arial" w:hAnsi="Arial" w:cs="Arial"/>
          <w:sz w:val="24"/>
          <w:szCs w:val="24"/>
        </w:rPr>
      </w:pPr>
      <w:r w:rsidRPr="00502ACA">
        <w:rPr>
          <w:rFonts w:ascii="Arial" w:hAnsi="Arial" w:cs="Arial"/>
          <w:sz w:val="24"/>
          <w:szCs w:val="24"/>
        </w:rPr>
        <w:t>Devolver las actuaciones.</w:t>
      </w:r>
    </w:p>
    <w:p w:rsidR="00F12B9B" w:rsidRDefault="00F12B9B" w:rsidP="00502ACA">
      <w:pPr>
        <w:spacing w:after="0" w:line="360" w:lineRule="auto"/>
        <w:jc w:val="right"/>
        <w:rPr>
          <w:rFonts w:ascii="Arial" w:hAnsi="Arial" w:cs="Arial"/>
          <w:sz w:val="24"/>
          <w:szCs w:val="24"/>
        </w:rPr>
      </w:pPr>
      <w:r>
        <w:rPr>
          <w:rFonts w:ascii="Arial" w:hAnsi="Arial" w:cs="Arial"/>
          <w:sz w:val="24"/>
          <w:szCs w:val="24"/>
        </w:rPr>
        <w:t xml:space="preserve">                            </w:t>
      </w:r>
    </w:p>
    <w:p w:rsidR="00502ACA" w:rsidRPr="00F12B9B" w:rsidRDefault="00502ACA" w:rsidP="00502ACA">
      <w:pPr>
        <w:spacing w:after="0" w:line="360" w:lineRule="auto"/>
        <w:rPr>
          <w:rFonts w:ascii="Arial" w:hAnsi="Arial" w:cs="Arial"/>
          <w:b/>
          <w:sz w:val="24"/>
          <w:szCs w:val="24"/>
        </w:rPr>
      </w:pPr>
      <w:proofErr w:type="spellStart"/>
      <w:proofErr w:type="gramStart"/>
      <w:r>
        <w:rPr>
          <w:rFonts w:ascii="Arial" w:hAnsi="Arial" w:cs="Arial"/>
          <w:sz w:val="24"/>
          <w:szCs w:val="24"/>
        </w:rPr>
        <w:t>aa</w:t>
      </w:r>
      <w:proofErr w:type="spellEnd"/>
      <w:proofErr w:type="gramEnd"/>
    </w:p>
    <w:sectPr w:rsidR="00502ACA" w:rsidRPr="00F12B9B" w:rsidSect="008A4337">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2A4" w:rsidRDefault="004542A4" w:rsidP="006C4C9E">
      <w:pPr>
        <w:spacing w:after="0" w:line="240" w:lineRule="auto"/>
      </w:pPr>
      <w:r>
        <w:separator/>
      </w:r>
    </w:p>
  </w:endnote>
  <w:endnote w:type="continuationSeparator" w:id="0">
    <w:p w:rsidR="004542A4" w:rsidRDefault="004542A4" w:rsidP="006C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2A4" w:rsidRDefault="004542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2A4" w:rsidRDefault="004542A4" w:rsidP="006C4C9E">
      <w:pPr>
        <w:spacing w:after="0" w:line="240" w:lineRule="auto"/>
      </w:pPr>
      <w:r>
        <w:separator/>
      </w:r>
    </w:p>
  </w:footnote>
  <w:footnote w:type="continuationSeparator" w:id="0">
    <w:p w:rsidR="004542A4" w:rsidRDefault="004542A4" w:rsidP="006C4C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07760"/>
    <w:multiLevelType w:val="multilevel"/>
    <w:tmpl w:val="D10C51A0"/>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71A508EB"/>
    <w:multiLevelType w:val="hybridMultilevel"/>
    <w:tmpl w:val="87F67142"/>
    <w:lvl w:ilvl="0" w:tplc="83920044">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778321B1"/>
    <w:multiLevelType w:val="hybridMultilevel"/>
    <w:tmpl w:val="2F5AEBFC"/>
    <w:lvl w:ilvl="0" w:tplc="310E677A">
      <w:start w:val="1"/>
      <w:numFmt w:val="decimal"/>
      <w:lvlText w:val="%1)"/>
      <w:lvlJc w:val="left"/>
      <w:pPr>
        <w:ind w:left="750" w:hanging="39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CF"/>
    <w:rsid w:val="000003A7"/>
    <w:rsid w:val="0000416E"/>
    <w:rsid w:val="00006063"/>
    <w:rsid w:val="00011DC2"/>
    <w:rsid w:val="00014A69"/>
    <w:rsid w:val="00016A22"/>
    <w:rsid w:val="000347C4"/>
    <w:rsid w:val="00037FBE"/>
    <w:rsid w:val="00040B44"/>
    <w:rsid w:val="00053BAF"/>
    <w:rsid w:val="0005507B"/>
    <w:rsid w:val="000664A5"/>
    <w:rsid w:val="0006754E"/>
    <w:rsid w:val="00070D56"/>
    <w:rsid w:val="0009292B"/>
    <w:rsid w:val="00092D59"/>
    <w:rsid w:val="000A04AB"/>
    <w:rsid w:val="000B071B"/>
    <w:rsid w:val="000B39C1"/>
    <w:rsid w:val="000C0805"/>
    <w:rsid w:val="000D2898"/>
    <w:rsid w:val="000E341E"/>
    <w:rsid w:val="0011049F"/>
    <w:rsid w:val="001208D7"/>
    <w:rsid w:val="00126809"/>
    <w:rsid w:val="00130655"/>
    <w:rsid w:val="001314FF"/>
    <w:rsid w:val="00147A72"/>
    <w:rsid w:val="00152250"/>
    <w:rsid w:val="0015549D"/>
    <w:rsid w:val="0016685A"/>
    <w:rsid w:val="001934D9"/>
    <w:rsid w:val="001D21AC"/>
    <w:rsid w:val="001F1542"/>
    <w:rsid w:val="001F5C0B"/>
    <w:rsid w:val="00210ABF"/>
    <w:rsid w:val="00225575"/>
    <w:rsid w:val="00227B61"/>
    <w:rsid w:val="002311CC"/>
    <w:rsid w:val="00233890"/>
    <w:rsid w:val="0023401C"/>
    <w:rsid w:val="00242B7C"/>
    <w:rsid w:val="00245829"/>
    <w:rsid w:val="00254810"/>
    <w:rsid w:val="002561C9"/>
    <w:rsid w:val="00281E2D"/>
    <w:rsid w:val="0029298A"/>
    <w:rsid w:val="002F1DB8"/>
    <w:rsid w:val="00300A37"/>
    <w:rsid w:val="00307FDA"/>
    <w:rsid w:val="00350723"/>
    <w:rsid w:val="0035285B"/>
    <w:rsid w:val="00366875"/>
    <w:rsid w:val="00370069"/>
    <w:rsid w:val="00377289"/>
    <w:rsid w:val="00380CB4"/>
    <w:rsid w:val="00383DB2"/>
    <w:rsid w:val="00394E28"/>
    <w:rsid w:val="003A09F5"/>
    <w:rsid w:val="003B0019"/>
    <w:rsid w:val="003E1322"/>
    <w:rsid w:val="0041464C"/>
    <w:rsid w:val="004315B4"/>
    <w:rsid w:val="004379C9"/>
    <w:rsid w:val="004542A4"/>
    <w:rsid w:val="00463C1C"/>
    <w:rsid w:val="004B20C9"/>
    <w:rsid w:val="004B56C3"/>
    <w:rsid w:val="004B633F"/>
    <w:rsid w:val="004B693D"/>
    <w:rsid w:val="004C0548"/>
    <w:rsid w:val="004D4EEB"/>
    <w:rsid w:val="004E2F3A"/>
    <w:rsid w:val="004F0EC6"/>
    <w:rsid w:val="004F56BE"/>
    <w:rsid w:val="004F76FF"/>
    <w:rsid w:val="00502ACA"/>
    <w:rsid w:val="005055E4"/>
    <w:rsid w:val="00522714"/>
    <w:rsid w:val="00545164"/>
    <w:rsid w:val="00550BE0"/>
    <w:rsid w:val="00565989"/>
    <w:rsid w:val="00571AD4"/>
    <w:rsid w:val="00626EAB"/>
    <w:rsid w:val="00627824"/>
    <w:rsid w:val="006522D0"/>
    <w:rsid w:val="0066560F"/>
    <w:rsid w:val="00666225"/>
    <w:rsid w:val="00675642"/>
    <w:rsid w:val="00676199"/>
    <w:rsid w:val="00676EE1"/>
    <w:rsid w:val="00690C6D"/>
    <w:rsid w:val="00692BF8"/>
    <w:rsid w:val="006B6748"/>
    <w:rsid w:val="006C1F37"/>
    <w:rsid w:val="006C4C9E"/>
    <w:rsid w:val="006D0087"/>
    <w:rsid w:val="006D4475"/>
    <w:rsid w:val="00714A98"/>
    <w:rsid w:val="0071578C"/>
    <w:rsid w:val="00725FF4"/>
    <w:rsid w:val="00730AEA"/>
    <w:rsid w:val="0075277C"/>
    <w:rsid w:val="00792031"/>
    <w:rsid w:val="00795020"/>
    <w:rsid w:val="00796371"/>
    <w:rsid w:val="007A6B4B"/>
    <w:rsid w:val="007D2284"/>
    <w:rsid w:val="007D6301"/>
    <w:rsid w:val="007E3605"/>
    <w:rsid w:val="007E5D07"/>
    <w:rsid w:val="00800CD7"/>
    <w:rsid w:val="0085015E"/>
    <w:rsid w:val="00872C4D"/>
    <w:rsid w:val="008A1F7B"/>
    <w:rsid w:val="008A4337"/>
    <w:rsid w:val="008B248C"/>
    <w:rsid w:val="008B77F6"/>
    <w:rsid w:val="008C5BEF"/>
    <w:rsid w:val="008D1B45"/>
    <w:rsid w:val="008F13A9"/>
    <w:rsid w:val="009019B1"/>
    <w:rsid w:val="00904117"/>
    <w:rsid w:val="009114CF"/>
    <w:rsid w:val="00913ACA"/>
    <w:rsid w:val="009238A4"/>
    <w:rsid w:val="00927B13"/>
    <w:rsid w:val="00931092"/>
    <w:rsid w:val="00936F65"/>
    <w:rsid w:val="009652C2"/>
    <w:rsid w:val="00967AB8"/>
    <w:rsid w:val="00973F89"/>
    <w:rsid w:val="00981C87"/>
    <w:rsid w:val="00996202"/>
    <w:rsid w:val="009E38B5"/>
    <w:rsid w:val="009E4D9C"/>
    <w:rsid w:val="009F45AE"/>
    <w:rsid w:val="009F7C2A"/>
    <w:rsid w:val="00A05C20"/>
    <w:rsid w:val="00A4256B"/>
    <w:rsid w:val="00A54795"/>
    <w:rsid w:val="00A9663D"/>
    <w:rsid w:val="00AA052C"/>
    <w:rsid w:val="00AA0CF8"/>
    <w:rsid w:val="00AB14F3"/>
    <w:rsid w:val="00AB2D12"/>
    <w:rsid w:val="00AC054B"/>
    <w:rsid w:val="00AD49C0"/>
    <w:rsid w:val="00AE183A"/>
    <w:rsid w:val="00B105FE"/>
    <w:rsid w:val="00B21C2B"/>
    <w:rsid w:val="00B37154"/>
    <w:rsid w:val="00B460F4"/>
    <w:rsid w:val="00B60C7A"/>
    <w:rsid w:val="00B773CE"/>
    <w:rsid w:val="00B846A3"/>
    <w:rsid w:val="00BA4CAF"/>
    <w:rsid w:val="00BA5EAC"/>
    <w:rsid w:val="00BB123D"/>
    <w:rsid w:val="00BD73FC"/>
    <w:rsid w:val="00BF4C56"/>
    <w:rsid w:val="00C5618D"/>
    <w:rsid w:val="00C82802"/>
    <w:rsid w:val="00C830A8"/>
    <w:rsid w:val="00C848E8"/>
    <w:rsid w:val="00C86E11"/>
    <w:rsid w:val="00C931C5"/>
    <w:rsid w:val="00CB5657"/>
    <w:rsid w:val="00D13574"/>
    <w:rsid w:val="00D378BB"/>
    <w:rsid w:val="00DE4488"/>
    <w:rsid w:val="00E106A8"/>
    <w:rsid w:val="00E156D7"/>
    <w:rsid w:val="00E1638B"/>
    <w:rsid w:val="00E25203"/>
    <w:rsid w:val="00E32649"/>
    <w:rsid w:val="00E34BCC"/>
    <w:rsid w:val="00E47EEE"/>
    <w:rsid w:val="00E62960"/>
    <w:rsid w:val="00E839D6"/>
    <w:rsid w:val="00E9620A"/>
    <w:rsid w:val="00EA5AC4"/>
    <w:rsid w:val="00EB03EA"/>
    <w:rsid w:val="00ED0363"/>
    <w:rsid w:val="00ED5688"/>
    <w:rsid w:val="00ED6F16"/>
    <w:rsid w:val="00EE2349"/>
    <w:rsid w:val="00EF0200"/>
    <w:rsid w:val="00F000F2"/>
    <w:rsid w:val="00F04D33"/>
    <w:rsid w:val="00F12B9B"/>
    <w:rsid w:val="00F17A18"/>
    <w:rsid w:val="00F23C93"/>
    <w:rsid w:val="00F266BB"/>
    <w:rsid w:val="00F37506"/>
    <w:rsid w:val="00F51BEA"/>
    <w:rsid w:val="00F81C24"/>
    <w:rsid w:val="00F82E00"/>
    <w:rsid w:val="00F8714F"/>
    <w:rsid w:val="00FA7D8C"/>
    <w:rsid w:val="00FB4449"/>
    <w:rsid w:val="00FD3821"/>
    <w:rsid w:val="00FD5A15"/>
    <w:rsid w:val="00FE29C3"/>
    <w:rsid w:val="00FE73FF"/>
    <w:rsid w:val="00FE7A2A"/>
    <w:rsid w:val="00FF102C"/>
    <w:rsid w:val="00FF743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4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4C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4C9E"/>
  </w:style>
  <w:style w:type="paragraph" w:styleId="Piedepgina">
    <w:name w:val="footer"/>
    <w:basedOn w:val="Normal"/>
    <w:link w:val="PiedepginaCar"/>
    <w:uiPriority w:val="99"/>
    <w:unhideWhenUsed/>
    <w:rsid w:val="006C4C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4C9E"/>
  </w:style>
  <w:style w:type="paragraph" w:styleId="Textodeglobo">
    <w:name w:val="Balloon Text"/>
    <w:basedOn w:val="Normal"/>
    <w:link w:val="TextodegloboCar"/>
    <w:uiPriority w:val="99"/>
    <w:semiHidden/>
    <w:unhideWhenUsed/>
    <w:rsid w:val="006C4C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C9E"/>
    <w:rPr>
      <w:rFonts w:ascii="Tahoma" w:hAnsi="Tahoma" w:cs="Tahoma"/>
      <w:sz w:val="16"/>
      <w:szCs w:val="16"/>
    </w:rPr>
  </w:style>
  <w:style w:type="paragraph" w:styleId="Textonotaalfinal">
    <w:name w:val="endnote text"/>
    <w:basedOn w:val="Normal"/>
    <w:link w:val="TextonotaalfinalCar"/>
    <w:uiPriority w:val="99"/>
    <w:semiHidden/>
    <w:unhideWhenUsed/>
    <w:rsid w:val="006C1F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C1F37"/>
    <w:rPr>
      <w:sz w:val="20"/>
      <w:szCs w:val="20"/>
    </w:rPr>
  </w:style>
  <w:style w:type="character" w:styleId="Refdenotaalfinal">
    <w:name w:val="endnote reference"/>
    <w:basedOn w:val="Fuentedeprrafopredeter"/>
    <w:uiPriority w:val="99"/>
    <w:semiHidden/>
    <w:unhideWhenUsed/>
    <w:rsid w:val="006C1F37"/>
    <w:rPr>
      <w:vertAlign w:val="superscript"/>
    </w:rPr>
  </w:style>
  <w:style w:type="paragraph" w:styleId="Textonotapie">
    <w:name w:val="footnote text"/>
    <w:basedOn w:val="Normal"/>
    <w:link w:val="TextonotapieCar"/>
    <w:uiPriority w:val="99"/>
    <w:semiHidden/>
    <w:unhideWhenUsed/>
    <w:rsid w:val="006C1F3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1F37"/>
    <w:rPr>
      <w:sz w:val="20"/>
      <w:szCs w:val="20"/>
    </w:rPr>
  </w:style>
  <w:style w:type="character" w:styleId="Refdenotaalpie">
    <w:name w:val="footnote reference"/>
    <w:basedOn w:val="Fuentedeprrafopredeter"/>
    <w:uiPriority w:val="99"/>
    <w:semiHidden/>
    <w:unhideWhenUsed/>
    <w:rsid w:val="006C1F37"/>
    <w:rPr>
      <w:vertAlign w:val="superscript"/>
    </w:rPr>
  </w:style>
  <w:style w:type="paragraph" w:styleId="Prrafodelista">
    <w:name w:val="List Paragraph"/>
    <w:basedOn w:val="Normal"/>
    <w:uiPriority w:val="34"/>
    <w:qFormat/>
    <w:rsid w:val="00CB56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4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4C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4C9E"/>
  </w:style>
  <w:style w:type="paragraph" w:styleId="Piedepgina">
    <w:name w:val="footer"/>
    <w:basedOn w:val="Normal"/>
    <w:link w:val="PiedepginaCar"/>
    <w:uiPriority w:val="99"/>
    <w:unhideWhenUsed/>
    <w:rsid w:val="006C4C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4C9E"/>
  </w:style>
  <w:style w:type="paragraph" w:styleId="Textodeglobo">
    <w:name w:val="Balloon Text"/>
    <w:basedOn w:val="Normal"/>
    <w:link w:val="TextodegloboCar"/>
    <w:uiPriority w:val="99"/>
    <w:semiHidden/>
    <w:unhideWhenUsed/>
    <w:rsid w:val="006C4C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C9E"/>
    <w:rPr>
      <w:rFonts w:ascii="Tahoma" w:hAnsi="Tahoma" w:cs="Tahoma"/>
      <w:sz w:val="16"/>
      <w:szCs w:val="16"/>
    </w:rPr>
  </w:style>
  <w:style w:type="paragraph" w:styleId="Textonotaalfinal">
    <w:name w:val="endnote text"/>
    <w:basedOn w:val="Normal"/>
    <w:link w:val="TextonotaalfinalCar"/>
    <w:uiPriority w:val="99"/>
    <w:semiHidden/>
    <w:unhideWhenUsed/>
    <w:rsid w:val="006C1F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C1F37"/>
    <w:rPr>
      <w:sz w:val="20"/>
      <w:szCs w:val="20"/>
    </w:rPr>
  </w:style>
  <w:style w:type="character" w:styleId="Refdenotaalfinal">
    <w:name w:val="endnote reference"/>
    <w:basedOn w:val="Fuentedeprrafopredeter"/>
    <w:uiPriority w:val="99"/>
    <w:semiHidden/>
    <w:unhideWhenUsed/>
    <w:rsid w:val="006C1F37"/>
    <w:rPr>
      <w:vertAlign w:val="superscript"/>
    </w:rPr>
  </w:style>
  <w:style w:type="paragraph" w:styleId="Textonotapie">
    <w:name w:val="footnote text"/>
    <w:basedOn w:val="Normal"/>
    <w:link w:val="TextonotapieCar"/>
    <w:uiPriority w:val="99"/>
    <w:semiHidden/>
    <w:unhideWhenUsed/>
    <w:rsid w:val="006C1F3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1F37"/>
    <w:rPr>
      <w:sz w:val="20"/>
      <w:szCs w:val="20"/>
    </w:rPr>
  </w:style>
  <w:style w:type="character" w:styleId="Refdenotaalpie">
    <w:name w:val="footnote reference"/>
    <w:basedOn w:val="Fuentedeprrafopredeter"/>
    <w:uiPriority w:val="99"/>
    <w:semiHidden/>
    <w:unhideWhenUsed/>
    <w:rsid w:val="006C1F37"/>
    <w:rPr>
      <w:vertAlign w:val="superscript"/>
    </w:rPr>
  </w:style>
  <w:style w:type="paragraph" w:styleId="Prrafodelista">
    <w:name w:val="List Paragraph"/>
    <w:basedOn w:val="Normal"/>
    <w:uiPriority w:val="34"/>
    <w:qFormat/>
    <w:rsid w:val="00CB5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1E7CF-38FA-4603-A10A-AD7668C0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1922</Words>
  <Characters>10572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Adrian Acosta</cp:lastModifiedBy>
  <cp:revision>2</cp:revision>
  <cp:lastPrinted>2018-05-03T19:12:00Z</cp:lastPrinted>
  <dcterms:created xsi:type="dcterms:W3CDTF">2018-05-03T19:12:00Z</dcterms:created>
  <dcterms:modified xsi:type="dcterms:W3CDTF">2018-05-03T19:12:00Z</dcterms:modified>
</cp:coreProperties>
</file>