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58" w:rsidRPr="00786EEB" w:rsidRDefault="00CF1458"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1246/18</w:t>
      </w:r>
    </w:p>
    <w:p w:rsidR="00CF1458" w:rsidRDefault="00CF1458" w:rsidP="00CF1458">
      <w:pPr>
        <w:tabs>
          <w:tab w:val="center" w:pos="4253"/>
        </w:tabs>
        <w:suppressAutoHyphens/>
        <w:spacing w:after="0" w:line="240" w:lineRule="auto"/>
        <w:jc w:val="right"/>
        <w:rPr>
          <w:rFonts w:ascii="Arial" w:hAnsi="Arial" w:cs="Arial"/>
          <w:b/>
          <w:lang w:val="es-ES_tradnl"/>
        </w:rPr>
      </w:pPr>
    </w:p>
    <w:p w:rsidR="00CF1458" w:rsidRPr="00CF1458" w:rsidRDefault="00CF1458" w:rsidP="00CF1458">
      <w:pPr>
        <w:tabs>
          <w:tab w:val="center" w:pos="4253"/>
        </w:tabs>
        <w:suppressAutoHyphens/>
        <w:spacing w:after="0" w:line="240" w:lineRule="auto"/>
        <w:jc w:val="center"/>
        <w:rPr>
          <w:rFonts w:ascii="Arial" w:hAnsi="Arial" w:cs="Arial"/>
          <w:b/>
          <w:sz w:val="24"/>
          <w:szCs w:val="24"/>
          <w:lang w:val="es-ES_tradnl"/>
        </w:rPr>
      </w:pPr>
      <w:r w:rsidRPr="00CF1458">
        <w:rPr>
          <w:rFonts w:ascii="Arial" w:hAnsi="Arial" w:cs="Arial"/>
          <w:b/>
          <w:sz w:val="24"/>
          <w:szCs w:val="24"/>
          <w:lang w:val="es-ES_tradnl"/>
        </w:rPr>
        <w:t>RESOLUCION ADOPTADA POR EL</w:t>
      </w:r>
    </w:p>
    <w:p w:rsidR="00CF1458" w:rsidRPr="00CF1458" w:rsidRDefault="00CF1458" w:rsidP="00CF1458">
      <w:pPr>
        <w:tabs>
          <w:tab w:val="left" w:pos="-720"/>
        </w:tabs>
        <w:suppressAutoHyphens/>
        <w:spacing w:after="0" w:line="240" w:lineRule="auto"/>
        <w:jc w:val="center"/>
        <w:rPr>
          <w:rFonts w:ascii="Arial" w:hAnsi="Arial" w:cs="Arial"/>
          <w:b/>
          <w:sz w:val="24"/>
          <w:szCs w:val="24"/>
          <w:lang w:val="es-ES_tradnl"/>
        </w:rPr>
      </w:pPr>
    </w:p>
    <w:p w:rsidR="00CF1458" w:rsidRPr="00CF1458" w:rsidRDefault="00CF1458" w:rsidP="00CF1458">
      <w:pPr>
        <w:tabs>
          <w:tab w:val="center" w:pos="4253"/>
        </w:tabs>
        <w:suppressAutoHyphens/>
        <w:spacing w:after="0" w:line="240" w:lineRule="auto"/>
        <w:jc w:val="center"/>
        <w:rPr>
          <w:rFonts w:ascii="Arial" w:hAnsi="Arial" w:cs="Arial"/>
          <w:b/>
          <w:sz w:val="24"/>
          <w:szCs w:val="24"/>
          <w:lang w:val="es-ES_tradnl"/>
        </w:rPr>
      </w:pPr>
      <w:r w:rsidRPr="00CF1458">
        <w:rPr>
          <w:rFonts w:ascii="Arial" w:hAnsi="Arial" w:cs="Arial"/>
          <w:b/>
          <w:sz w:val="24"/>
          <w:szCs w:val="24"/>
          <w:lang w:val="es-ES_tradnl"/>
        </w:rPr>
        <w:t>TRIBUNAL DE CUENTAS</w:t>
      </w:r>
    </w:p>
    <w:p w:rsidR="00CF1458" w:rsidRPr="00CF1458" w:rsidRDefault="00CF1458" w:rsidP="00CF1458">
      <w:pPr>
        <w:tabs>
          <w:tab w:val="left" w:pos="-720"/>
        </w:tabs>
        <w:suppressAutoHyphens/>
        <w:spacing w:after="0" w:line="240" w:lineRule="auto"/>
        <w:jc w:val="center"/>
        <w:rPr>
          <w:rFonts w:ascii="Arial" w:hAnsi="Arial" w:cs="Arial"/>
          <w:b/>
          <w:sz w:val="24"/>
          <w:szCs w:val="24"/>
          <w:lang w:val="es-ES_tradnl"/>
        </w:rPr>
      </w:pPr>
    </w:p>
    <w:p w:rsidR="00CF1458" w:rsidRPr="00CF1458" w:rsidRDefault="00CF1458" w:rsidP="00CF1458">
      <w:pPr>
        <w:tabs>
          <w:tab w:val="center" w:pos="4253"/>
        </w:tabs>
        <w:suppressAutoHyphens/>
        <w:spacing w:after="0" w:line="240" w:lineRule="auto"/>
        <w:jc w:val="center"/>
        <w:rPr>
          <w:rFonts w:ascii="Arial" w:hAnsi="Arial" w:cs="Arial"/>
          <w:b/>
          <w:sz w:val="24"/>
          <w:szCs w:val="24"/>
          <w:lang w:val="es-ES_tradnl"/>
        </w:rPr>
      </w:pPr>
      <w:r w:rsidRPr="00CF1458">
        <w:rPr>
          <w:rFonts w:ascii="Arial" w:hAnsi="Arial" w:cs="Arial"/>
          <w:b/>
          <w:sz w:val="24"/>
          <w:szCs w:val="24"/>
          <w:lang w:val="es-ES_tradnl"/>
        </w:rPr>
        <w:t xml:space="preserve">EN SESION DE FECHA </w:t>
      </w:r>
      <w:r w:rsidR="009211B0">
        <w:rPr>
          <w:rFonts w:ascii="Arial" w:hAnsi="Arial" w:cs="Arial"/>
          <w:b/>
          <w:sz w:val="24"/>
          <w:szCs w:val="24"/>
          <w:lang w:val="es-ES_tradnl"/>
        </w:rPr>
        <w:t>21 DE MARZO</w:t>
      </w:r>
      <w:bookmarkStart w:id="0" w:name="_GoBack"/>
      <w:bookmarkEnd w:id="0"/>
      <w:r w:rsidRPr="00CF1458">
        <w:rPr>
          <w:rFonts w:ascii="Arial" w:hAnsi="Arial" w:cs="Arial"/>
          <w:b/>
          <w:sz w:val="24"/>
          <w:szCs w:val="24"/>
          <w:lang w:val="es-ES_tradnl"/>
        </w:rPr>
        <w:t xml:space="preserve"> </w:t>
      </w:r>
      <w:r w:rsidRPr="00CF1458">
        <w:rPr>
          <w:rFonts w:ascii="Helvetica" w:hAnsi="Helvetica"/>
          <w:b/>
          <w:sz w:val="24"/>
          <w:szCs w:val="24"/>
          <w:lang w:val="es-ES_tradnl"/>
        </w:rPr>
        <w:t>DE 2018</w:t>
      </w:r>
    </w:p>
    <w:p w:rsidR="00CF1458" w:rsidRPr="00CF1458" w:rsidRDefault="00CF1458" w:rsidP="00CF1458">
      <w:pPr>
        <w:tabs>
          <w:tab w:val="center" w:pos="4253"/>
        </w:tabs>
        <w:suppressAutoHyphens/>
        <w:spacing w:after="0" w:line="240" w:lineRule="auto"/>
        <w:jc w:val="center"/>
        <w:rPr>
          <w:rFonts w:ascii="Arial" w:hAnsi="Arial" w:cs="Arial"/>
          <w:b/>
          <w:sz w:val="24"/>
          <w:szCs w:val="24"/>
          <w:lang w:val="es-ES_tradnl"/>
        </w:rPr>
      </w:pPr>
    </w:p>
    <w:p w:rsidR="00CF1458" w:rsidRPr="00712F9B" w:rsidRDefault="00CF1458" w:rsidP="00CF1458">
      <w:pPr>
        <w:tabs>
          <w:tab w:val="center" w:pos="4253"/>
        </w:tabs>
        <w:suppressAutoHyphens/>
        <w:spacing w:after="0" w:line="240" w:lineRule="auto"/>
        <w:jc w:val="center"/>
        <w:rPr>
          <w:rFonts w:ascii="Arial" w:hAnsi="Arial" w:cs="Arial"/>
          <w:b/>
          <w:sz w:val="24"/>
          <w:szCs w:val="24"/>
          <w:lang w:val="es-UY"/>
        </w:rPr>
      </w:pPr>
      <w:r w:rsidRPr="00712F9B">
        <w:rPr>
          <w:rFonts w:ascii="Arial" w:hAnsi="Arial" w:cs="Arial"/>
          <w:b/>
          <w:sz w:val="24"/>
          <w:szCs w:val="24"/>
          <w:lang w:val="es-UY"/>
        </w:rPr>
        <w:t>(E. E. Nº 2017-17-1-0008111, Ent. N° 1008/18)</w:t>
      </w:r>
    </w:p>
    <w:p w:rsidR="00CF1458" w:rsidRPr="00712F9B" w:rsidRDefault="00CF1458">
      <w:pPr>
        <w:tabs>
          <w:tab w:val="center" w:pos="4253"/>
        </w:tabs>
        <w:suppressAutoHyphens/>
        <w:jc w:val="center"/>
        <w:rPr>
          <w:rFonts w:ascii="Helvetica" w:hAnsi="Helvetica"/>
          <w:b/>
          <w:sz w:val="24"/>
          <w:szCs w:val="24"/>
          <w:lang w:val="es-UY"/>
        </w:rPr>
      </w:pPr>
    </w:p>
    <w:p w:rsidR="00EC0312" w:rsidRPr="00EC0312" w:rsidRDefault="00EC0312" w:rsidP="00EC0312">
      <w:pPr>
        <w:spacing w:after="0" w:line="360" w:lineRule="auto"/>
        <w:ind w:firstLine="708"/>
        <w:jc w:val="both"/>
        <w:rPr>
          <w:rFonts w:ascii="Arial" w:eastAsia="Times New Roman" w:hAnsi="Arial" w:cs="Times New Roman"/>
          <w:sz w:val="24"/>
          <w:szCs w:val="24"/>
          <w:lang w:val="es-UY" w:eastAsia="es-ES"/>
        </w:rPr>
      </w:pPr>
      <w:r w:rsidRPr="00EC0312">
        <w:rPr>
          <w:rFonts w:ascii="Arial" w:eastAsia="Times New Roman" w:hAnsi="Arial" w:cs="Times New Roman"/>
          <w:b/>
          <w:sz w:val="24"/>
          <w:szCs w:val="24"/>
          <w:lang w:val="es-UY" w:eastAsia="es-ES"/>
        </w:rPr>
        <w:t xml:space="preserve">VISTO: </w:t>
      </w:r>
      <w:r w:rsidRPr="00EC0312">
        <w:rPr>
          <w:rFonts w:ascii="Arial" w:eastAsia="Times New Roman" w:hAnsi="Arial" w:cs="Times New Roman"/>
          <w:sz w:val="24"/>
          <w:szCs w:val="24"/>
          <w:lang w:val="es-UY" w:eastAsia="es-ES"/>
        </w:rPr>
        <w:t>las nuevas actuaciones remitidas por la Administración de los Servicios de Salud del Estado -Hospital de Rivera- relacionadas con la Licitación Pública Nº 1/2017, cuyo objeto es la “Contratación de Servicio de Limpieza para el Hospital de Rivera” (hasta 83.740 horas anuales), para cubrir las necesidades de las Dependencias durante el Ejercicio 2017, prorrogable automáticamente por hasta dos períodos consecutivos de un año cada uno, con vencimiento final el 31 de diciembre de 2019;</w:t>
      </w:r>
    </w:p>
    <w:p w:rsidR="00CF1458" w:rsidRDefault="00EC0312" w:rsidP="00EC0312">
      <w:pPr>
        <w:spacing w:after="0" w:line="360" w:lineRule="auto"/>
        <w:ind w:firstLine="708"/>
        <w:jc w:val="both"/>
        <w:rPr>
          <w:rFonts w:ascii="Arial" w:eastAsia="Times New Roman" w:hAnsi="Arial" w:cs="Times New Roman"/>
          <w:sz w:val="24"/>
          <w:szCs w:val="24"/>
          <w:lang w:val="es-UY" w:eastAsia="es-ES"/>
        </w:rPr>
      </w:pPr>
      <w:r w:rsidRPr="00EC0312">
        <w:rPr>
          <w:rFonts w:ascii="Arial" w:eastAsia="Times New Roman" w:hAnsi="Arial" w:cs="Times New Roman"/>
          <w:b/>
          <w:sz w:val="24"/>
          <w:szCs w:val="24"/>
          <w:lang w:val="es-UY" w:eastAsia="es-ES"/>
        </w:rPr>
        <w:t xml:space="preserve">RESULTANDO: 1) </w:t>
      </w:r>
      <w:r w:rsidRPr="00EC0312">
        <w:rPr>
          <w:rFonts w:ascii="Arial" w:eastAsia="Times New Roman" w:hAnsi="Arial" w:cs="Times New Roman"/>
          <w:sz w:val="24"/>
          <w:szCs w:val="24"/>
          <w:lang w:val="es-UY" w:eastAsia="es-ES"/>
        </w:rPr>
        <w:t xml:space="preserve">que este Tribunal, en Sesión de fecha 5.7.2017, dispuso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cometer</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 al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Contador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Delegado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la intervención del gasto anual de </w:t>
      </w:r>
    </w:p>
    <w:p w:rsidR="00EC0312" w:rsidRPr="00EC0312" w:rsidRDefault="00EC0312" w:rsidP="00CF1458">
      <w:pPr>
        <w:spacing w:after="0" w:line="360" w:lineRule="auto"/>
        <w:jc w:val="both"/>
        <w:rPr>
          <w:rFonts w:ascii="Arial" w:eastAsia="Times New Roman" w:hAnsi="Arial" w:cs="Times New Roman"/>
          <w:sz w:val="24"/>
          <w:szCs w:val="24"/>
          <w:lang w:val="es-UY" w:eastAsia="es-ES"/>
        </w:rPr>
      </w:pPr>
      <w:r w:rsidRPr="00EC0312">
        <w:rPr>
          <w:rFonts w:ascii="Arial" w:eastAsia="Times New Roman" w:hAnsi="Arial" w:cs="Times New Roman"/>
          <w:sz w:val="24"/>
          <w:szCs w:val="24"/>
          <w:lang w:val="es-UY" w:eastAsia="es-ES"/>
        </w:rPr>
        <w:t>$ 23:114.333,50 (Ejercicio 2017), así como la prórroga automática por otros dos períodos de igual duración;</w:t>
      </w:r>
    </w:p>
    <w:p w:rsidR="00EC0312" w:rsidRPr="00EC0312" w:rsidRDefault="00CF1458" w:rsidP="00CF1458">
      <w:pPr>
        <w:spacing w:after="0" w:line="360" w:lineRule="auto"/>
        <w:ind w:firstLine="2552"/>
        <w:jc w:val="both"/>
        <w:rPr>
          <w:rFonts w:ascii="Arial" w:eastAsia="Times New Roman" w:hAnsi="Arial" w:cs="Times New Roman"/>
          <w:sz w:val="24"/>
          <w:szCs w:val="24"/>
          <w:lang w:val="es-UY" w:eastAsia="es-ES"/>
        </w:rPr>
      </w:pPr>
      <w:r>
        <w:rPr>
          <w:rFonts w:ascii="Arial" w:eastAsia="Times New Roman" w:hAnsi="Arial" w:cs="Times New Roman"/>
          <w:b/>
          <w:sz w:val="24"/>
          <w:szCs w:val="24"/>
          <w:lang w:val="es-UY" w:eastAsia="es-ES"/>
        </w:rPr>
        <w:t xml:space="preserve"> </w:t>
      </w:r>
      <w:r w:rsidR="00EC0312" w:rsidRPr="00EC0312">
        <w:rPr>
          <w:rFonts w:ascii="Arial" w:eastAsia="Times New Roman" w:hAnsi="Arial" w:cs="Times New Roman"/>
          <w:b/>
          <w:sz w:val="24"/>
          <w:szCs w:val="24"/>
          <w:lang w:val="es-UY" w:eastAsia="es-ES"/>
        </w:rPr>
        <w:t>2)</w:t>
      </w:r>
      <w:r w:rsidR="00EC0312" w:rsidRPr="00EC0312">
        <w:rPr>
          <w:rFonts w:ascii="Arial" w:eastAsia="Times New Roman" w:hAnsi="Arial" w:cs="Times New Roman"/>
          <w:sz w:val="24"/>
          <w:szCs w:val="24"/>
          <w:lang w:val="es-UY" w:eastAsia="es-ES"/>
        </w:rPr>
        <w:t xml:space="preserve"> que se adjunta Informe de la Gerencia Financiera del Hospital de Rivera de fecha 25.9.2017, en relación a los gastos incurridos por la UE 025 en el año 2016. El procedimiento de Licitación Pública Nº 1/2017 representa una variación en la cantidad de horas contratadas de 1,83% más que el ejercicio anterior. Asimismo, la Dirección del Hospital de Rivera considera que no pueden sugerirse adjudicaciones que impliquen incrementos superiores al índice inflacionario, por lo que se decide adoptar como medida para reducir el gasto la disminución del 3% de la cantidad de horas contratadas anualmente;</w:t>
      </w:r>
    </w:p>
    <w:p w:rsidR="00EC0312" w:rsidRPr="00EC0312" w:rsidRDefault="00CF1458" w:rsidP="00CF1458">
      <w:pPr>
        <w:spacing w:after="0" w:line="360" w:lineRule="auto"/>
        <w:ind w:firstLine="2552"/>
        <w:jc w:val="both"/>
        <w:rPr>
          <w:rFonts w:ascii="Arial" w:eastAsia="Times New Roman" w:hAnsi="Arial" w:cs="Times New Roman"/>
          <w:sz w:val="24"/>
          <w:szCs w:val="24"/>
          <w:lang w:val="es-UY" w:eastAsia="es-ES"/>
        </w:rPr>
      </w:pPr>
      <w:r>
        <w:rPr>
          <w:rFonts w:ascii="Arial" w:eastAsia="Times New Roman" w:hAnsi="Arial" w:cs="Times New Roman"/>
          <w:b/>
          <w:sz w:val="24"/>
          <w:szCs w:val="24"/>
          <w:lang w:val="es-UY" w:eastAsia="es-ES"/>
        </w:rPr>
        <w:lastRenderedPageBreak/>
        <w:t xml:space="preserve"> </w:t>
      </w:r>
      <w:r w:rsidR="00EC0312" w:rsidRPr="00EC0312">
        <w:rPr>
          <w:rFonts w:ascii="Arial" w:eastAsia="Times New Roman" w:hAnsi="Arial" w:cs="Times New Roman"/>
          <w:b/>
          <w:sz w:val="24"/>
          <w:szCs w:val="24"/>
          <w:lang w:val="es-UY" w:eastAsia="es-ES"/>
        </w:rPr>
        <w:t>3)</w:t>
      </w:r>
      <w:r w:rsidR="00EC0312" w:rsidRPr="00EC0312">
        <w:rPr>
          <w:rFonts w:ascii="Arial" w:eastAsia="Times New Roman" w:hAnsi="Arial" w:cs="Times New Roman"/>
          <w:sz w:val="24"/>
          <w:szCs w:val="24"/>
          <w:lang w:val="es-UY" w:eastAsia="es-ES"/>
        </w:rPr>
        <w:t xml:space="preserve"> que, mediante Nota de la firma Americana de Servicios S.R.L, de fecha 30.10.2017, se informa el retiro de su oferta, por razones particulares de índole empresarial;</w:t>
      </w:r>
    </w:p>
    <w:p w:rsidR="00CF1458" w:rsidRDefault="00EC0312" w:rsidP="00EC0312">
      <w:pPr>
        <w:spacing w:after="0" w:line="360" w:lineRule="auto"/>
        <w:jc w:val="both"/>
        <w:rPr>
          <w:rFonts w:ascii="Arial" w:eastAsia="Times New Roman" w:hAnsi="Arial" w:cs="Times New Roman"/>
          <w:sz w:val="24"/>
          <w:szCs w:val="24"/>
          <w:lang w:val="es-UY" w:eastAsia="es-ES"/>
        </w:rPr>
      </w:pPr>
      <w:r w:rsidRPr="00EC0312">
        <w:rPr>
          <w:rFonts w:ascii="Arial" w:eastAsia="Times New Roman" w:hAnsi="Arial" w:cs="Times New Roman"/>
          <w:b/>
          <w:sz w:val="24"/>
          <w:szCs w:val="24"/>
          <w:lang w:val="es-UY" w:eastAsia="es-ES"/>
        </w:rPr>
        <w:t xml:space="preserve">                                       4)</w:t>
      </w:r>
      <w:r w:rsidRPr="00EC0312">
        <w:rPr>
          <w:rFonts w:ascii="Arial" w:eastAsia="Times New Roman" w:hAnsi="Arial" w:cs="Times New Roman"/>
          <w:sz w:val="24"/>
          <w:szCs w:val="24"/>
          <w:lang w:val="es-UY" w:eastAsia="es-ES"/>
        </w:rPr>
        <w:t xml:space="preserve"> que la Oficina de Compras del Hospital de Rivera, con fecha 28.11.2017, sugiere adjudicar la referida Licitación a la firma Mansilla Geymonat Oscar Alberto, por ser la siguiente firma con mayor puntaje, tal como surge del cuadro comparativo, por hasta la cantidad de 83.740 horas, por el monto total de $ 28.170.136 y para el ejercicio 2018;</w:t>
      </w:r>
      <w:r w:rsidRPr="00EC0312">
        <w:rPr>
          <w:rFonts w:ascii="Arial" w:eastAsia="Times New Roman" w:hAnsi="Arial" w:cs="Times New Roman"/>
          <w:sz w:val="24"/>
          <w:szCs w:val="24"/>
          <w:lang w:val="es-UY" w:eastAsia="es-ES"/>
        </w:rPr>
        <w:cr/>
      </w:r>
      <w:r w:rsidRPr="00EC0312">
        <w:rPr>
          <w:rFonts w:ascii="Arial" w:eastAsia="Times New Roman" w:hAnsi="Arial" w:cs="Times New Roman"/>
          <w:b/>
          <w:sz w:val="24"/>
          <w:szCs w:val="24"/>
          <w:lang w:val="es-UY" w:eastAsia="es-ES"/>
        </w:rPr>
        <w:t xml:space="preserve">                                      5)</w:t>
      </w:r>
      <w:r w:rsidRPr="00EC0312">
        <w:rPr>
          <w:rFonts w:ascii="Arial" w:eastAsia="Times New Roman" w:hAnsi="Arial" w:cs="Times New Roman"/>
          <w:sz w:val="24"/>
          <w:szCs w:val="24"/>
          <w:lang w:val="es-UY" w:eastAsia="es-ES"/>
        </w:rPr>
        <w:t xml:space="preserve"> que consta Proyecto de Resolución adoptado por el Director del Hospital de Rivera de fecha 4.12.2017, adjudicando el llamado en función de lo sugerido por la Oficina de Compras, a la firma Mansilla Geymonat Oscar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Alberto,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por</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 hasta</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 la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cantidad </w:t>
      </w:r>
      <w:r w:rsidR="00CF1458">
        <w:rPr>
          <w:rFonts w:ascii="Arial" w:eastAsia="Times New Roman" w:hAnsi="Arial" w:cs="Times New Roman"/>
          <w:sz w:val="24"/>
          <w:szCs w:val="24"/>
          <w:lang w:val="es-UY" w:eastAsia="es-ES"/>
        </w:rPr>
        <w:t xml:space="preserve"> </w:t>
      </w:r>
      <w:r w:rsidRPr="00EC0312">
        <w:rPr>
          <w:rFonts w:ascii="Arial" w:eastAsia="Times New Roman" w:hAnsi="Arial" w:cs="Times New Roman"/>
          <w:sz w:val="24"/>
          <w:szCs w:val="24"/>
          <w:lang w:val="es-UY" w:eastAsia="es-ES"/>
        </w:rPr>
        <w:t xml:space="preserve">de 83.740 horas, por el monto total de </w:t>
      </w:r>
    </w:p>
    <w:p w:rsidR="00EC0312" w:rsidRPr="00EC0312" w:rsidRDefault="00EC0312" w:rsidP="00EC0312">
      <w:pPr>
        <w:spacing w:after="0" w:line="360" w:lineRule="auto"/>
        <w:jc w:val="both"/>
        <w:rPr>
          <w:rFonts w:ascii="Arial" w:eastAsia="Times New Roman" w:hAnsi="Arial" w:cs="Times New Roman"/>
          <w:sz w:val="24"/>
          <w:szCs w:val="24"/>
          <w:lang w:val="es-UY" w:eastAsia="es-ES"/>
        </w:rPr>
      </w:pPr>
      <w:r w:rsidRPr="00EC0312">
        <w:rPr>
          <w:rFonts w:ascii="Arial" w:eastAsia="Times New Roman" w:hAnsi="Arial" w:cs="Times New Roman"/>
          <w:sz w:val="24"/>
          <w:szCs w:val="24"/>
          <w:lang w:val="es-UY" w:eastAsia="es-ES"/>
        </w:rPr>
        <w:t>$ 28.170.136,00, para el Ejercicio 2017, a partir de la notificación de dicha resolución, prorrogable automáticamente por 2 períodos consecutivos de 1 año cada uno, teniendo como vencimiento final el 31.12.2019;</w:t>
      </w:r>
    </w:p>
    <w:p w:rsidR="00EC0312" w:rsidRPr="00EC0312" w:rsidRDefault="00EC0312" w:rsidP="00EC0312">
      <w:pPr>
        <w:spacing w:after="0" w:line="360" w:lineRule="auto"/>
        <w:jc w:val="both"/>
        <w:rPr>
          <w:rFonts w:ascii="Arial" w:eastAsia="Times New Roman" w:hAnsi="Arial" w:cs="Times New Roman"/>
          <w:sz w:val="24"/>
          <w:szCs w:val="24"/>
          <w:lang w:val="es-UY" w:eastAsia="es-ES"/>
        </w:rPr>
      </w:pPr>
      <w:r w:rsidRPr="00EC0312">
        <w:rPr>
          <w:rFonts w:ascii="Arial" w:eastAsia="Times New Roman" w:hAnsi="Arial" w:cs="Times New Roman"/>
          <w:b/>
          <w:sz w:val="24"/>
          <w:szCs w:val="24"/>
          <w:lang w:val="es-UY" w:eastAsia="es-ES"/>
        </w:rPr>
        <w:t xml:space="preserve">                                     6)</w:t>
      </w:r>
      <w:r w:rsidRPr="00EC0312">
        <w:rPr>
          <w:rFonts w:ascii="Arial" w:eastAsia="Times New Roman" w:hAnsi="Arial" w:cs="Times New Roman"/>
          <w:sz w:val="24"/>
          <w:szCs w:val="24"/>
          <w:lang w:val="es-UY" w:eastAsia="es-ES"/>
        </w:rPr>
        <w:t xml:space="preserve"> que ingresados los antecedentes a este Tribunal, con fecha 2 de enero de 2018 se remitieron las actuaciones al Organismo actuante, para mejor proveer, a l</w:t>
      </w:r>
      <w:r w:rsidRPr="00EC0312">
        <w:rPr>
          <w:rFonts w:ascii="Arial" w:eastAsia="Times New Roman" w:hAnsi="Arial" w:cs="Arial"/>
          <w:bCs/>
          <w:sz w:val="24"/>
          <w:szCs w:val="24"/>
          <w:lang w:val="es-ES_tradnl" w:eastAsia="es-ES"/>
        </w:rPr>
        <w:t>os efectos de que el mismo informara:</w:t>
      </w:r>
    </w:p>
    <w:p w:rsidR="00EC0312" w:rsidRPr="00EC0312" w:rsidRDefault="00EC0312" w:rsidP="00EC0312">
      <w:pPr>
        <w:spacing w:after="0" w:line="360" w:lineRule="auto"/>
        <w:jc w:val="both"/>
        <w:rPr>
          <w:rFonts w:ascii="Arial" w:eastAsia="Times New Roman" w:hAnsi="Arial" w:cs="Arial"/>
          <w:bCs/>
          <w:color w:val="000000"/>
          <w:sz w:val="24"/>
          <w:szCs w:val="20"/>
          <w:u w:val="single"/>
          <w:lang w:val="es-ES_tradnl" w:eastAsia="es-ES"/>
        </w:rPr>
      </w:pPr>
      <w:r w:rsidRPr="00EC0312">
        <w:rPr>
          <w:rFonts w:ascii="Arial" w:eastAsia="Times New Roman" w:hAnsi="Arial" w:cs="Arial"/>
          <w:b/>
          <w:bCs/>
          <w:color w:val="000000"/>
          <w:sz w:val="24"/>
          <w:szCs w:val="20"/>
          <w:lang w:val="es-UY" w:eastAsia="es-ES"/>
        </w:rPr>
        <w:t>6.1)</w:t>
      </w:r>
      <w:r w:rsidRPr="00EC0312">
        <w:rPr>
          <w:rFonts w:ascii="Arial" w:eastAsia="Times New Roman" w:hAnsi="Arial" w:cs="Arial"/>
          <w:bCs/>
          <w:color w:val="000000"/>
          <w:sz w:val="24"/>
          <w:szCs w:val="20"/>
          <w:lang w:val="es-UY" w:eastAsia="es-ES"/>
        </w:rPr>
        <w:t xml:space="preserve"> </w:t>
      </w:r>
      <w:r w:rsidRPr="00EC0312">
        <w:rPr>
          <w:rFonts w:ascii="Arial" w:eastAsia="Times New Roman" w:hAnsi="Arial" w:cs="Arial"/>
          <w:bCs/>
          <w:color w:val="000000"/>
          <w:sz w:val="24"/>
          <w:szCs w:val="20"/>
          <w:lang w:eastAsia="es-ES"/>
        </w:rPr>
        <w:t>si el Servicio de Limpieza fue efectivamente prestado por la firma oportunamente adjudicataria (Americana de Servicios S.R.L.), en virtud de que la intervención del gasto fue cometida por este Tribunal con fecha 5.7.2017. En caso negativo, informe quién prestó el servicio y bajo qué modalidad de contratación;</w:t>
      </w:r>
    </w:p>
    <w:p w:rsidR="00EC0312" w:rsidRPr="00EC0312" w:rsidRDefault="00EC0312" w:rsidP="00EC0312">
      <w:pPr>
        <w:spacing w:after="0" w:line="360" w:lineRule="auto"/>
        <w:jc w:val="both"/>
        <w:rPr>
          <w:rFonts w:ascii="Arial" w:eastAsia="Times New Roman" w:hAnsi="Arial" w:cs="Arial"/>
          <w:bCs/>
          <w:color w:val="000000"/>
          <w:sz w:val="24"/>
          <w:szCs w:val="20"/>
          <w:u w:val="single"/>
          <w:lang w:val="es-ES_tradnl" w:eastAsia="es-ES"/>
        </w:rPr>
      </w:pPr>
      <w:r w:rsidRPr="00EC0312">
        <w:rPr>
          <w:rFonts w:ascii="Arial" w:eastAsia="Times New Roman" w:hAnsi="Arial" w:cs="Arial"/>
          <w:b/>
          <w:bCs/>
          <w:color w:val="000000"/>
          <w:sz w:val="24"/>
          <w:szCs w:val="20"/>
          <w:lang w:val="es-ES_tradnl" w:eastAsia="es-ES"/>
        </w:rPr>
        <w:t>6.2)</w:t>
      </w:r>
      <w:r w:rsidRPr="00EC0312">
        <w:rPr>
          <w:rFonts w:ascii="Arial" w:eastAsia="Times New Roman" w:hAnsi="Arial" w:cs="Arial"/>
          <w:bCs/>
          <w:color w:val="000000"/>
          <w:sz w:val="24"/>
          <w:szCs w:val="20"/>
          <w:lang w:val="es-ES_tradnl" w:eastAsia="es-ES"/>
        </w:rPr>
        <w:t xml:space="preserve"> </w:t>
      </w:r>
      <w:r w:rsidRPr="00EC0312">
        <w:rPr>
          <w:rFonts w:ascii="Arial" w:eastAsia="Times New Roman" w:hAnsi="Arial" w:cs="Arial"/>
          <w:bCs/>
          <w:color w:val="000000"/>
          <w:sz w:val="24"/>
          <w:szCs w:val="20"/>
          <w:lang w:eastAsia="es-ES"/>
        </w:rPr>
        <w:t xml:space="preserve">cómo opera, en esta nueva adjudicación, </w:t>
      </w:r>
      <w:r w:rsidRPr="00EC0312">
        <w:rPr>
          <w:rFonts w:ascii="Arial" w:eastAsia="Times New Roman" w:hAnsi="Arial" w:cs="Arial"/>
          <w:bCs/>
          <w:color w:val="000000"/>
          <w:sz w:val="24"/>
          <w:szCs w:val="20"/>
          <w:lang w:val="es-ES_tradnl" w:eastAsia="es-ES"/>
        </w:rPr>
        <w:t xml:space="preserve">lo referido por la Directora del Hospital de Rivera, cuando estableció  -en relación a la adjudicación de la firma </w:t>
      </w:r>
      <w:r w:rsidRPr="00EC0312">
        <w:rPr>
          <w:rFonts w:ascii="Arial" w:eastAsia="Times New Roman" w:hAnsi="Arial" w:cs="Arial"/>
          <w:bCs/>
          <w:color w:val="000000"/>
          <w:sz w:val="24"/>
          <w:szCs w:val="20"/>
          <w:lang w:eastAsia="es-ES"/>
        </w:rPr>
        <w:t>Americana de Servicios S.R.L</w:t>
      </w:r>
      <w:r w:rsidRPr="00EC0312">
        <w:rPr>
          <w:rFonts w:ascii="Arial" w:eastAsia="Times New Roman" w:hAnsi="Arial" w:cs="Arial"/>
          <w:bCs/>
          <w:color w:val="000000"/>
          <w:sz w:val="24"/>
          <w:szCs w:val="20"/>
          <w:lang w:val="es-ES_tradnl" w:eastAsia="es-ES"/>
        </w:rPr>
        <w:t xml:space="preserve"> con fecha 26.9.2017- lo siguiente:  </w:t>
      </w:r>
      <w:r w:rsidRPr="00EC0312">
        <w:rPr>
          <w:rFonts w:ascii="Arial" w:eastAsia="Times New Roman" w:hAnsi="Arial" w:cs="Arial"/>
          <w:bCs/>
          <w:i/>
          <w:color w:val="000000"/>
          <w:sz w:val="24"/>
          <w:szCs w:val="20"/>
          <w:lang w:val="es-ES_tradnl" w:eastAsia="es-ES"/>
        </w:rPr>
        <w:t xml:space="preserve">“Considerando que no pueden sugerirse adjudicaciones que impliquen incrementos superiores al índice inflacionario, en este caso $ 668.529,00, y de acuerdo a lo estipulado artículo 74 del TOCAF, esta Dirección ha decidido </w:t>
      </w:r>
      <w:r w:rsidRPr="00EC0312">
        <w:rPr>
          <w:rFonts w:ascii="Arial" w:eastAsia="Times New Roman" w:hAnsi="Arial" w:cs="Arial"/>
          <w:bCs/>
          <w:i/>
          <w:color w:val="000000"/>
          <w:sz w:val="24"/>
          <w:szCs w:val="20"/>
          <w:lang w:val="es-ES_tradnl" w:eastAsia="es-ES"/>
        </w:rPr>
        <w:lastRenderedPageBreak/>
        <w:t>adoptar como medida para reducir el gasto, realizar una disminución del 3% de la cantidad de horas contratadas anualmente, relacionado al Objeto del gasto Nº 278”</w:t>
      </w:r>
      <w:r w:rsidRPr="00EC0312">
        <w:rPr>
          <w:rFonts w:ascii="Arial" w:eastAsia="Times New Roman" w:hAnsi="Arial" w:cs="Arial"/>
          <w:bCs/>
          <w:color w:val="000000"/>
          <w:sz w:val="24"/>
          <w:szCs w:val="20"/>
          <w:lang w:val="es-ES_tradnl" w:eastAsia="es-ES"/>
        </w:rPr>
        <w:t xml:space="preserve">. Ello en virtud de que en la última adjudicación no se prevé dicha disminución; </w:t>
      </w:r>
    </w:p>
    <w:p w:rsidR="00EC0312" w:rsidRPr="00EC0312" w:rsidRDefault="00EC0312" w:rsidP="00EC0312">
      <w:pPr>
        <w:spacing w:after="0" w:line="360" w:lineRule="auto"/>
        <w:jc w:val="both"/>
        <w:rPr>
          <w:rFonts w:ascii="Arial" w:eastAsia="Times New Roman" w:hAnsi="Arial" w:cs="Arial"/>
          <w:bCs/>
          <w:color w:val="000000"/>
          <w:sz w:val="24"/>
          <w:szCs w:val="20"/>
          <w:u w:val="single"/>
          <w:lang w:val="es-ES_tradnl" w:eastAsia="es-ES"/>
        </w:rPr>
      </w:pPr>
      <w:r w:rsidRPr="00EC0312">
        <w:rPr>
          <w:rFonts w:ascii="Arial" w:eastAsia="Times New Roman" w:hAnsi="Arial" w:cs="Arial"/>
          <w:b/>
          <w:bCs/>
          <w:color w:val="000000"/>
          <w:sz w:val="24"/>
          <w:szCs w:val="20"/>
          <w:lang w:val="es-ES_tradnl" w:eastAsia="es-ES"/>
        </w:rPr>
        <w:t>6.3)</w:t>
      </w:r>
      <w:r w:rsidRPr="00EC0312">
        <w:rPr>
          <w:rFonts w:ascii="Arial" w:eastAsia="Times New Roman" w:hAnsi="Arial" w:cs="Arial"/>
          <w:bCs/>
          <w:color w:val="000000"/>
          <w:sz w:val="24"/>
          <w:szCs w:val="20"/>
          <w:lang w:val="es-ES_tradnl" w:eastAsia="es-ES"/>
        </w:rPr>
        <w:t xml:space="preserve"> qué parte del contrato se proyecta ejecutar en el Ejercicio 2017, siendo éste el plazo previsto en el Pliego de Condiciones Particulares, con las sucesivas prórrogas automáticas por dos períodos consecutivos de igual duración, teniendo en cuenta que las nuevas actuaciones ingresaron a este Tribunal con fecha 15.12.2017;</w:t>
      </w:r>
    </w:p>
    <w:p w:rsidR="00EC0312" w:rsidRPr="00EC0312" w:rsidRDefault="00EC0312" w:rsidP="00CF1458">
      <w:pPr>
        <w:spacing w:after="0" w:line="360" w:lineRule="auto"/>
        <w:ind w:firstLine="2552"/>
        <w:jc w:val="both"/>
        <w:rPr>
          <w:rFonts w:ascii="Arial" w:eastAsia="Times New Roman" w:hAnsi="Arial" w:cs="Arial"/>
          <w:bCs/>
          <w:color w:val="000000"/>
          <w:sz w:val="24"/>
          <w:szCs w:val="20"/>
          <w:lang w:val="es-ES_tradnl" w:eastAsia="es-ES"/>
        </w:rPr>
      </w:pPr>
      <w:r w:rsidRPr="00EC0312">
        <w:rPr>
          <w:rFonts w:ascii="Arial" w:eastAsia="Times New Roman" w:hAnsi="Arial" w:cs="Arial"/>
          <w:b/>
          <w:bCs/>
          <w:color w:val="000000"/>
          <w:sz w:val="24"/>
          <w:szCs w:val="20"/>
          <w:lang w:val="es-ES_tradnl" w:eastAsia="es-ES"/>
        </w:rPr>
        <w:t>7)</w:t>
      </w:r>
      <w:r w:rsidRPr="00EC0312">
        <w:rPr>
          <w:rFonts w:ascii="Arial" w:eastAsia="Times New Roman" w:hAnsi="Arial" w:cs="Arial"/>
          <w:bCs/>
          <w:color w:val="000000"/>
          <w:sz w:val="24"/>
          <w:szCs w:val="20"/>
          <w:lang w:val="es-ES_tradnl" w:eastAsia="es-ES"/>
        </w:rPr>
        <w:t xml:space="preserve"> que con fecha 19.1.2018 la Administración actuante informa: </w:t>
      </w:r>
    </w:p>
    <w:p w:rsidR="00EC0312" w:rsidRPr="00EC0312" w:rsidRDefault="00EC0312" w:rsidP="00EC0312">
      <w:pPr>
        <w:spacing w:after="0" w:line="360" w:lineRule="auto"/>
        <w:jc w:val="both"/>
        <w:rPr>
          <w:rFonts w:ascii="Arial" w:eastAsia="Times New Roman" w:hAnsi="Arial" w:cs="Arial"/>
          <w:bCs/>
          <w:color w:val="000000"/>
          <w:sz w:val="24"/>
          <w:szCs w:val="20"/>
          <w:lang w:val="es-ES_tradnl" w:eastAsia="es-ES"/>
        </w:rPr>
      </w:pPr>
      <w:r w:rsidRPr="00EC0312">
        <w:rPr>
          <w:rFonts w:ascii="Arial" w:eastAsia="Times New Roman" w:hAnsi="Arial" w:cs="Arial"/>
          <w:b/>
          <w:bCs/>
          <w:color w:val="000000"/>
          <w:sz w:val="24"/>
          <w:szCs w:val="20"/>
          <w:lang w:val="es-ES_tradnl" w:eastAsia="es-ES"/>
        </w:rPr>
        <w:t xml:space="preserve">7.1) </w:t>
      </w:r>
      <w:r w:rsidRPr="00EC0312">
        <w:rPr>
          <w:rFonts w:ascii="Arial" w:eastAsia="Times New Roman" w:hAnsi="Arial" w:cs="Arial"/>
          <w:bCs/>
          <w:color w:val="000000"/>
          <w:sz w:val="24"/>
          <w:szCs w:val="20"/>
          <w:lang w:val="es-ES_tradnl" w:eastAsia="es-ES"/>
        </w:rPr>
        <w:t>que</w:t>
      </w:r>
      <w:r w:rsidRPr="00EC0312">
        <w:rPr>
          <w:rFonts w:ascii="Arial" w:eastAsia="Times New Roman" w:hAnsi="Arial" w:cs="Arial"/>
          <w:b/>
          <w:bCs/>
          <w:color w:val="000000"/>
          <w:sz w:val="24"/>
          <w:szCs w:val="20"/>
          <w:lang w:val="es-ES_tradnl" w:eastAsia="es-ES"/>
        </w:rPr>
        <w:t xml:space="preserve"> </w:t>
      </w:r>
      <w:r w:rsidRPr="00EC0312">
        <w:rPr>
          <w:rFonts w:ascii="Arial" w:eastAsia="Times New Roman" w:hAnsi="Arial" w:cs="Arial"/>
          <w:bCs/>
          <w:color w:val="000000"/>
          <w:sz w:val="24"/>
          <w:szCs w:val="20"/>
          <w:lang w:val="es-ES_tradnl" w:eastAsia="es-ES"/>
        </w:rPr>
        <w:t xml:space="preserve">la empresa Americana de Servicios SRL prestó el servicio durante el ejercicio 2017 bajo modalidad de Contratación directa, al no haber hasta la fecha Resolución definitiva de adjudicación; </w:t>
      </w:r>
    </w:p>
    <w:p w:rsidR="00EC0312" w:rsidRPr="00EC0312" w:rsidRDefault="00EC0312" w:rsidP="00EC0312">
      <w:pPr>
        <w:spacing w:after="0" w:line="360" w:lineRule="auto"/>
        <w:jc w:val="both"/>
        <w:rPr>
          <w:rFonts w:ascii="Arial" w:eastAsia="Times New Roman" w:hAnsi="Arial" w:cs="Arial"/>
          <w:bCs/>
          <w:color w:val="000000"/>
          <w:sz w:val="24"/>
          <w:szCs w:val="20"/>
          <w:lang w:val="es-ES_tradnl" w:eastAsia="es-ES"/>
        </w:rPr>
      </w:pPr>
      <w:r w:rsidRPr="00EC0312">
        <w:rPr>
          <w:rFonts w:ascii="Arial" w:eastAsia="Times New Roman" w:hAnsi="Arial" w:cs="Arial"/>
          <w:b/>
          <w:bCs/>
          <w:color w:val="000000"/>
          <w:sz w:val="24"/>
          <w:szCs w:val="20"/>
          <w:lang w:val="es-ES_tradnl" w:eastAsia="es-ES"/>
        </w:rPr>
        <w:t xml:space="preserve">7.2) </w:t>
      </w:r>
      <w:r w:rsidRPr="00EC0312">
        <w:rPr>
          <w:rFonts w:ascii="Arial" w:eastAsia="Times New Roman" w:hAnsi="Arial" w:cs="Arial"/>
          <w:bCs/>
          <w:color w:val="000000"/>
          <w:sz w:val="24"/>
          <w:szCs w:val="20"/>
          <w:lang w:val="es-ES_tradnl" w:eastAsia="es-ES"/>
        </w:rPr>
        <w:t>que en virtud de la esencialidad del servicio, la referida Administración considera que no es posible realizar una reducción en la cantidad de horas, absorbiendo el incremento con la pauta del crédito asignado a la UE para el ejercicio 2018;</w:t>
      </w:r>
    </w:p>
    <w:p w:rsidR="00EC0312" w:rsidRDefault="00EC0312" w:rsidP="00EC0312">
      <w:pPr>
        <w:spacing w:after="0" w:line="360" w:lineRule="auto"/>
        <w:jc w:val="both"/>
        <w:rPr>
          <w:rFonts w:ascii="Arial" w:eastAsia="Times New Roman" w:hAnsi="Arial" w:cs="Arial"/>
          <w:bCs/>
          <w:color w:val="000000"/>
          <w:sz w:val="24"/>
          <w:szCs w:val="20"/>
          <w:lang w:val="es-ES_tradnl" w:eastAsia="es-ES"/>
        </w:rPr>
      </w:pPr>
      <w:r w:rsidRPr="00EC0312">
        <w:rPr>
          <w:rFonts w:ascii="Arial" w:eastAsia="Times New Roman" w:hAnsi="Arial" w:cs="Arial"/>
          <w:b/>
          <w:bCs/>
          <w:color w:val="000000"/>
          <w:sz w:val="24"/>
          <w:szCs w:val="20"/>
          <w:lang w:val="es-ES_tradnl" w:eastAsia="es-ES"/>
        </w:rPr>
        <w:t xml:space="preserve">7.3) </w:t>
      </w:r>
      <w:r w:rsidRPr="00EC0312">
        <w:rPr>
          <w:rFonts w:ascii="Arial" w:eastAsia="Times New Roman" w:hAnsi="Arial" w:cs="Arial"/>
          <w:bCs/>
          <w:color w:val="000000"/>
          <w:sz w:val="24"/>
          <w:szCs w:val="20"/>
          <w:lang w:val="es-ES_tradnl" w:eastAsia="es-ES"/>
        </w:rPr>
        <w:t>que dado que el trámite licitatorio aún no ha finalizado, se proyecta realizar la ejecución del contrato en el ejercicio 2018;</w:t>
      </w:r>
    </w:p>
    <w:p w:rsidR="00EC0312" w:rsidRDefault="00EC0312" w:rsidP="00EC0312">
      <w:pPr>
        <w:spacing w:after="0" w:line="360" w:lineRule="auto"/>
        <w:ind w:firstLine="708"/>
        <w:jc w:val="both"/>
        <w:rPr>
          <w:rFonts w:ascii="Arial" w:eastAsia="Times New Roman" w:hAnsi="Arial" w:cs="Times New Roman"/>
          <w:sz w:val="24"/>
          <w:szCs w:val="24"/>
          <w:lang w:val="es-UY" w:eastAsia="es-ES"/>
        </w:rPr>
      </w:pPr>
      <w:r w:rsidRPr="00EC0312">
        <w:rPr>
          <w:rFonts w:ascii="Arial" w:eastAsia="Times New Roman" w:hAnsi="Arial" w:cs="Times New Roman"/>
          <w:b/>
          <w:sz w:val="24"/>
          <w:szCs w:val="24"/>
          <w:lang w:val="es-UY" w:eastAsia="es-ES"/>
        </w:rPr>
        <w:t xml:space="preserve">CONSIDERANDO: </w:t>
      </w:r>
      <w:r>
        <w:rPr>
          <w:rFonts w:ascii="Arial" w:eastAsia="Times New Roman" w:hAnsi="Arial" w:cs="Times New Roman"/>
          <w:b/>
          <w:sz w:val="24"/>
          <w:szCs w:val="24"/>
          <w:lang w:val="es-UY" w:eastAsia="es-ES"/>
        </w:rPr>
        <w:t xml:space="preserve">1) </w:t>
      </w:r>
      <w:r w:rsidRPr="00EC0312">
        <w:rPr>
          <w:rFonts w:ascii="Arial" w:eastAsia="Times New Roman" w:hAnsi="Arial" w:cs="Times New Roman"/>
          <w:sz w:val="24"/>
          <w:szCs w:val="24"/>
          <w:lang w:val="es-UY" w:eastAsia="es-ES"/>
        </w:rPr>
        <w:t>que corresponde tener presente lo informado por la Administración actuante;</w:t>
      </w:r>
    </w:p>
    <w:p w:rsidR="00EC0312" w:rsidRDefault="00EC0312" w:rsidP="00CF1458">
      <w:pPr>
        <w:spacing w:after="0" w:line="360" w:lineRule="auto"/>
        <w:ind w:firstLine="2835"/>
        <w:jc w:val="both"/>
        <w:rPr>
          <w:rFonts w:ascii="Arial" w:eastAsia="Times New Roman" w:hAnsi="Arial" w:cs="Times New Roman"/>
          <w:sz w:val="24"/>
          <w:szCs w:val="24"/>
          <w:lang w:val="es-UY" w:eastAsia="es-ES"/>
        </w:rPr>
      </w:pPr>
      <w:r w:rsidRPr="0082184C">
        <w:rPr>
          <w:rFonts w:ascii="Arial" w:eastAsia="Times New Roman" w:hAnsi="Arial" w:cs="Times New Roman"/>
          <w:b/>
          <w:sz w:val="24"/>
          <w:szCs w:val="24"/>
          <w:lang w:val="es-UY" w:eastAsia="es-ES"/>
        </w:rPr>
        <w:t>2)</w:t>
      </w:r>
      <w:r>
        <w:rPr>
          <w:rFonts w:ascii="Arial" w:eastAsia="Times New Roman" w:hAnsi="Arial" w:cs="Times New Roman"/>
          <w:sz w:val="24"/>
          <w:szCs w:val="24"/>
          <w:lang w:val="es-UY" w:eastAsia="es-ES"/>
        </w:rPr>
        <w:t xml:space="preserve"> que el inciso final del Artículo 70 del TOCAF establece que “en caso de recisión del contrato antes de iniciarse su ejecución material, el ordenador podrá efectuar la adjudicación al siguiente mejor oferente de ese procedimiento de compra, previa aceptación de este”</w:t>
      </w:r>
      <w:r w:rsidR="00C46AA5">
        <w:rPr>
          <w:rFonts w:ascii="Arial" w:eastAsia="Times New Roman" w:hAnsi="Arial" w:cs="Times New Roman"/>
          <w:sz w:val="24"/>
          <w:szCs w:val="24"/>
          <w:lang w:val="es-UY" w:eastAsia="es-ES"/>
        </w:rPr>
        <w:t>, por lo que corresponde proceder conforme a lo solicitado por la Administración actuante;</w:t>
      </w:r>
    </w:p>
    <w:p w:rsidR="00C46AA5" w:rsidRDefault="00C46AA5" w:rsidP="00CF1458">
      <w:pPr>
        <w:spacing w:after="0" w:line="360" w:lineRule="auto"/>
        <w:ind w:firstLine="2835"/>
        <w:jc w:val="both"/>
        <w:rPr>
          <w:rFonts w:ascii="Arial" w:eastAsia="Times New Roman" w:hAnsi="Arial" w:cs="Times New Roman"/>
          <w:sz w:val="24"/>
          <w:szCs w:val="24"/>
          <w:lang w:val="es-UY" w:eastAsia="es-ES"/>
        </w:rPr>
      </w:pPr>
      <w:r w:rsidRPr="00C46AA5">
        <w:rPr>
          <w:rFonts w:ascii="Arial" w:eastAsia="Times New Roman" w:hAnsi="Arial" w:cs="Times New Roman"/>
          <w:b/>
          <w:sz w:val="24"/>
          <w:szCs w:val="24"/>
          <w:lang w:val="es-UY" w:eastAsia="es-ES"/>
        </w:rPr>
        <w:t>3)</w:t>
      </w:r>
      <w:r>
        <w:rPr>
          <w:rFonts w:ascii="Arial" w:eastAsia="Times New Roman" w:hAnsi="Arial" w:cs="Times New Roman"/>
          <w:sz w:val="24"/>
          <w:szCs w:val="24"/>
          <w:lang w:val="es-UY" w:eastAsia="es-ES"/>
        </w:rPr>
        <w:t xml:space="preserve"> que </w:t>
      </w:r>
      <w:r w:rsidR="00CC4C98">
        <w:rPr>
          <w:rFonts w:ascii="Arial" w:eastAsia="Times New Roman" w:hAnsi="Arial" w:cs="Times New Roman"/>
          <w:sz w:val="24"/>
          <w:szCs w:val="24"/>
          <w:lang w:val="es-UY" w:eastAsia="es-ES"/>
        </w:rPr>
        <w:t>tal como lo</w:t>
      </w:r>
      <w:r>
        <w:rPr>
          <w:rFonts w:ascii="Arial" w:eastAsia="Times New Roman" w:hAnsi="Arial" w:cs="Times New Roman"/>
          <w:sz w:val="24"/>
          <w:szCs w:val="24"/>
          <w:lang w:val="es-UY" w:eastAsia="es-ES"/>
        </w:rPr>
        <w:t xml:space="preserve"> establece el Artículo 9 del Pliego de Condiciones particulares, el plazo de mantenimiento de oferta es de 150 </w:t>
      </w:r>
      <w:r>
        <w:rPr>
          <w:rFonts w:ascii="Arial" w:eastAsia="Times New Roman" w:hAnsi="Arial" w:cs="Times New Roman"/>
          <w:sz w:val="24"/>
          <w:szCs w:val="24"/>
          <w:lang w:val="es-UY" w:eastAsia="es-ES"/>
        </w:rPr>
        <w:lastRenderedPageBreak/>
        <w:t>días; “vencido dicho plazo la vigencia de las ofertas se considerará automáticamente prorrogada, salvo manifestación expresa en contrar</w:t>
      </w:r>
      <w:r w:rsidR="00717A93">
        <w:rPr>
          <w:rFonts w:ascii="Arial" w:eastAsia="Times New Roman" w:hAnsi="Arial" w:cs="Times New Roman"/>
          <w:sz w:val="24"/>
          <w:szCs w:val="24"/>
          <w:lang w:val="es-UY" w:eastAsia="es-ES"/>
        </w:rPr>
        <w:t>io por parte de los oferentes”;</w:t>
      </w:r>
    </w:p>
    <w:p w:rsidR="00C46AA5" w:rsidRDefault="00C46AA5" w:rsidP="00CF1458">
      <w:pPr>
        <w:spacing w:after="0" w:line="360" w:lineRule="auto"/>
        <w:ind w:firstLine="2835"/>
        <w:jc w:val="both"/>
        <w:rPr>
          <w:rFonts w:ascii="Arial" w:eastAsia="Times New Roman" w:hAnsi="Arial" w:cs="Times New Roman"/>
          <w:sz w:val="24"/>
          <w:szCs w:val="24"/>
          <w:lang w:val="es-UY" w:eastAsia="es-ES"/>
        </w:rPr>
      </w:pPr>
      <w:r w:rsidRPr="00717A93">
        <w:rPr>
          <w:rFonts w:ascii="Arial" w:eastAsia="Times New Roman" w:hAnsi="Arial" w:cs="Times New Roman"/>
          <w:b/>
          <w:sz w:val="24"/>
          <w:szCs w:val="24"/>
          <w:lang w:val="es-UY" w:eastAsia="es-ES"/>
        </w:rPr>
        <w:t>4)</w:t>
      </w:r>
      <w:r>
        <w:rPr>
          <w:rFonts w:ascii="Arial" w:eastAsia="Times New Roman" w:hAnsi="Arial" w:cs="Times New Roman"/>
          <w:sz w:val="24"/>
          <w:szCs w:val="24"/>
          <w:lang w:val="es-UY" w:eastAsia="es-ES"/>
        </w:rPr>
        <w:t xml:space="preserve"> que al haber</w:t>
      </w:r>
      <w:r w:rsidR="00717A93">
        <w:rPr>
          <w:rFonts w:ascii="Arial" w:eastAsia="Times New Roman" w:hAnsi="Arial" w:cs="Times New Roman"/>
          <w:sz w:val="24"/>
          <w:szCs w:val="24"/>
          <w:lang w:val="es-UY" w:eastAsia="es-ES"/>
        </w:rPr>
        <w:t>se</w:t>
      </w:r>
      <w:r>
        <w:rPr>
          <w:rFonts w:ascii="Arial" w:eastAsia="Times New Roman" w:hAnsi="Arial" w:cs="Times New Roman"/>
          <w:sz w:val="24"/>
          <w:szCs w:val="24"/>
          <w:lang w:val="es-UY" w:eastAsia="es-ES"/>
        </w:rPr>
        <w:t xml:space="preserve"> retirado la oferta </w:t>
      </w:r>
      <w:r w:rsidR="00717A93">
        <w:rPr>
          <w:rFonts w:ascii="Arial" w:eastAsia="Times New Roman" w:hAnsi="Arial" w:cs="Times New Roman"/>
          <w:sz w:val="24"/>
          <w:szCs w:val="24"/>
          <w:lang w:val="es-UY" w:eastAsia="es-ES"/>
        </w:rPr>
        <w:t xml:space="preserve">de la firma </w:t>
      </w:r>
      <w:r w:rsidR="00717A93" w:rsidRPr="00EC0312">
        <w:rPr>
          <w:rFonts w:ascii="Arial" w:eastAsia="Times New Roman" w:hAnsi="Arial" w:cs="Times New Roman"/>
          <w:sz w:val="24"/>
          <w:szCs w:val="24"/>
          <w:lang w:val="es-UY" w:eastAsia="es-ES"/>
        </w:rPr>
        <w:t>Americana de Servicios S.R.L</w:t>
      </w:r>
      <w:r w:rsidR="00717A93">
        <w:rPr>
          <w:rFonts w:ascii="Arial" w:eastAsia="Times New Roman" w:hAnsi="Arial" w:cs="Times New Roman"/>
          <w:sz w:val="24"/>
          <w:szCs w:val="24"/>
          <w:lang w:val="es-UY" w:eastAsia="es-ES"/>
        </w:rPr>
        <w:t xml:space="preserve"> ya habiendo operado la prórroga</w:t>
      </w:r>
      <w:r>
        <w:rPr>
          <w:rFonts w:ascii="Arial" w:eastAsia="Times New Roman" w:hAnsi="Arial" w:cs="Times New Roman"/>
          <w:sz w:val="24"/>
          <w:szCs w:val="24"/>
          <w:lang w:val="es-UY" w:eastAsia="es-ES"/>
        </w:rPr>
        <w:t xml:space="preserve"> </w:t>
      </w:r>
      <w:r w:rsidR="00717A93">
        <w:rPr>
          <w:rFonts w:ascii="Arial" w:eastAsia="Times New Roman" w:hAnsi="Arial" w:cs="Times New Roman"/>
          <w:sz w:val="24"/>
          <w:szCs w:val="24"/>
          <w:lang w:val="es-UY" w:eastAsia="es-ES"/>
        </w:rPr>
        <w:t>automática del plazo de mantenimiento de oferta</w:t>
      </w:r>
      <w:r>
        <w:rPr>
          <w:rFonts w:ascii="Arial" w:eastAsia="Times New Roman" w:hAnsi="Arial" w:cs="Times New Roman"/>
          <w:sz w:val="24"/>
          <w:szCs w:val="24"/>
          <w:lang w:val="es-UY" w:eastAsia="es-ES"/>
        </w:rPr>
        <w:t xml:space="preserve"> sin constar manifestación en contrario</w:t>
      </w:r>
      <w:r w:rsidR="00717A93">
        <w:rPr>
          <w:rFonts w:ascii="Arial" w:eastAsia="Times New Roman" w:hAnsi="Arial" w:cs="Times New Roman"/>
          <w:sz w:val="24"/>
          <w:szCs w:val="24"/>
          <w:lang w:val="es-UY" w:eastAsia="es-ES"/>
        </w:rPr>
        <w:t xml:space="preserve"> al respecto, </w:t>
      </w:r>
      <w:r>
        <w:rPr>
          <w:rFonts w:ascii="Arial" w:eastAsia="Times New Roman" w:hAnsi="Arial" w:cs="Times New Roman"/>
          <w:sz w:val="24"/>
          <w:szCs w:val="24"/>
          <w:lang w:val="es-UY" w:eastAsia="es-ES"/>
        </w:rPr>
        <w:t xml:space="preserve">la Administración </w:t>
      </w:r>
      <w:r w:rsidR="00717A93">
        <w:rPr>
          <w:rFonts w:ascii="Arial" w:eastAsia="Times New Roman" w:hAnsi="Arial" w:cs="Times New Roman"/>
          <w:sz w:val="24"/>
          <w:szCs w:val="24"/>
          <w:lang w:val="es-UY" w:eastAsia="es-ES"/>
        </w:rPr>
        <w:t xml:space="preserve">actuante </w:t>
      </w:r>
      <w:r>
        <w:rPr>
          <w:rFonts w:ascii="Arial" w:eastAsia="Times New Roman" w:hAnsi="Arial" w:cs="Times New Roman"/>
          <w:sz w:val="24"/>
          <w:szCs w:val="24"/>
          <w:lang w:val="es-UY" w:eastAsia="es-ES"/>
        </w:rPr>
        <w:t>deberá tomar las medidas pertinentes para ejecutar dicha garantía conforme lo preceptúan las citadas normas;</w:t>
      </w:r>
    </w:p>
    <w:p w:rsidR="00EC0312" w:rsidRDefault="00EC0312" w:rsidP="00EC0312">
      <w:pPr>
        <w:keepNext/>
        <w:spacing w:after="0" w:line="360" w:lineRule="auto"/>
        <w:ind w:firstLine="708"/>
        <w:jc w:val="both"/>
        <w:outlineLvl w:val="1"/>
        <w:rPr>
          <w:rFonts w:ascii="Arial" w:eastAsia="Times New Roman" w:hAnsi="Arial" w:cs="Arial"/>
          <w:bCs/>
          <w:color w:val="000000"/>
          <w:sz w:val="24"/>
          <w:szCs w:val="20"/>
          <w:lang w:val="es-UY" w:eastAsia="es-ES"/>
        </w:rPr>
      </w:pPr>
      <w:r w:rsidRPr="00EC0312">
        <w:rPr>
          <w:rFonts w:ascii="Arial" w:eastAsia="Times New Roman" w:hAnsi="Arial" w:cs="Arial"/>
          <w:b/>
          <w:color w:val="000000"/>
          <w:sz w:val="24"/>
          <w:szCs w:val="20"/>
          <w:lang w:val="es-UY" w:eastAsia="es-ES"/>
        </w:rPr>
        <w:t xml:space="preserve">ATENTO: </w:t>
      </w:r>
      <w:r w:rsidRPr="00EC0312">
        <w:rPr>
          <w:rFonts w:ascii="Arial" w:eastAsia="Times New Roman" w:hAnsi="Arial" w:cs="Arial"/>
          <w:bCs/>
          <w:color w:val="000000"/>
          <w:sz w:val="24"/>
          <w:szCs w:val="20"/>
          <w:lang w:val="es-UY" w:eastAsia="es-ES"/>
        </w:rPr>
        <w:t xml:space="preserve">a lo precedentemente expuesto y a lo establecido en el </w:t>
      </w:r>
      <w:r w:rsidR="00CF1458">
        <w:rPr>
          <w:rFonts w:ascii="Arial" w:eastAsia="Times New Roman" w:hAnsi="Arial" w:cs="Arial"/>
          <w:bCs/>
          <w:color w:val="000000"/>
          <w:sz w:val="24"/>
          <w:szCs w:val="20"/>
          <w:lang w:val="es-UY" w:eastAsia="es-ES"/>
        </w:rPr>
        <w:t>A</w:t>
      </w:r>
      <w:r w:rsidRPr="00EC0312">
        <w:rPr>
          <w:rFonts w:ascii="Arial" w:eastAsia="Times New Roman" w:hAnsi="Arial" w:cs="Arial"/>
          <w:bCs/>
          <w:color w:val="000000"/>
          <w:sz w:val="24"/>
          <w:szCs w:val="20"/>
          <w:lang w:val="es-UY" w:eastAsia="es-ES"/>
        </w:rPr>
        <w:t xml:space="preserve">rtículo 211 </w:t>
      </w:r>
      <w:r w:rsidR="00CF1458">
        <w:rPr>
          <w:rFonts w:ascii="Arial" w:eastAsia="Times New Roman" w:hAnsi="Arial" w:cs="Arial"/>
          <w:bCs/>
          <w:color w:val="000000"/>
          <w:sz w:val="24"/>
          <w:szCs w:val="20"/>
          <w:lang w:val="es-UY" w:eastAsia="es-ES"/>
        </w:rPr>
        <w:t>L</w:t>
      </w:r>
      <w:r w:rsidRPr="00EC0312">
        <w:rPr>
          <w:rFonts w:ascii="Arial" w:eastAsia="Times New Roman" w:hAnsi="Arial" w:cs="Arial"/>
          <w:bCs/>
          <w:color w:val="000000"/>
          <w:sz w:val="24"/>
          <w:szCs w:val="20"/>
          <w:lang w:val="es-UY" w:eastAsia="es-ES"/>
        </w:rPr>
        <w:t>iteral B) de la Constitución de la República;</w:t>
      </w:r>
    </w:p>
    <w:p w:rsidR="00EC0312" w:rsidRDefault="00EC0312" w:rsidP="00EC0312">
      <w:pPr>
        <w:keepNext/>
        <w:spacing w:after="0" w:line="360" w:lineRule="auto"/>
        <w:jc w:val="center"/>
        <w:outlineLvl w:val="1"/>
        <w:rPr>
          <w:rFonts w:ascii="Arial" w:eastAsia="Times New Roman" w:hAnsi="Arial" w:cs="Arial"/>
          <w:b/>
          <w:color w:val="000000"/>
          <w:sz w:val="24"/>
          <w:szCs w:val="20"/>
          <w:lang w:val="es-UY" w:eastAsia="es-ES"/>
        </w:rPr>
      </w:pPr>
      <w:r w:rsidRPr="00EC0312">
        <w:rPr>
          <w:rFonts w:ascii="Arial" w:eastAsia="Times New Roman" w:hAnsi="Arial" w:cs="Arial"/>
          <w:b/>
          <w:color w:val="000000"/>
          <w:sz w:val="24"/>
          <w:szCs w:val="20"/>
          <w:lang w:val="es-UY" w:eastAsia="es-ES"/>
        </w:rPr>
        <w:t>EL TRIBUNAL ACUERDA</w:t>
      </w:r>
    </w:p>
    <w:p w:rsidR="00EC0312" w:rsidRPr="00EC0312" w:rsidRDefault="00CF1458" w:rsidP="00AD085D">
      <w:pPr>
        <w:spacing w:after="0" w:line="360" w:lineRule="auto"/>
        <w:ind w:left="426" w:hanging="426"/>
        <w:jc w:val="both"/>
        <w:rPr>
          <w:rFonts w:ascii="Arial" w:eastAsia="Times New Roman" w:hAnsi="Arial" w:cs="Arial"/>
          <w:bCs/>
          <w:sz w:val="24"/>
          <w:szCs w:val="24"/>
          <w:u w:val="single"/>
          <w:lang w:val="es-ES_tradnl" w:eastAsia="es-ES"/>
        </w:rPr>
      </w:pPr>
      <w:r w:rsidRPr="00CF1458">
        <w:rPr>
          <w:rFonts w:ascii="Arial" w:eastAsia="Times New Roman" w:hAnsi="Arial" w:cs="Times New Roman"/>
          <w:b/>
          <w:sz w:val="24"/>
          <w:szCs w:val="24"/>
          <w:lang w:val="es-UY" w:eastAsia="es-ES"/>
        </w:rPr>
        <w:t>1)</w:t>
      </w:r>
      <w:r>
        <w:rPr>
          <w:rFonts w:ascii="Arial" w:eastAsia="Times New Roman" w:hAnsi="Arial" w:cs="Times New Roman"/>
          <w:sz w:val="24"/>
          <w:szCs w:val="24"/>
          <w:lang w:val="es-UY" w:eastAsia="es-ES"/>
        </w:rPr>
        <w:t xml:space="preserve"> </w:t>
      </w:r>
      <w:r w:rsidR="00EC0312" w:rsidRPr="00EC0312">
        <w:rPr>
          <w:rFonts w:ascii="Arial" w:eastAsia="Times New Roman" w:hAnsi="Arial" w:cs="Times New Roman"/>
          <w:sz w:val="24"/>
          <w:szCs w:val="24"/>
          <w:lang w:val="es-UY" w:eastAsia="es-ES"/>
        </w:rPr>
        <w:t>Déjase sin efecto lo dispuesto por este Tribunal en Sesión de fecha 5.7.2017;</w:t>
      </w:r>
    </w:p>
    <w:p w:rsidR="00EC0312" w:rsidRPr="00EC0312" w:rsidRDefault="00AD085D" w:rsidP="00AD085D">
      <w:pPr>
        <w:spacing w:after="0" w:line="360" w:lineRule="auto"/>
        <w:ind w:left="284" w:hanging="284"/>
        <w:jc w:val="both"/>
        <w:rPr>
          <w:rFonts w:ascii="Arial" w:eastAsia="Times New Roman" w:hAnsi="Arial" w:cs="Times New Roman"/>
          <w:sz w:val="24"/>
          <w:szCs w:val="24"/>
          <w:lang w:val="es-UY" w:eastAsia="es-ES"/>
        </w:rPr>
      </w:pPr>
      <w:r w:rsidRPr="00AD085D">
        <w:rPr>
          <w:rFonts w:ascii="Arial" w:eastAsia="Times New Roman" w:hAnsi="Arial" w:cs="Times New Roman"/>
          <w:b/>
          <w:sz w:val="24"/>
          <w:szCs w:val="24"/>
          <w:lang w:val="es-ES_tradnl" w:eastAsia="es-ES"/>
        </w:rPr>
        <w:t>2)</w:t>
      </w:r>
      <w:r>
        <w:rPr>
          <w:rFonts w:ascii="Arial" w:eastAsia="Times New Roman" w:hAnsi="Arial" w:cs="Times New Roman"/>
          <w:sz w:val="24"/>
          <w:szCs w:val="24"/>
          <w:lang w:val="es-UY" w:eastAsia="es-ES"/>
        </w:rPr>
        <w:t xml:space="preserve"> </w:t>
      </w:r>
      <w:r w:rsidR="00EC0312" w:rsidRPr="00EC0312">
        <w:rPr>
          <w:rFonts w:ascii="Arial" w:eastAsia="Times New Roman" w:hAnsi="Arial" w:cs="Times New Roman"/>
          <w:sz w:val="24"/>
          <w:szCs w:val="24"/>
          <w:lang w:val="es-UY" w:eastAsia="es-ES"/>
        </w:rPr>
        <w:t xml:space="preserve">Dictada la Resolución definitiva por el Ordenador competente, </w:t>
      </w:r>
      <w:r w:rsidR="00CC4C98">
        <w:rPr>
          <w:rFonts w:ascii="Arial" w:eastAsia="Times New Roman" w:hAnsi="Arial" w:cs="Times New Roman"/>
          <w:sz w:val="24"/>
          <w:szCs w:val="24"/>
          <w:lang w:val="es-UY" w:eastAsia="es-ES"/>
        </w:rPr>
        <w:t xml:space="preserve">y recabada la conformidad del adjudicatario, </w:t>
      </w:r>
      <w:r w:rsidR="00EC0312" w:rsidRPr="00EC0312">
        <w:rPr>
          <w:rFonts w:ascii="Arial" w:eastAsia="Times New Roman" w:hAnsi="Arial" w:cs="Times New Roman"/>
          <w:sz w:val="24"/>
          <w:szCs w:val="24"/>
          <w:lang w:val="es-UY" w:eastAsia="es-ES"/>
        </w:rPr>
        <w:t xml:space="preserve">cométese al Contador Delegado en la Administración de los Servicios de Salud del Estado, la intervención del gasto de total de $ 28.170.136 a favor de la firma Mansilla Geymonat Oscar Alberto, por hasta la cantidad de 83.740 horas, así como sus sucesivas prórrogas automáticas, teniendo como vencimiento final el 31.12.2019, previo control de su imputación en el Grupo adecuado con disponibilidad suficiente, así como de lo establecido en el artículo 3º de la Ley 18.244;                 </w:t>
      </w:r>
    </w:p>
    <w:p w:rsidR="00EC0312" w:rsidRDefault="00AD085D" w:rsidP="00712F9B">
      <w:pPr>
        <w:spacing w:after="0" w:line="360" w:lineRule="auto"/>
        <w:ind w:left="284" w:hanging="284"/>
        <w:jc w:val="both"/>
        <w:rPr>
          <w:rFonts w:ascii="Arial" w:eastAsia="Times New Roman" w:hAnsi="Arial" w:cs="Times New Roman"/>
          <w:sz w:val="24"/>
          <w:szCs w:val="24"/>
          <w:lang w:val="es-UY" w:eastAsia="es-ES"/>
        </w:rPr>
      </w:pPr>
      <w:r w:rsidRPr="00AD085D">
        <w:rPr>
          <w:rFonts w:ascii="Arial" w:eastAsia="Times New Roman" w:hAnsi="Arial" w:cs="Times New Roman"/>
          <w:b/>
          <w:sz w:val="24"/>
          <w:szCs w:val="24"/>
          <w:lang w:val="es-UY" w:eastAsia="es-ES"/>
        </w:rPr>
        <w:t>3)</w:t>
      </w:r>
      <w:r>
        <w:rPr>
          <w:rFonts w:ascii="Arial" w:eastAsia="Times New Roman" w:hAnsi="Arial" w:cs="Times New Roman"/>
          <w:sz w:val="24"/>
          <w:szCs w:val="24"/>
          <w:lang w:val="es-UY" w:eastAsia="es-ES"/>
        </w:rPr>
        <w:t xml:space="preserve"> </w:t>
      </w:r>
      <w:r w:rsidR="00EC0312" w:rsidRPr="00EC0312">
        <w:rPr>
          <w:rFonts w:ascii="Arial" w:eastAsia="Times New Roman" w:hAnsi="Arial" w:cs="Times New Roman"/>
          <w:sz w:val="24"/>
          <w:szCs w:val="24"/>
          <w:lang w:val="es-UY" w:eastAsia="es-ES"/>
        </w:rPr>
        <w:t>Cométese asimismo al referido Contador, la verificación, previo al pago, de que la Resolución definitiva concuerde con las condiciones de contratación sometidas a este Tribunal;</w:t>
      </w:r>
    </w:p>
    <w:p w:rsidR="00376D53" w:rsidRPr="00EC0312" w:rsidRDefault="00712F9B" w:rsidP="00CF1458">
      <w:pPr>
        <w:spacing w:after="0" w:line="360" w:lineRule="auto"/>
        <w:jc w:val="both"/>
        <w:rPr>
          <w:rFonts w:ascii="Arial" w:eastAsia="Times New Roman" w:hAnsi="Arial" w:cs="Times New Roman"/>
          <w:sz w:val="24"/>
          <w:szCs w:val="24"/>
          <w:lang w:val="es-UY" w:eastAsia="es-ES"/>
        </w:rPr>
      </w:pPr>
      <w:r w:rsidRPr="00712F9B">
        <w:rPr>
          <w:rFonts w:ascii="Arial" w:eastAsia="Times New Roman" w:hAnsi="Arial" w:cs="Times New Roman"/>
          <w:b/>
          <w:sz w:val="24"/>
          <w:szCs w:val="24"/>
          <w:lang w:val="es-UY" w:eastAsia="es-ES"/>
        </w:rPr>
        <w:t>4)</w:t>
      </w:r>
      <w:r>
        <w:rPr>
          <w:rFonts w:ascii="Arial" w:eastAsia="Times New Roman" w:hAnsi="Arial" w:cs="Times New Roman"/>
          <w:sz w:val="24"/>
          <w:szCs w:val="24"/>
          <w:lang w:val="es-UY" w:eastAsia="es-ES"/>
        </w:rPr>
        <w:t xml:space="preserve"> </w:t>
      </w:r>
      <w:r w:rsidR="00376D53">
        <w:rPr>
          <w:rFonts w:ascii="Arial" w:eastAsia="Times New Roman" w:hAnsi="Arial" w:cs="Times New Roman"/>
          <w:sz w:val="24"/>
          <w:szCs w:val="24"/>
          <w:lang w:val="es-UY" w:eastAsia="es-ES"/>
        </w:rPr>
        <w:t>Téngase presente lo señalado en el Considerando 4.</w:t>
      </w:r>
    </w:p>
    <w:p w:rsidR="00EC0312" w:rsidRPr="00EC0312" w:rsidRDefault="00712F9B" w:rsidP="00CF1458">
      <w:pPr>
        <w:spacing w:after="0" w:line="360" w:lineRule="auto"/>
        <w:jc w:val="both"/>
        <w:rPr>
          <w:rFonts w:ascii="Arial" w:eastAsia="Times New Roman" w:hAnsi="Arial" w:cs="Arial"/>
          <w:bCs/>
          <w:sz w:val="24"/>
          <w:szCs w:val="24"/>
          <w:u w:val="single"/>
          <w:lang w:val="es-ES_tradnl" w:eastAsia="es-ES"/>
        </w:rPr>
      </w:pPr>
      <w:r w:rsidRPr="00712F9B">
        <w:rPr>
          <w:rFonts w:ascii="Arial" w:eastAsia="Times New Roman" w:hAnsi="Arial" w:cs="Times New Roman"/>
          <w:b/>
          <w:sz w:val="24"/>
          <w:szCs w:val="24"/>
          <w:lang w:val="es-UY" w:eastAsia="es-ES"/>
        </w:rPr>
        <w:t>5)</w:t>
      </w:r>
      <w:r>
        <w:rPr>
          <w:rFonts w:ascii="Arial" w:eastAsia="Times New Roman" w:hAnsi="Arial" w:cs="Times New Roman"/>
          <w:sz w:val="24"/>
          <w:szCs w:val="24"/>
          <w:lang w:val="es-ES_tradnl" w:eastAsia="es-ES"/>
        </w:rPr>
        <w:t xml:space="preserve"> </w:t>
      </w:r>
      <w:r w:rsidR="00EC0312" w:rsidRPr="00EC0312">
        <w:rPr>
          <w:rFonts w:ascii="Arial" w:eastAsia="Times New Roman" w:hAnsi="Arial" w:cs="Times New Roman"/>
          <w:sz w:val="24"/>
          <w:szCs w:val="24"/>
          <w:lang w:val="es-ES_tradnl" w:eastAsia="es-ES"/>
        </w:rPr>
        <w:t xml:space="preserve">Comuníquese al Contador </w:t>
      </w:r>
      <w:r>
        <w:rPr>
          <w:rFonts w:ascii="Arial" w:eastAsia="Times New Roman" w:hAnsi="Arial" w:cs="Times New Roman"/>
          <w:sz w:val="24"/>
          <w:szCs w:val="24"/>
          <w:lang w:val="es-ES_tradnl" w:eastAsia="es-ES"/>
        </w:rPr>
        <w:t>D</w:t>
      </w:r>
      <w:r w:rsidR="00EC0312" w:rsidRPr="00EC0312">
        <w:rPr>
          <w:rFonts w:ascii="Arial" w:eastAsia="Times New Roman" w:hAnsi="Arial" w:cs="Times New Roman"/>
          <w:sz w:val="24"/>
          <w:szCs w:val="24"/>
          <w:lang w:val="es-ES_tradnl" w:eastAsia="es-ES"/>
        </w:rPr>
        <w:t>elegado;</w:t>
      </w:r>
      <w:r>
        <w:rPr>
          <w:rFonts w:ascii="Arial" w:eastAsia="Times New Roman" w:hAnsi="Arial" w:cs="Times New Roman"/>
          <w:sz w:val="24"/>
          <w:szCs w:val="24"/>
          <w:lang w:val="es-ES_tradnl" w:eastAsia="es-ES"/>
        </w:rPr>
        <w:t xml:space="preserve"> y</w:t>
      </w:r>
    </w:p>
    <w:p w:rsidR="00EC0312" w:rsidRPr="00EC0312" w:rsidRDefault="00712F9B" w:rsidP="00CF1458">
      <w:pPr>
        <w:spacing w:after="0" w:line="360" w:lineRule="auto"/>
        <w:jc w:val="both"/>
        <w:rPr>
          <w:rFonts w:ascii="Arial" w:eastAsia="Times New Roman" w:hAnsi="Arial" w:cs="Arial"/>
          <w:bCs/>
          <w:sz w:val="24"/>
          <w:szCs w:val="24"/>
          <w:u w:val="single"/>
          <w:lang w:val="es-ES_tradnl" w:eastAsia="es-ES"/>
        </w:rPr>
      </w:pPr>
      <w:r w:rsidRPr="00712F9B">
        <w:rPr>
          <w:rFonts w:ascii="Arial" w:eastAsia="Times New Roman" w:hAnsi="Arial" w:cs="Arial"/>
          <w:b/>
          <w:bCs/>
          <w:sz w:val="24"/>
          <w:szCs w:val="24"/>
          <w:lang w:val="es-ES_tradnl" w:eastAsia="es-ES"/>
        </w:rPr>
        <w:t>6)</w:t>
      </w:r>
      <w:r>
        <w:rPr>
          <w:rFonts w:ascii="Arial" w:eastAsia="Times New Roman" w:hAnsi="Arial" w:cs="Arial"/>
          <w:bCs/>
          <w:sz w:val="24"/>
          <w:szCs w:val="24"/>
          <w:lang w:val="es-ES_tradnl" w:eastAsia="es-ES"/>
        </w:rPr>
        <w:t xml:space="preserve"> </w:t>
      </w:r>
      <w:r w:rsidR="00EC0312" w:rsidRPr="00EC0312">
        <w:rPr>
          <w:rFonts w:ascii="Arial" w:eastAsia="Times New Roman" w:hAnsi="Arial" w:cs="Arial"/>
          <w:bCs/>
          <w:sz w:val="24"/>
          <w:szCs w:val="24"/>
          <w:lang w:val="es-ES_tradnl" w:eastAsia="es-ES"/>
        </w:rPr>
        <w:t>Devuélvase</w:t>
      </w:r>
      <w:r w:rsidR="00EC0312" w:rsidRPr="00EC0312">
        <w:rPr>
          <w:rFonts w:ascii="Arial" w:eastAsia="Times New Roman" w:hAnsi="Arial" w:cs="Times New Roman"/>
          <w:sz w:val="24"/>
          <w:szCs w:val="24"/>
          <w:lang w:val="es-UY" w:eastAsia="es-ES"/>
        </w:rPr>
        <w:t>.-</w:t>
      </w:r>
    </w:p>
    <w:p w:rsidR="00EC0312" w:rsidRPr="00EC0312" w:rsidRDefault="00EC0312" w:rsidP="00CF1458">
      <w:pPr>
        <w:spacing w:after="0" w:line="360" w:lineRule="auto"/>
        <w:jc w:val="both"/>
        <w:rPr>
          <w:rFonts w:ascii="Arial" w:eastAsia="Times New Roman" w:hAnsi="Arial" w:cs="Times New Roman"/>
          <w:sz w:val="24"/>
          <w:szCs w:val="24"/>
          <w:lang w:val="es-UY" w:eastAsia="es-ES"/>
        </w:rPr>
      </w:pPr>
    </w:p>
    <w:p w:rsidR="00EC0312" w:rsidRPr="00EC0312" w:rsidRDefault="00712F9B" w:rsidP="00712F9B">
      <w:pPr>
        <w:spacing w:after="0" w:line="360" w:lineRule="auto"/>
        <w:jc w:val="both"/>
        <w:rPr>
          <w:rFonts w:ascii="Arial" w:eastAsia="Times New Roman" w:hAnsi="Arial" w:cs="Arial"/>
          <w:bCs/>
          <w:i/>
          <w:sz w:val="20"/>
          <w:szCs w:val="20"/>
          <w:u w:val="single"/>
          <w:lang w:val="es-ES_tradnl" w:eastAsia="es-ES"/>
        </w:rPr>
      </w:pPr>
      <w:r>
        <w:rPr>
          <w:rFonts w:ascii="Arial" w:eastAsia="Times New Roman" w:hAnsi="Arial" w:cs="Times New Roman"/>
          <w:sz w:val="24"/>
          <w:szCs w:val="24"/>
          <w:lang w:val="es-UY" w:eastAsia="es-ES"/>
        </w:rPr>
        <w:t>cr</w:t>
      </w:r>
    </w:p>
    <w:p w:rsidR="001A78BA" w:rsidRPr="001A78BA" w:rsidRDefault="00712F9B" w:rsidP="001A78BA">
      <w:pPr>
        <w:spacing w:after="0" w:line="360" w:lineRule="auto"/>
        <w:jc w:val="both"/>
        <w:rPr>
          <w:rFonts w:ascii="Arial" w:hAnsi="Arial" w:cs="Arial"/>
          <w:sz w:val="24"/>
          <w:szCs w:val="24"/>
        </w:rPr>
      </w:pPr>
      <w:r w:rsidRPr="001A78BA">
        <w:rPr>
          <w:rFonts w:ascii="Arial" w:hAnsi="Arial" w:cs="Arial"/>
          <w:b/>
          <w:sz w:val="24"/>
          <w:szCs w:val="24"/>
          <w:lang w:val="es-UY"/>
        </w:rPr>
        <w:lastRenderedPageBreak/>
        <w:t xml:space="preserve">CONSTANCIA DE FUNDAMENTO DE VOTO DISCORDE DEL MINISTRO DR. ALVARO EZCURRA: </w:t>
      </w:r>
      <w:r w:rsidR="001A78BA" w:rsidRPr="001A78BA">
        <w:rPr>
          <w:rFonts w:ascii="Arial" w:hAnsi="Arial" w:cs="Arial"/>
          <w:b/>
          <w:sz w:val="24"/>
          <w:szCs w:val="24"/>
          <w:lang w:val="es-UY"/>
        </w:rPr>
        <w:t>“</w:t>
      </w:r>
      <w:r w:rsidR="001A78BA" w:rsidRPr="001A78BA">
        <w:rPr>
          <w:rFonts w:ascii="Arial" w:hAnsi="Arial" w:cs="Arial"/>
          <w:sz w:val="24"/>
          <w:szCs w:val="24"/>
        </w:rPr>
        <w:t>Voto discorde la presente carpeta por entender que la contratación de los servicios de limpieza por parte de ASSE según licitación N°1/ 2017 debió haber sido observada en tanto no existen en el expediente los antecedentes y/o fundamentos necesarios para su intervención.</w:t>
      </w:r>
    </w:p>
    <w:p w:rsidR="001A78BA" w:rsidRPr="001A78BA" w:rsidRDefault="001A78BA" w:rsidP="001A78BA">
      <w:pPr>
        <w:spacing w:after="0" w:line="360" w:lineRule="auto"/>
        <w:jc w:val="both"/>
        <w:rPr>
          <w:rFonts w:ascii="Arial" w:hAnsi="Arial" w:cs="Arial"/>
          <w:sz w:val="24"/>
          <w:szCs w:val="24"/>
        </w:rPr>
      </w:pPr>
      <w:r w:rsidRPr="001A78BA">
        <w:rPr>
          <w:rFonts w:ascii="Arial" w:hAnsi="Arial" w:cs="Arial"/>
          <w:sz w:val="24"/>
          <w:szCs w:val="24"/>
        </w:rPr>
        <w:t>La particularidad de este licitación es que a pesar de que el Tribunal de Cuentas, por Resolución de fecha 5.7.201 dispuso cometer el gasto de $ 23.114.333,50 así como la prórroga automática, por razones que escapan al entendimiento de este Ministro , la misma no fue adjudicada a la ganadora, Americana de Servicios S.R.L.</w:t>
      </w:r>
    </w:p>
    <w:p w:rsidR="001A78BA" w:rsidRPr="001A78BA" w:rsidRDefault="001A78BA" w:rsidP="001A78BA">
      <w:pPr>
        <w:spacing w:after="0" w:line="360" w:lineRule="auto"/>
        <w:jc w:val="both"/>
        <w:rPr>
          <w:rFonts w:ascii="Arial" w:hAnsi="Arial" w:cs="Arial"/>
          <w:sz w:val="24"/>
          <w:szCs w:val="24"/>
        </w:rPr>
      </w:pPr>
      <w:r w:rsidRPr="001A78BA">
        <w:rPr>
          <w:rFonts w:ascii="Arial" w:hAnsi="Arial" w:cs="Arial"/>
          <w:sz w:val="24"/>
          <w:szCs w:val="24"/>
        </w:rPr>
        <w:t>Dicha empresa es, además,  quien venía prestando el servicio a partir de contrataciones directas observadas por el TCR, ls que se extendieron a todo el ejercicio 2017 .</w:t>
      </w:r>
    </w:p>
    <w:p w:rsidR="001A78BA" w:rsidRPr="001A78BA" w:rsidRDefault="001A78BA" w:rsidP="001A78BA">
      <w:pPr>
        <w:spacing w:after="0" w:line="360" w:lineRule="auto"/>
        <w:jc w:val="both"/>
        <w:rPr>
          <w:rFonts w:ascii="Arial" w:hAnsi="Arial" w:cs="Arial"/>
          <w:sz w:val="24"/>
          <w:szCs w:val="24"/>
        </w:rPr>
      </w:pPr>
      <w:r w:rsidRPr="001A78BA">
        <w:rPr>
          <w:rFonts w:ascii="Arial" w:hAnsi="Arial" w:cs="Arial"/>
          <w:sz w:val="24"/>
          <w:szCs w:val="24"/>
        </w:rPr>
        <w:t>En consecuencia: ASSE solicitó a este Tribunal la intervención del gasto derivado de la licitación llevada a cabo para cumplir con el servicio requerido. ASSE no adjudica dicha licitación a pesar de no haber sido observada por el Tribunal y en su lugar sigue contratando a la empresa adjudicataria en forma directa por todo el ejercicio 2017. Esta empresa (Americana de Servicios S.R.L.) a su vez, mediante nota de fecha 30.10.2017 informa el retiro de su oferta “por razones de índole empresarial”. ASSE, en consecuencia, adjudica la Licitación a la firma Mansilla Geymonat Oscar Alberto por ser la siguiente firma con mayor puntaje, lo que equivale a que la Administración deba pagar $ 28.170.136 es decir $5.000.000 más de los que hubiera pagadoi hubiera adjudicado a la Empresa Americana de Servicios.</w:t>
      </w:r>
    </w:p>
    <w:p w:rsidR="001A78BA" w:rsidRPr="001A78BA" w:rsidRDefault="001A78BA" w:rsidP="001A78BA">
      <w:pPr>
        <w:spacing w:after="0" w:line="360" w:lineRule="auto"/>
        <w:jc w:val="both"/>
        <w:rPr>
          <w:rFonts w:ascii="Arial" w:hAnsi="Arial" w:cs="Arial"/>
          <w:sz w:val="24"/>
          <w:szCs w:val="24"/>
        </w:rPr>
      </w:pPr>
      <w:r w:rsidRPr="001A78BA">
        <w:rPr>
          <w:rFonts w:ascii="Arial" w:hAnsi="Arial" w:cs="Arial"/>
          <w:sz w:val="24"/>
          <w:szCs w:val="24"/>
        </w:rPr>
        <w:t xml:space="preserve">Finalmente, no obstante el retiro injustificado de la oferta ganadora por parte de ésa misma empresa, no consta que ASSE haya tomado medidas a los efectos de resarcirse del perjuicio que le ocasiona la empresa Americana de Servicios al desistir de su oferta. No existe constancia de que se haya  ejecutado la </w:t>
      </w:r>
      <w:r w:rsidRPr="001A78BA">
        <w:rPr>
          <w:rFonts w:ascii="Arial" w:hAnsi="Arial" w:cs="Arial"/>
          <w:sz w:val="24"/>
          <w:szCs w:val="24"/>
        </w:rPr>
        <w:lastRenderedPageBreak/>
        <w:t xml:space="preserve">garantía de mantenimiento de oferta si existiera o iniciando las acciones de resarcimiento que correspondieran. </w:t>
      </w:r>
    </w:p>
    <w:p w:rsidR="001A78BA" w:rsidRPr="001A78BA" w:rsidRDefault="001A78BA" w:rsidP="001A78BA">
      <w:pPr>
        <w:spacing w:after="0" w:line="360" w:lineRule="auto"/>
        <w:jc w:val="both"/>
        <w:rPr>
          <w:rFonts w:ascii="Arial" w:hAnsi="Arial" w:cs="Arial"/>
          <w:sz w:val="24"/>
          <w:szCs w:val="24"/>
        </w:rPr>
      </w:pPr>
      <w:r w:rsidRPr="001A78BA">
        <w:rPr>
          <w:rFonts w:ascii="Arial" w:hAnsi="Arial" w:cs="Arial"/>
          <w:sz w:val="24"/>
          <w:szCs w:val="24"/>
        </w:rPr>
        <w:t>En resumen: una licitación que no se adjudicó , sin expresión de motivos, pero un servicio que fue prestado y se siguió prestando por todo el ejercicio 2017 por contratación directa por la misma empresa adjudicataria de la licitación (Americana de Servicios) que posteriormente y por motivos injustificables  desiste de su oferta abriendo el camino para una adjudicación al segundo oferente, adjudicación obviamente más onerosa , y una Administración (ASSE) que no también sin expresión de motivos permite que una oferente (adjudicataria además) se baje del procedimiento sin que se le exija responsabilidad alguna.</w:t>
      </w:r>
    </w:p>
    <w:p w:rsidR="001A78BA" w:rsidRPr="001A78BA" w:rsidRDefault="001A78BA" w:rsidP="001A78BA">
      <w:pPr>
        <w:spacing w:after="0" w:line="360" w:lineRule="auto"/>
        <w:jc w:val="both"/>
        <w:rPr>
          <w:sz w:val="24"/>
          <w:szCs w:val="24"/>
        </w:rPr>
      </w:pPr>
      <w:r w:rsidRPr="001A78BA">
        <w:rPr>
          <w:rFonts w:ascii="Arial" w:hAnsi="Arial" w:cs="Arial"/>
          <w:sz w:val="24"/>
          <w:szCs w:val="24"/>
        </w:rPr>
        <w:t xml:space="preserve">La falta de fundamentos contenidos en el expediente para actuar de tal forma </w:t>
      </w:r>
      <w:r w:rsidR="00DE0613">
        <w:rPr>
          <w:rFonts w:ascii="Arial" w:hAnsi="Arial" w:cs="Arial"/>
          <w:sz w:val="24"/>
          <w:szCs w:val="24"/>
        </w:rPr>
        <w:t xml:space="preserve"> </w:t>
      </w:r>
      <w:r w:rsidRPr="001A78BA">
        <w:rPr>
          <w:rFonts w:ascii="Arial" w:hAnsi="Arial" w:cs="Arial"/>
          <w:sz w:val="24"/>
          <w:szCs w:val="24"/>
        </w:rPr>
        <w:t xml:space="preserve">por parte de la Administración me impiden en consecuencia acompañar a la mayoría del Cuerpo cuando dispone ordenar al Cr. Delegado la oportuna intervención del gasto.”    </w:t>
      </w:r>
      <w:r w:rsidRPr="001A78BA">
        <w:rPr>
          <w:sz w:val="24"/>
          <w:szCs w:val="24"/>
        </w:rPr>
        <w:t xml:space="preserve">  </w:t>
      </w:r>
    </w:p>
    <w:p w:rsidR="00712F9B" w:rsidRDefault="00712F9B" w:rsidP="00D71A3A">
      <w:pPr>
        <w:spacing w:line="360" w:lineRule="auto"/>
        <w:jc w:val="both"/>
        <w:rPr>
          <w:rFonts w:ascii="Arial" w:hAnsi="Arial" w:cs="Arial"/>
          <w:szCs w:val="24"/>
          <w:lang w:val="es-UY"/>
        </w:rPr>
      </w:pPr>
    </w:p>
    <w:p w:rsidR="00DE0613" w:rsidRPr="00DE0613" w:rsidRDefault="00712F9B" w:rsidP="00DE0613">
      <w:pPr>
        <w:spacing w:after="0" w:line="360" w:lineRule="auto"/>
        <w:jc w:val="both"/>
        <w:rPr>
          <w:rFonts w:ascii="Arial" w:hAnsi="Arial" w:cs="Arial"/>
          <w:sz w:val="24"/>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TANCIA</w:t>
      </w:r>
      <w:r>
        <w:rPr>
          <w:rFonts w:ascii="Arial" w:hAnsi="Arial" w:cs="Arial"/>
          <w:b/>
          <w:szCs w:val="24"/>
          <w:lang w:val="es-UY"/>
        </w:rPr>
        <w:t xml:space="preserve"> </w:t>
      </w:r>
      <w:r w:rsidRPr="00E9382D">
        <w:rPr>
          <w:rFonts w:ascii="Arial" w:hAnsi="Arial" w:cs="Arial"/>
          <w:b/>
          <w:szCs w:val="24"/>
          <w:lang w:val="es-UY"/>
        </w:rPr>
        <w:t xml:space="preserve"> </w:t>
      </w:r>
      <w:r>
        <w:rPr>
          <w:rFonts w:ascii="Arial" w:hAnsi="Arial" w:cs="Arial"/>
          <w:b/>
          <w:szCs w:val="24"/>
          <w:lang w:val="es-UY"/>
        </w:rPr>
        <w:t xml:space="preserve"> </w:t>
      </w:r>
      <w:r w:rsidRPr="00E9382D">
        <w:rPr>
          <w:rFonts w:ascii="Arial" w:hAnsi="Arial" w:cs="Arial"/>
          <w:b/>
          <w:szCs w:val="24"/>
          <w:lang w:val="es-UY"/>
        </w:rPr>
        <w:t xml:space="preserve">DE </w:t>
      </w:r>
      <w:r>
        <w:rPr>
          <w:rFonts w:ascii="Arial" w:hAnsi="Arial" w:cs="Arial"/>
          <w:b/>
          <w:szCs w:val="24"/>
          <w:lang w:val="es-UY"/>
        </w:rPr>
        <w:t xml:space="preserve"> </w:t>
      </w:r>
      <w:r w:rsidRPr="00E9382D">
        <w:rPr>
          <w:rFonts w:ascii="Arial" w:hAnsi="Arial" w:cs="Arial"/>
          <w:b/>
          <w:szCs w:val="24"/>
          <w:lang w:val="es-UY"/>
        </w:rPr>
        <w:t xml:space="preserve">FUNDAMENTO </w:t>
      </w:r>
      <w:r>
        <w:rPr>
          <w:rFonts w:ascii="Arial" w:hAnsi="Arial" w:cs="Arial"/>
          <w:b/>
          <w:szCs w:val="24"/>
          <w:lang w:val="es-UY"/>
        </w:rPr>
        <w:t xml:space="preserve"> </w:t>
      </w:r>
      <w:r w:rsidRPr="00E9382D">
        <w:rPr>
          <w:rFonts w:ascii="Arial" w:hAnsi="Arial" w:cs="Arial"/>
          <w:b/>
          <w:szCs w:val="24"/>
          <w:lang w:val="es-UY"/>
        </w:rPr>
        <w:t xml:space="preserve">DE </w:t>
      </w:r>
      <w:r>
        <w:rPr>
          <w:rFonts w:ascii="Arial" w:hAnsi="Arial" w:cs="Arial"/>
          <w:b/>
          <w:szCs w:val="24"/>
          <w:lang w:val="es-UY"/>
        </w:rPr>
        <w:t xml:space="preserve"> </w:t>
      </w:r>
      <w:r w:rsidRPr="00E9382D">
        <w:rPr>
          <w:rFonts w:ascii="Arial" w:hAnsi="Arial" w:cs="Arial"/>
          <w:b/>
          <w:szCs w:val="24"/>
          <w:lang w:val="es-UY"/>
        </w:rPr>
        <w:t xml:space="preserve">VOTO </w:t>
      </w:r>
      <w:r>
        <w:rPr>
          <w:rFonts w:ascii="Arial" w:hAnsi="Arial" w:cs="Arial"/>
          <w:b/>
          <w:szCs w:val="24"/>
          <w:lang w:val="es-UY"/>
        </w:rPr>
        <w:t xml:space="preserve"> DISCORDE</w:t>
      </w:r>
      <w:r w:rsidRPr="00E9382D">
        <w:rPr>
          <w:rFonts w:ascii="Arial" w:hAnsi="Arial" w:cs="Arial"/>
          <w:b/>
          <w:szCs w:val="24"/>
          <w:lang w:val="es-UY"/>
        </w:rPr>
        <w:t xml:space="preserve"> </w:t>
      </w:r>
      <w:r>
        <w:rPr>
          <w:rFonts w:ascii="Arial" w:hAnsi="Arial" w:cs="Arial"/>
          <w:b/>
          <w:szCs w:val="24"/>
          <w:lang w:val="es-UY"/>
        </w:rPr>
        <w:t xml:space="preserve"> </w:t>
      </w:r>
      <w:r w:rsidRPr="00E9382D">
        <w:rPr>
          <w:rFonts w:ascii="Arial" w:hAnsi="Arial" w:cs="Arial"/>
          <w:b/>
          <w:szCs w:val="24"/>
          <w:lang w:val="es-UY"/>
        </w:rPr>
        <w:t>DE</w:t>
      </w:r>
      <w:r>
        <w:rPr>
          <w:rFonts w:ascii="Arial" w:hAnsi="Arial" w:cs="Arial"/>
          <w:b/>
          <w:szCs w:val="24"/>
          <w:lang w:val="es-UY"/>
        </w:rPr>
        <w:t>L</w:t>
      </w:r>
      <w:r w:rsidRPr="00E9382D">
        <w:rPr>
          <w:rFonts w:ascii="Arial" w:hAnsi="Arial" w:cs="Arial"/>
          <w:b/>
          <w:szCs w:val="24"/>
          <w:lang w:val="es-UY"/>
        </w:rPr>
        <w:t xml:space="preserve"> </w:t>
      </w:r>
      <w:r>
        <w:rPr>
          <w:rFonts w:ascii="Arial" w:hAnsi="Arial" w:cs="Arial"/>
          <w:b/>
          <w:szCs w:val="24"/>
          <w:lang w:val="es-UY"/>
        </w:rPr>
        <w:t xml:space="preserve"> MINISTRO</w:t>
      </w:r>
      <w:r>
        <w:rPr>
          <w:rFonts w:ascii="Arial" w:hAnsi="Arial" w:cs="Arial"/>
          <w:szCs w:val="24"/>
          <w:lang w:val="es-UY"/>
        </w:rPr>
        <w:t xml:space="preserve">  </w:t>
      </w:r>
      <w:r>
        <w:rPr>
          <w:rFonts w:ascii="Arial" w:hAnsi="Arial" w:cs="Arial"/>
          <w:b/>
          <w:szCs w:val="24"/>
          <w:lang w:val="es-UY"/>
        </w:rPr>
        <w:t xml:space="preserve">DR. </w:t>
      </w:r>
      <w:r w:rsidRPr="00DE0613">
        <w:rPr>
          <w:rFonts w:ascii="Arial" w:hAnsi="Arial" w:cs="Arial"/>
          <w:b/>
          <w:sz w:val="24"/>
          <w:szCs w:val="24"/>
          <w:lang w:val="es-UY"/>
        </w:rPr>
        <w:t>FRANCISCO GALLINAL:</w:t>
      </w:r>
      <w:r w:rsidRPr="00DE0613">
        <w:rPr>
          <w:rFonts w:ascii="Arial" w:hAnsi="Arial" w:cs="Arial"/>
          <w:sz w:val="24"/>
          <w:szCs w:val="24"/>
          <w:lang w:val="es-UY"/>
        </w:rPr>
        <w:t xml:space="preserve"> </w:t>
      </w:r>
      <w:r w:rsidR="00DE0613" w:rsidRPr="00DE0613">
        <w:rPr>
          <w:rFonts w:ascii="Arial" w:hAnsi="Arial" w:cs="Arial"/>
          <w:sz w:val="24"/>
          <w:szCs w:val="24"/>
          <w:lang w:val="es-UY"/>
        </w:rPr>
        <w:t>“</w:t>
      </w:r>
      <w:r w:rsidR="00DE0613" w:rsidRPr="00DE0613">
        <w:rPr>
          <w:rFonts w:ascii="Arial" w:hAnsi="Arial" w:cs="Arial"/>
          <w:sz w:val="24"/>
          <w:szCs w:val="24"/>
        </w:rPr>
        <w:t>Fundo mi voto discorde en que la actuación de la Administración en el caso fue irregular. Contrata en forma directa, luego llama a licitación, acepta sin más la renuncia del oferente que resultara adjudicatario de la licitación al que había contratado en forma directa.  Para peor se expide a través de la Oficina de Compras que no tiene competencias.</w:t>
      </w:r>
      <w:r w:rsidR="00DE0613">
        <w:rPr>
          <w:rFonts w:ascii="Arial" w:hAnsi="Arial" w:cs="Arial"/>
          <w:sz w:val="24"/>
          <w:szCs w:val="24"/>
        </w:rPr>
        <w:t>”</w:t>
      </w:r>
    </w:p>
    <w:p w:rsidR="00712F9B" w:rsidRPr="00DE0613" w:rsidRDefault="00712F9B" w:rsidP="00D71A3A">
      <w:pPr>
        <w:spacing w:line="360" w:lineRule="auto"/>
        <w:jc w:val="both"/>
        <w:rPr>
          <w:rFonts w:ascii="Arial" w:hAnsi="Arial" w:cs="Arial"/>
          <w:szCs w:val="24"/>
        </w:rPr>
      </w:pPr>
    </w:p>
    <w:p w:rsidR="006C5ACA" w:rsidRDefault="00712F9B" w:rsidP="006C5ACA">
      <w:pPr>
        <w:spacing w:line="360" w:lineRule="auto"/>
        <w:jc w:val="both"/>
        <w:rPr>
          <w:rFonts w:ascii="Arial" w:hAnsi="Arial" w:cs="Arial"/>
          <w:sz w:val="24"/>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DEL </w:t>
      </w:r>
      <w:r w:rsidRPr="00837E21">
        <w:rPr>
          <w:rFonts w:ascii="Arial" w:hAnsi="Arial" w:cs="Arial"/>
          <w:b/>
          <w:szCs w:val="24"/>
          <w:lang w:val="es-UY"/>
        </w:rPr>
        <w:t xml:space="preserve">MINISTRO </w:t>
      </w:r>
      <w:r>
        <w:rPr>
          <w:rFonts w:ascii="Arial" w:hAnsi="Arial" w:cs="Arial"/>
          <w:b/>
          <w:szCs w:val="24"/>
          <w:lang w:val="es-UY"/>
        </w:rPr>
        <w:t xml:space="preserve">              </w:t>
      </w:r>
      <w:r w:rsidRPr="005C0AC0">
        <w:rPr>
          <w:rFonts w:ascii="Arial" w:hAnsi="Arial" w:cs="Arial"/>
          <w:b/>
          <w:szCs w:val="24"/>
          <w:lang w:val="es-UY"/>
        </w:rPr>
        <w:t xml:space="preserve">ING. RUPERTO LONG: </w:t>
      </w:r>
      <w:r w:rsidR="006C5ACA">
        <w:rPr>
          <w:rFonts w:ascii="Arial" w:hAnsi="Arial" w:cs="Arial"/>
          <w:b/>
          <w:szCs w:val="24"/>
          <w:lang w:val="es-UY"/>
        </w:rPr>
        <w:t>“</w:t>
      </w:r>
      <w:r w:rsidR="006C5ACA">
        <w:rPr>
          <w:rFonts w:ascii="Arial" w:hAnsi="Arial" w:cs="Arial"/>
          <w:sz w:val="24"/>
          <w:szCs w:val="24"/>
        </w:rPr>
        <w:t xml:space="preserve">Voto discorde por entender que esta contratación debió ser observada por el Cuerpo, en virtud de las irregularidades cometidas por la Administración actuante, a saber: </w:t>
      </w:r>
    </w:p>
    <w:p w:rsidR="006C5ACA" w:rsidRDefault="006C5ACA" w:rsidP="006C5ACA">
      <w:pPr>
        <w:spacing w:line="360" w:lineRule="auto"/>
        <w:jc w:val="both"/>
        <w:rPr>
          <w:rFonts w:ascii="Arial" w:hAnsi="Arial" w:cs="Arial"/>
          <w:sz w:val="24"/>
          <w:szCs w:val="24"/>
        </w:rPr>
      </w:pPr>
      <w:r>
        <w:rPr>
          <w:rFonts w:ascii="Arial" w:hAnsi="Arial" w:cs="Arial"/>
          <w:sz w:val="24"/>
          <w:szCs w:val="24"/>
        </w:rPr>
        <w:lastRenderedPageBreak/>
        <w:tab/>
        <w:t xml:space="preserve">ASSE no adjudica la Licitación a la empresa ganadora, a pesar de no haber sido observada por este Tribunal, y sin embargo dicha empresa continúa prestando servicios bajo la modalidad Contratación Directa. </w:t>
      </w:r>
    </w:p>
    <w:p w:rsidR="006C5ACA" w:rsidRDefault="006C5ACA" w:rsidP="006C5ACA">
      <w:pPr>
        <w:spacing w:line="360" w:lineRule="auto"/>
        <w:jc w:val="both"/>
        <w:rPr>
          <w:rFonts w:ascii="Arial" w:hAnsi="Arial" w:cs="Arial"/>
          <w:sz w:val="24"/>
          <w:szCs w:val="24"/>
        </w:rPr>
      </w:pPr>
      <w:r>
        <w:rPr>
          <w:rFonts w:ascii="Arial" w:hAnsi="Arial" w:cs="Arial"/>
          <w:sz w:val="24"/>
          <w:szCs w:val="24"/>
        </w:rPr>
        <w:tab/>
        <w:t>Esta empresa, además, desiste injustificadamente de su oferta, no existiendo constancia alguna de que, en consecuencia, se haya ejecutado la garantía de mantenimiento de oferta si existiera o iniciado las acciones de resarcimiento que correspondieran.”</w:t>
      </w:r>
    </w:p>
    <w:p w:rsidR="006C5ACA" w:rsidRPr="004E3560" w:rsidRDefault="006C5ACA" w:rsidP="006C5ACA">
      <w:pPr>
        <w:spacing w:line="360" w:lineRule="auto"/>
        <w:jc w:val="both"/>
        <w:rPr>
          <w:rFonts w:ascii="Arial" w:hAnsi="Arial" w:cs="Arial"/>
          <w:sz w:val="24"/>
          <w:szCs w:val="24"/>
        </w:rPr>
      </w:pPr>
    </w:p>
    <w:p w:rsidR="00712F9B" w:rsidRPr="006C5ACA" w:rsidRDefault="00712F9B" w:rsidP="00D71A3A">
      <w:pPr>
        <w:spacing w:line="360" w:lineRule="auto"/>
        <w:jc w:val="both"/>
        <w:rPr>
          <w:rFonts w:ascii="Arial" w:hAnsi="Arial" w:cs="Arial"/>
          <w:szCs w:val="24"/>
        </w:rPr>
      </w:pPr>
    </w:p>
    <w:p w:rsidR="00712F9B" w:rsidRPr="00FB4277" w:rsidRDefault="00712F9B" w:rsidP="00D71A3A">
      <w:pPr>
        <w:spacing w:line="360" w:lineRule="auto"/>
        <w:jc w:val="both"/>
        <w:rPr>
          <w:rFonts w:ascii="Arial" w:hAnsi="Arial" w:cs="Arial"/>
          <w:szCs w:val="24"/>
          <w:lang w:val="es-UY"/>
        </w:rPr>
      </w:pPr>
    </w:p>
    <w:p w:rsidR="00712F9B" w:rsidRPr="00FB4277" w:rsidRDefault="00712F9B" w:rsidP="00BF5137">
      <w:pPr>
        <w:spacing w:line="360" w:lineRule="auto"/>
        <w:jc w:val="both"/>
        <w:rPr>
          <w:rFonts w:ascii="Arial" w:hAnsi="Arial" w:cs="Arial"/>
          <w:szCs w:val="24"/>
          <w:lang w:val="es-UY"/>
        </w:rPr>
      </w:pPr>
    </w:p>
    <w:p w:rsidR="00712F9B" w:rsidRDefault="00712F9B" w:rsidP="00BF5137">
      <w:pPr>
        <w:spacing w:line="360" w:lineRule="auto"/>
        <w:jc w:val="both"/>
        <w:rPr>
          <w:rFonts w:ascii="Arial" w:hAnsi="Arial" w:cs="Arial"/>
          <w:szCs w:val="24"/>
          <w:lang w:val="es-UY"/>
        </w:rPr>
      </w:pPr>
    </w:p>
    <w:p w:rsidR="00712F9B" w:rsidRPr="00FB4277" w:rsidRDefault="00712F9B" w:rsidP="00305A73">
      <w:pPr>
        <w:spacing w:line="360" w:lineRule="auto"/>
        <w:rPr>
          <w:rFonts w:ascii="Arial" w:hAnsi="Arial" w:cs="Arial"/>
          <w:szCs w:val="24"/>
          <w:lang w:val="es-UY"/>
        </w:rPr>
      </w:pPr>
    </w:p>
    <w:p w:rsidR="00712F9B" w:rsidRDefault="00712F9B" w:rsidP="00FB4277">
      <w:pPr>
        <w:spacing w:line="360" w:lineRule="auto"/>
        <w:rPr>
          <w:rFonts w:ascii="Arial" w:hAnsi="Arial" w:cs="Arial"/>
          <w:szCs w:val="24"/>
          <w:lang w:val="es-UY"/>
        </w:rPr>
      </w:pPr>
    </w:p>
    <w:p w:rsidR="00712F9B" w:rsidRPr="00FB4277" w:rsidRDefault="00712F9B" w:rsidP="00FB4277">
      <w:pPr>
        <w:spacing w:line="360" w:lineRule="auto"/>
        <w:rPr>
          <w:rFonts w:ascii="Arial" w:hAnsi="Arial" w:cs="Arial"/>
          <w:szCs w:val="24"/>
          <w:lang w:val="es-UY"/>
        </w:rPr>
      </w:pPr>
    </w:p>
    <w:p w:rsidR="00712F9B" w:rsidRPr="00FB4277" w:rsidRDefault="00712F9B" w:rsidP="00FB4277">
      <w:pPr>
        <w:spacing w:line="360" w:lineRule="auto"/>
        <w:rPr>
          <w:rFonts w:ascii="Arial" w:hAnsi="Arial" w:cs="Arial"/>
          <w:szCs w:val="24"/>
          <w:lang w:val="es-UY"/>
        </w:rPr>
      </w:pPr>
      <w:r w:rsidRPr="00FB4277">
        <w:rPr>
          <w:rFonts w:ascii="Arial" w:hAnsi="Arial" w:cs="Arial"/>
          <w:szCs w:val="24"/>
          <w:lang w:val="es-UY"/>
        </w:rPr>
        <w:t xml:space="preserve">        </w:t>
      </w:r>
    </w:p>
    <w:p w:rsidR="00712F9B" w:rsidRPr="006A2B03" w:rsidRDefault="00712F9B" w:rsidP="006A2B03">
      <w:pPr>
        <w:rPr>
          <w:lang w:val="es-UY"/>
        </w:rPr>
      </w:pPr>
    </w:p>
    <w:p w:rsidR="0082184C" w:rsidRPr="00712F9B" w:rsidRDefault="0082184C" w:rsidP="00EC0312">
      <w:pPr>
        <w:pStyle w:val="Ttulo2"/>
        <w:spacing w:line="360" w:lineRule="auto"/>
        <w:jc w:val="left"/>
        <w:rPr>
          <w:i/>
          <w:szCs w:val="24"/>
        </w:rPr>
      </w:pPr>
    </w:p>
    <w:sectPr w:rsidR="0082184C" w:rsidRPr="00712F9B" w:rsidSect="009211B0">
      <w:footerReference w:type="default" r:id="rId9"/>
      <w:pgSz w:w="11906" w:h="16838" w:code="9"/>
      <w:pgMar w:top="3402" w:right="1701" w:bottom="1418" w:left="1701" w:header="720" w:footer="720" w:gutter="0"/>
      <w:paperSrc w:first="4" w:other="4"/>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13" w:rsidRDefault="00DE0613" w:rsidP="00DE0613">
      <w:pPr>
        <w:spacing w:after="0" w:line="240" w:lineRule="auto"/>
      </w:pPr>
      <w:r>
        <w:separator/>
      </w:r>
    </w:p>
  </w:endnote>
  <w:endnote w:type="continuationSeparator" w:id="0">
    <w:p w:rsidR="00DE0613" w:rsidRDefault="00DE0613" w:rsidP="00DE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486787"/>
      <w:docPartObj>
        <w:docPartGallery w:val="Page Numbers (Bottom of Page)"/>
        <w:docPartUnique/>
      </w:docPartObj>
    </w:sdtPr>
    <w:sdtEndPr/>
    <w:sdtContent>
      <w:p w:rsidR="00DE0613" w:rsidRDefault="00DE0613">
        <w:pPr>
          <w:pStyle w:val="Piedepgina"/>
          <w:jc w:val="center"/>
        </w:pPr>
        <w:r>
          <w:fldChar w:fldCharType="begin"/>
        </w:r>
        <w:r>
          <w:instrText>PAGE   \* MERGEFORMAT</w:instrText>
        </w:r>
        <w:r>
          <w:fldChar w:fldCharType="separate"/>
        </w:r>
        <w:r w:rsidR="007C149A">
          <w:rPr>
            <w:noProof/>
          </w:rPr>
          <w:t>1</w:t>
        </w:r>
        <w:r>
          <w:fldChar w:fldCharType="end"/>
        </w:r>
      </w:p>
    </w:sdtContent>
  </w:sdt>
  <w:p w:rsidR="00DE0613" w:rsidRDefault="00DE06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13" w:rsidRDefault="00DE0613" w:rsidP="00DE0613">
      <w:pPr>
        <w:spacing w:after="0" w:line="240" w:lineRule="auto"/>
      </w:pPr>
      <w:r>
        <w:separator/>
      </w:r>
    </w:p>
  </w:footnote>
  <w:footnote w:type="continuationSeparator" w:id="0">
    <w:p w:rsidR="00DE0613" w:rsidRDefault="00DE0613" w:rsidP="00DE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4E71"/>
    <w:multiLevelType w:val="hybridMultilevel"/>
    <w:tmpl w:val="26BC4A3E"/>
    <w:lvl w:ilvl="0" w:tplc="BC1AB4D4">
      <w:start w:val="1"/>
      <w:numFmt w:val="decimal"/>
      <w:lvlText w:val="%1."/>
      <w:lvlJc w:val="left"/>
      <w:pPr>
        <w:ind w:left="720" w:hanging="360"/>
      </w:pPr>
      <w:rPr>
        <w:rFonts w:cs="Times New Roman"/>
        <w:b/>
        <w:strike w:val="0"/>
        <w:dstrike w:val="0"/>
        <w:u w:val="none"/>
        <w:effect w:val="none"/>
        <w:lang w:val="es-E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7284576"/>
    <w:multiLevelType w:val="hybridMultilevel"/>
    <w:tmpl w:val="B36EEFC8"/>
    <w:lvl w:ilvl="0" w:tplc="6D68A3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5235E03"/>
    <w:multiLevelType w:val="hybridMultilevel"/>
    <w:tmpl w:val="E62CAAD8"/>
    <w:lvl w:ilvl="0" w:tplc="A9C2E5C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D"/>
    <w:rsid w:val="000143DD"/>
    <w:rsid w:val="00062190"/>
    <w:rsid w:val="001A78BA"/>
    <w:rsid w:val="001E009D"/>
    <w:rsid w:val="002C04F1"/>
    <w:rsid w:val="00376D53"/>
    <w:rsid w:val="00582991"/>
    <w:rsid w:val="006C5ACA"/>
    <w:rsid w:val="00712F9B"/>
    <w:rsid w:val="00717A93"/>
    <w:rsid w:val="007C149A"/>
    <w:rsid w:val="00813226"/>
    <w:rsid w:val="0082184C"/>
    <w:rsid w:val="009211B0"/>
    <w:rsid w:val="00AD085D"/>
    <w:rsid w:val="00B82163"/>
    <w:rsid w:val="00B94E74"/>
    <w:rsid w:val="00C46AA5"/>
    <w:rsid w:val="00CC4C98"/>
    <w:rsid w:val="00CF1458"/>
    <w:rsid w:val="00D22631"/>
    <w:rsid w:val="00DC7A5F"/>
    <w:rsid w:val="00DE0613"/>
    <w:rsid w:val="00EC03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nhideWhenUsed/>
    <w:qFormat/>
    <w:rsid w:val="00EC0312"/>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C0312"/>
    <w:rPr>
      <w:rFonts w:ascii="Arial" w:eastAsia="Times New Roman" w:hAnsi="Arial" w:cs="Arial"/>
      <w:b/>
      <w:color w:val="000000"/>
      <w:sz w:val="24"/>
      <w:szCs w:val="20"/>
      <w:lang w:val="es-ES_tradnl" w:eastAsia="es-ES"/>
    </w:rPr>
  </w:style>
  <w:style w:type="paragraph" w:styleId="Ttulo">
    <w:name w:val="Title"/>
    <w:basedOn w:val="Normal"/>
    <w:link w:val="TtuloCar"/>
    <w:qFormat/>
    <w:rsid w:val="00EC0312"/>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C0312"/>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EC0312"/>
    <w:pPr>
      <w:spacing w:after="0" w:line="360" w:lineRule="auto"/>
      <w:jc w:val="center"/>
    </w:pPr>
    <w:rPr>
      <w:rFonts w:ascii="Arial" w:eastAsia="Times New Roman" w:hAnsi="Arial" w:cs="Arial"/>
      <w:b/>
      <w:color w:val="000000"/>
      <w:sz w:val="24"/>
      <w:szCs w:val="20"/>
      <w:lang w:eastAsia="es-ES"/>
    </w:rPr>
  </w:style>
  <w:style w:type="character" w:customStyle="1" w:styleId="SubttuloCar">
    <w:name w:val="Subtítulo Car"/>
    <w:basedOn w:val="Fuentedeprrafopredeter"/>
    <w:link w:val="Subttulo"/>
    <w:rsid w:val="00EC0312"/>
    <w:rPr>
      <w:rFonts w:ascii="Arial" w:eastAsia="Times New Roman" w:hAnsi="Arial" w:cs="Arial"/>
      <w:b/>
      <w:color w:val="000000"/>
      <w:sz w:val="24"/>
      <w:szCs w:val="20"/>
      <w:lang w:eastAsia="es-ES"/>
    </w:rPr>
  </w:style>
  <w:style w:type="paragraph" w:styleId="Prrafodelista">
    <w:name w:val="List Paragraph"/>
    <w:basedOn w:val="Normal"/>
    <w:uiPriority w:val="34"/>
    <w:qFormat/>
    <w:rsid w:val="00CF1458"/>
    <w:pPr>
      <w:ind w:left="720"/>
      <w:contextualSpacing/>
    </w:pPr>
  </w:style>
  <w:style w:type="paragraph" w:styleId="Encabezado">
    <w:name w:val="header"/>
    <w:basedOn w:val="Normal"/>
    <w:link w:val="EncabezadoCar"/>
    <w:uiPriority w:val="99"/>
    <w:unhideWhenUsed/>
    <w:rsid w:val="00DE0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613"/>
  </w:style>
  <w:style w:type="paragraph" w:styleId="Piedepgina">
    <w:name w:val="footer"/>
    <w:basedOn w:val="Normal"/>
    <w:link w:val="PiedepginaCar"/>
    <w:uiPriority w:val="99"/>
    <w:unhideWhenUsed/>
    <w:rsid w:val="00DE0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613"/>
  </w:style>
  <w:style w:type="paragraph" w:styleId="Textodeglobo">
    <w:name w:val="Balloon Text"/>
    <w:basedOn w:val="Normal"/>
    <w:link w:val="TextodegloboCar"/>
    <w:uiPriority w:val="99"/>
    <w:semiHidden/>
    <w:unhideWhenUsed/>
    <w:rsid w:val="00921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nhideWhenUsed/>
    <w:qFormat/>
    <w:rsid w:val="00EC0312"/>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C0312"/>
    <w:rPr>
      <w:rFonts w:ascii="Arial" w:eastAsia="Times New Roman" w:hAnsi="Arial" w:cs="Arial"/>
      <w:b/>
      <w:color w:val="000000"/>
      <w:sz w:val="24"/>
      <w:szCs w:val="20"/>
      <w:lang w:val="es-ES_tradnl" w:eastAsia="es-ES"/>
    </w:rPr>
  </w:style>
  <w:style w:type="paragraph" w:styleId="Ttulo">
    <w:name w:val="Title"/>
    <w:basedOn w:val="Normal"/>
    <w:link w:val="TtuloCar"/>
    <w:qFormat/>
    <w:rsid w:val="00EC0312"/>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C0312"/>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EC0312"/>
    <w:pPr>
      <w:spacing w:after="0" w:line="360" w:lineRule="auto"/>
      <w:jc w:val="center"/>
    </w:pPr>
    <w:rPr>
      <w:rFonts w:ascii="Arial" w:eastAsia="Times New Roman" w:hAnsi="Arial" w:cs="Arial"/>
      <w:b/>
      <w:color w:val="000000"/>
      <w:sz w:val="24"/>
      <w:szCs w:val="20"/>
      <w:lang w:eastAsia="es-ES"/>
    </w:rPr>
  </w:style>
  <w:style w:type="character" w:customStyle="1" w:styleId="SubttuloCar">
    <w:name w:val="Subtítulo Car"/>
    <w:basedOn w:val="Fuentedeprrafopredeter"/>
    <w:link w:val="Subttulo"/>
    <w:rsid w:val="00EC0312"/>
    <w:rPr>
      <w:rFonts w:ascii="Arial" w:eastAsia="Times New Roman" w:hAnsi="Arial" w:cs="Arial"/>
      <w:b/>
      <w:color w:val="000000"/>
      <w:sz w:val="24"/>
      <w:szCs w:val="20"/>
      <w:lang w:eastAsia="es-ES"/>
    </w:rPr>
  </w:style>
  <w:style w:type="paragraph" w:styleId="Prrafodelista">
    <w:name w:val="List Paragraph"/>
    <w:basedOn w:val="Normal"/>
    <w:uiPriority w:val="34"/>
    <w:qFormat/>
    <w:rsid w:val="00CF1458"/>
    <w:pPr>
      <w:ind w:left="720"/>
      <w:contextualSpacing/>
    </w:pPr>
  </w:style>
  <w:style w:type="paragraph" w:styleId="Encabezado">
    <w:name w:val="header"/>
    <w:basedOn w:val="Normal"/>
    <w:link w:val="EncabezadoCar"/>
    <w:uiPriority w:val="99"/>
    <w:unhideWhenUsed/>
    <w:rsid w:val="00DE0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613"/>
  </w:style>
  <w:style w:type="paragraph" w:styleId="Piedepgina">
    <w:name w:val="footer"/>
    <w:basedOn w:val="Normal"/>
    <w:link w:val="PiedepginaCar"/>
    <w:uiPriority w:val="99"/>
    <w:unhideWhenUsed/>
    <w:rsid w:val="00DE0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613"/>
  </w:style>
  <w:style w:type="paragraph" w:styleId="Textodeglobo">
    <w:name w:val="Balloon Text"/>
    <w:basedOn w:val="Normal"/>
    <w:link w:val="TextodegloboCar"/>
    <w:uiPriority w:val="99"/>
    <w:semiHidden/>
    <w:unhideWhenUsed/>
    <w:rsid w:val="00921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972">
      <w:bodyDiv w:val="1"/>
      <w:marLeft w:val="0"/>
      <w:marRight w:val="0"/>
      <w:marTop w:val="0"/>
      <w:marBottom w:val="0"/>
      <w:divBdr>
        <w:top w:val="none" w:sz="0" w:space="0" w:color="auto"/>
        <w:left w:val="none" w:sz="0" w:space="0" w:color="auto"/>
        <w:bottom w:val="none" w:sz="0" w:space="0" w:color="auto"/>
        <w:right w:val="none" w:sz="0" w:space="0" w:color="auto"/>
      </w:divBdr>
    </w:div>
    <w:div w:id="16090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DF4F-6F83-46F0-9EAC-A535B475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1712</Words>
  <Characters>9422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2018-04-17T16:46:00Z</cp:lastPrinted>
  <dcterms:created xsi:type="dcterms:W3CDTF">2018-04-17T16:46:00Z</dcterms:created>
  <dcterms:modified xsi:type="dcterms:W3CDTF">2018-04-17T16:46:00Z</dcterms:modified>
</cp:coreProperties>
</file>