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7DE" w:rsidRPr="00786EEB" w:rsidRDefault="002567DE" w:rsidP="001336B6">
      <w:pPr>
        <w:keepNext/>
        <w:widowControl w:val="0"/>
        <w:tabs>
          <w:tab w:val="center" w:pos="4253"/>
        </w:tabs>
        <w:suppressAutoHyphens w:val="0"/>
        <w:jc w:val="right"/>
        <w:rPr>
          <w:b/>
          <w:sz w:val="28"/>
          <w:szCs w:val="28"/>
          <w:lang w:val="es-ES_tradnl"/>
        </w:rPr>
      </w:pPr>
      <w:bookmarkStart w:id="0" w:name="_GoBack"/>
      <w:bookmarkEnd w:id="0"/>
      <w:r>
        <w:rPr>
          <w:b/>
          <w:sz w:val="28"/>
          <w:szCs w:val="28"/>
          <w:lang w:val="es-ES_tradnl"/>
        </w:rPr>
        <w:t xml:space="preserve">RES. </w:t>
      </w:r>
      <w:r w:rsidR="007B2527">
        <w:rPr>
          <w:b/>
          <w:sz w:val="28"/>
          <w:szCs w:val="28"/>
          <w:lang w:val="es-ES_tradnl"/>
        </w:rPr>
        <w:t>305</w:t>
      </w:r>
      <w:r>
        <w:rPr>
          <w:b/>
          <w:sz w:val="28"/>
          <w:szCs w:val="28"/>
          <w:lang w:val="es-ES_tradnl"/>
        </w:rPr>
        <w:t>/17</w:t>
      </w:r>
    </w:p>
    <w:p w:rsidR="002567DE" w:rsidRDefault="002567DE" w:rsidP="001336B6">
      <w:pPr>
        <w:keepNext/>
        <w:widowControl w:val="0"/>
        <w:tabs>
          <w:tab w:val="center" w:pos="4253"/>
        </w:tabs>
        <w:suppressAutoHyphens w:val="0"/>
        <w:jc w:val="right"/>
        <w:rPr>
          <w:b/>
          <w:lang w:val="es-ES_tradnl"/>
        </w:rPr>
      </w:pPr>
    </w:p>
    <w:p w:rsidR="002567DE" w:rsidRPr="007B2527" w:rsidRDefault="002567DE" w:rsidP="001336B6">
      <w:pPr>
        <w:keepNext/>
        <w:widowControl w:val="0"/>
        <w:tabs>
          <w:tab w:val="center" w:pos="4253"/>
        </w:tabs>
        <w:suppressAutoHyphens w:val="0"/>
        <w:spacing w:after="0" w:line="240" w:lineRule="auto"/>
        <w:jc w:val="center"/>
        <w:rPr>
          <w:b/>
          <w:lang w:val="es-ES_tradnl"/>
        </w:rPr>
      </w:pPr>
      <w:r w:rsidRPr="007B2527">
        <w:rPr>
          <w:b/>
          <w:lang w:val="es-ES_tradnl"/>
        </w:rPr>
        <w:t>RESOLUCION ADOPTADA POR EL</w:t>
      </w:r>
    </w:p>
    <w:p w:rsidR="002567DE" w:rsidRPr="007B2527" w:rsidRDefault="002567DE" w:rsidP="001336B6">
      <w:pPr>
        <w:keepNext/>
        <w:widowControl w:val="0"/>
        <w:tabs>
          <w:tab w:val="left" w:pos="-720"/>
        </w:tabs>
        <w:suppressAutoHyphens w:val="0"/>
        <w:spacing w:after="0" w:line="240" w:lineRule="auto"/>
        <w:jc w:val="center"/>
        <w:rPr>
          <w:b/>
          <w:lang w:val="es-ES_tradnl"/>
        </w:rPr>
      </w:pPr>
    </w:p>
    <w:p w:rsidR="002567DE" w:rsidRPr="007B2527" w:rsidRDefault="002567DE" w:rsidP="001336B6">
      <w:pPr>
        <w:keepNext/>
        <w:widowControl w:val="0"/>
        <w:tabs>
          <w:tab w:val="center" w:pos="4253"/>
        </w:tabs>
        <w:suppressAutoHyphens w:val="0"/>
        <w:spacing w:after="0" w:line="240" w:lineRule="auto"/>
        <w:jc w:val="center"/>
        <w:rPr>
          <w:b/>
          <w:lang w:val="es-ES_tradnl"/>
        </w:rPr>
      </w:pPr>
      <w:r w:rsidRPr="007B2527">
        <w:rPr>
          <w:b/>
          <w:lang w:val="es-ES_tradnl"/>
        </w:rPr>
        <w:t>TRIBUNAL DE CUENTAS</w:t>
      </w:r>
    </w:p>
    <w:p w:rsidR="002567DE" w:rsidRPr="007B2527" w:rsidRDefault="002567DE" w:rsidP="001336B6">
      <w:pPr>
        <w:keepNext/>
        <w:widowControl w:val="0"/>
        <w:tabs>
          <w:tab w:val="left" w:pos="-720"/>
        </w:tabs>
        <w:suppressAutoHyphens w:val="0"/>
        <w:spacing w:after="0" w:line="240" w:lineRule="auto"/>
        <w:jc w:val="center"/>
        <w:rPr>
          <w:b/>
          <w:lang w:val="es-ES_tradnl"/>
        </w:rPr>
      </w:pPr>
    </w:p>
    <w:p w:rsidR="002567DE" w:rsidRPr="007B2527" w:rsidRDefault="002567DE" w:rsidP="001336B6">
      <w:pPr>
        <w:keepNext/>
        <w:widowControl w:val="0"/>
        <w:tabs>
          <w:tab w:val="center" w:pos="4253"/>
        </w:tabs>
        <w:suppressAutoHyphens w:val="0"/>
        <w:spacing w:after="0" w:line="240" w:lineRule="auto"/>
        <w:jc w:val="center"/>
        <w:rPr>
          <w:b/>
          <w:lang w:val="es-ES_tradnl"/>
        </w:rPr>
      </w:pPr>
      <w:r w:rsidRPr="007B2527">
        <w:rPr>
          <w:b/>
          <w:lang w:val="es-ES_tradnl"/>
        </w:rPr>
        <w:t>EN SESION DE FECHA 25 DE ENERO DE 2017</w:t>
      </w:r>
    </w:p>
    <w:p w:rsidR="002567DE" w:rsidRPr="007B2527" w:rsidRDefault="002567DE" w:rsidP="001336B6">
      <w:pPr>
        <w:keepNext/>
        <w:widowControl w:val="0"/>
        <w:tabs>
          <w:tab w:val="center" w:pos="4253"/>
        </w:tabs>
        <w:suppressAutoHyphens w:val="0"/>
        <w:spacing w:after="0" w:line="240" w:lineRule="auto"/>
        <w:jc w:val="center"/>
        <w:rPr>
          <w:b/>
          <w:lang w:val="es-ES_tradnl"/>
        </w:rPr>
      </w:pPr>
    </w:p>
    <w:p w:rsidR="002567DE" w:rsidRPr="004003A5" w:rsidRDefault="007B2527" w:rsidP="001336B6">
      <w:pPr>
        <w:keepNext/>
        <w:widowControl w:val="0"/>
        <w:tabs>
          <w:tab w:val="center" w:pos="4253"/>
        </w:tabs>
        <w:suppressAutoHyphens w:val="0"/>
        <w:spacing w:after="0" w:line="240" w:lineRule="auto"/>
        <w:jc w:val="center"/>
        <w:rPr>
          <w:b/>
          <w:lang w:val="es-ES"/>
        </w:rPr>
      </w:pPr>
      <w:r w:rsidRPr="004003A5">
        <w:rPr>
          <w:b/>
          <w:lang w:val="es-ES"/>
        </w:rPr>
        <w:t xml:space="preserve">(E. E. Nº </w:t>
      </w:r>
      <w:r w:rsidRPr="007B2527">
        <w:rPr>
          <w:b/>
          <w:lang w:val="es-ES_tradnl"/>
        </w:rPr>
        <w:t>2016-17-1-0004836</w:t>
      </w:r>
      <w:r w:rsidR="002567DE" w:rsidRPr="004003A5">
        <w:rPr>
          <w:b/>
          <w:lang w:val="es-ES"/>
        </w:rPr>
        <w:t xml:space="preserve">, </w:t>
      </w:r>
      <w:proofErr w:type="spellStart"/>
      <w:r w:rsidR="002567DE" w:rsidRPr="004003A5">
        <w:rPr>
          <w:b/>
          <w:lang w:val="es-ES"/>
        </w:rPr>
        <w:t>Ent</w:t>
      </w:r>
      <w:proofErr w:type="spellEnd"/>
      <w:r w:rsidR="002567DE" w:rsidRPr="004003A5">
        <w:rPr>
          <w:b/>
          <w:lang w:val="es-ES"/>
        </w:rPr>
        <w:t xml:space="preserve">. N° </w:t>
      </w:r>
      <w:r w:rsidRPr="007B2527">
        <w:rPr>
          <w:b/>
          <w:lang w:val="es-ES_tradnl"/>
        </w:rPr>
        <w:t>3715/16</w:t>
      </w:r>
      <w:r w:rsidR="002567DE" w:rsidRPr="004003A5">
        <w:rPr>
          <w:b/>
          <w:lang w:val="es-ES"/>
        </w:rPr>
        <w:t>)</w:t>
      </w:r>
    </w:p>
    <w:p w:rsidR="002567DE" w:rsidRPr="004003A5" w:rsidRDefault="002567DE" w:rsidP="001336B6">
      <w:pPr>
        <w:keepNext/>
        <w:widowControl w:val="0"/>
        <w:tabs>
          <w:tab w:val="center" w:pos="4253"/>
        </w:tabs>
        <w:suppressAutoHyphens w:val="0"/>
        <w:spacing w:after="0" w:line="240" w:lineRule="auto"/>
        <w:jc w:val="center"/>
        <w:rPr>
          <w:b/>
          <w:lang w:val="es-ES"/>
        </w:rPr>
      </w:pPr>
    </w:p>
    <w:p w:rsidR="002567DE" w:rsidRPr="004003A5" w:rsidRDefault="002567DE" w:rsidP="001336B6">
      <w:pPr>
        <w:keepNext/>
        <w:widowControl w:val="0"/>
        <w:tabs>
          <w:tab w:val="center" w:pos="4253"/>
        </w:tabs>
        <w:suppressAutoHyphens w:val="0"/>
        <w:jc w:val="right"/>
        <w:rPr>
          <w:spacing w:val="-3"/>
          <w:lang w:val="es-ES"/>
        </w:rPr>
      </w:pPr>
    </w:p>
    <w:p w:rsidR="00EE3E2B" w:rsidRDefault="00EE3E2B" w:rsidP="001336B6">
      <w:pPr>
        <w:keepNext/>
        <w:widowControl w:val="0"/>
        <w:suppressAutoHyphens w:val="0"/>
        <w:spacing w:after="0" w:line="360" w:lineRule="auto"/>
        <w:ind w:firstLine="851"/>
        <w:rPr>
          <w:rFonts w:eastAsia="Times New Roman"/>
          <w:szCs w:val="24"/>
          <w:lang w:val="es-ES"/>
        </w:rPr>
      </w:pPr>
      <w:r>
        <w:rPr>
          <w:rFonts w:eastAsia="Times New Roman"/>
          <w:b/>
          <w:szCs w:val="24"/>
          <w:lang w:val="es-ES"/>
        </w:rPr>
        <w:t>VISTO:</w:t>
      </w:r>
      <w:r>
        <w:rPr>
          <w:rFonts w:eastAsia="Times New Roman"/>
          <w:szCs w:val="24"/>
          <w:lang w:val="es-ES"/>
        </w:rPr>
        <w:t xml:space="preserve"> los Estados Contables del </w:t>
      </w:r>
      <w:r w:rsidR="0063133C">
        <w:rPr>
          <w:rFonts w:eastAsia="Times New Roman"/>
          <w:szCs w:val="24"/>
          <w:lang w:val="es-ES"/>
        </w:rPr>
        <w:t xml:space="preserve">Congreso de Intendentes </w:t>
      </w:r>
      <w:r>
        <w:rPr>
          <w:rFonts w:eastAsia="Times New Roman"/>
          <w:szCs w:val="24"/>
          <w:lang w:val="es-ES"/>
        </w:rPr>
        <w:t xml:space="preserve">correspondientes al </w:t>
      </w:r>
      <w:r w:rsidR="004003A5">
        <w:rPr>
          <w:rFonts w:eastAsia="Times New Roman"/>
          <w:szCs w:val="24"/>
          <w:lang w:val="es-ES"/>
        </w:rPr>
        <w:t>E</w:t>
      </w:r>
      <w:r>
        <w:rPr>
          <w:rFonts w:eastAsia="Times New Roman"/>
          <w:szCs w:val="24"/>
          <w:lang w:val="es-ES"/>
        </w:rPr>
        <w:t>jercicio 201</w:t>
      </w:r>
      <w:r w:rsidR="00E43062">
        <w:rPr>
          <w:rFonts w:eastAsia="Times New Roman"/>
          <w:szCs w:val="24"/>
          <w:lang w:val="es-ES"/>
        </w:rPr>
        <w:t>5</w:t>
      </w:r>
      <w:r>
        <w:rPr>
          <w:rFonts w:eastAsia="Times New Roman"/>
          <w:szCs w:val="24"/>
          <w:lang w:val="es-ES"/>
        </w:rPr>
        <w:t>;</w:t>
      </w:r>
    </w:p>
    <w:p w:rsidR="00EE3E2B" w:rsidRDefault="00EE3E2B" w:rsidP="001336B6">
      <w:pPr>
        <w:keepNext/>
        <w:widowControl w:val="0"/>
        <w:suppressAutoHyphens w:val="0"/>
        <w:spacing w:after="0" w:line="360" w:lineRule="auto"/>
        <w:ind w:firstLine="851"/>
        <w:rPr>
          <w:rFonts w:eastAsia="Times New Roman"/>
          <w:szCs w:val="24"/>
          <w:lang w:val="es-ES"/>
        </w:rPr>
      </w:pPr>
      <w:r>
        <w:rPr>
          <w:rFonts w:eastAsia="Times New Roman"/>
          <w:b/>
          <w:szCs w:val="24"/>
          <w:lang w:val="es-ES"/>
        </w:rPr>
        <w:t xml:space="preserve">RESULTANDO: </w:t>
      </w:r>
      <w:r>
        <w:rPr>
          <w:rFonts w:eastAsia="Times New Roman"/>
          <w:szCs w:val="24"/>
          <w:lang w:val="es-ES"/>
        </w:rPr>
        <w:t xml:space="preserve">que el examen se efectuó de acuerdo con los Principios Fundamentales de Auditoría </w:t>
      </w:r>
      <w:r w:rsidRPr="005236BA">
        <w:rPr>
          <w:rFonts w:eastAsia="Times New Roman"/>
          <w:szCs w:val="24"/>
          <w:lang w:val="es-ES"/>
        </w:rPr>
        <w:t>(ISSAI 100 y 200)</w:t>
      </w:r>
      <w:r>
        <w:rPr>
          <w:rFonts w:eastAsia="Times New Roman"/>
          <w:szCs w:val="24"/>
          <w:lang w:val="es-ES"/>
        </w:rPr>
        <w:t xml:space="preserve"> y las Directrices de Auditoría Financiera </w:t>
      </w:r>
      <w:r w:rsidRPr="005236BA">
        <w:rPr>
          <w:rFonts w:eastAsia="Times New Roman"/>
          <w:szCs w:val="24"/>
          <w:lang w:val="es-ES"/>
        </w:rPr>
        <w:t>(ISSAI 1000 a 1810)</w:t>
      </w:r>
      <w:r>
        <w:rPr>
          <w:rFonts w:eastAsia="Times New Roman"/>
          <w:szCs w:val="24"/>
          <w:lang w:val="es-ES"/>
        </w:rPr>
        <w:t xml:space="preserve"> de la Organización Internacional de Entidades Fiscalizadoras Superiores (INTOSAI), habiéndose llevado a cabo los procedimientos considerados necesarios en las circunstancias;</w:t>
      </w:r>
    </w:p>
    <w:p w:rsidR="00EE3E2B" w:rsidRDefault="00EE3E2B" w:rsidP="001336B6">
      <w:pPr>
        <w:keepNext/>
        <w:widowControl w:val="0"/>
        <w:suppressAutoHyphens w:val="0"/>
        <w:spacing w:after="0" w:line="360" w:lineRule="auto"/>
        <w:ind w:firstLine="851"/>
        <w:rPr>
          <w:rFonts w:eastAsia="Times New Roman"/>
          <w:szCs w:val="24"/>
          <w:lang w:val="es-ES"/>
        </w:rPr>
      </w:pPr>
      <w:r>
        <w:rPr>
          <w:rFonts w:eastAsia="Times New Roman"/>
          <w:b/>
          <w:szCs w:val="24"/>
          <w:lang w:val="es-ES"/>
        </w:rPr>
        <w:t xml:space="preserve">CONSIDERANDO: </w:t>
      </w:r>
      <w:r>
        <w:rPr>
          <w:rFonts w:eastAsia="Times New Roman"/>
          <w:szCs w:val="24"/>
          <w:lang w:val="es-ES"/>
        </w:rPr>
        <w:t>que las conclusiones y evidencias obtenidas son las que se expresan en el Informe de Auditoría, que incluye Dictamen e Informe a la Administración;</w:t>
      </w:r>
    </w:p>
    <w:p w:rsidR="00EE3E2B" w:rsidRDefault="00EE3E2B" w:rsidP="001336B6">
      <w:pPr>
        <w:keepNext/>
        <w:widowControl w:val="0"/>
        <w:suppressAutoHyphens w:val="0"/>
        <w:spacing w:after="0" w:line="360" w:lineRule="auto"/>
        <w:ind w:firstLine="851"/>
        <w:rPr>
          <w:rFonts w:eastAsia="Times New Roman"/>
          <w:szCs w:val="24"/>
          <w:lang w:val="es-ES"/>
        </w:rPr>
      </w:pPr>
      <w:r>
        <w:rPr>
          <w:rFonts w:eastAsia="Times New Roman"/>
          <w:b/>
          <w:szCs w:val="24"/>
          <w:lang w:val="es-ES"/>
        </w:rPr>
        <w:t xml:space="preserve">ATENTO: </w:t>
      </w:r>
      <w:r>
        <w:rPr>
          <w:rFonts w:eastAsia="Times New Roman"/>
          <w:szCs w:val="24"/>
          <w:lang w:val="es-ES"/>
        </w:rPr>
        <w:t xml:space="preserve">a lo dispuesto por el Artículo 211 Literal C) de </w:t>
      </w:r>
      <w:r w:rsidR="00EA02D4">
        <w:rPr>
          <w:rFonts w:eastAsia="Times New Roman"/>
          <w:szCs w:val="24"/>
          <w:lang w:val="es-ES"/>
        </w:rPr>
        <w:t>la Constitución de la República y Ordenanza Nº 81 de este Cuerpo;</w:t>
      </w:r>
    </w:p>
    <w:p w:rsidR="00EE3E2B" w:rsidRDefault="00EE3E2B" w:rsidP="001336B6">
      <w:pPr>
        <w:keepNext/>
        <w:widowControl w:val="0"/>
        <w:suppressAutoHyphens w:val="0"/>
        <w:spacing w:after="0" w:line="360" w:lineRule="auto"/>
        <w:jc w:val="center"/>
        <w:rPr>
          <w:rFonts w:eastAsia="Times New Roman"/>
          <w:b/>
          <w:szCs w:val="24"/>
          <w:lang w:val="es-ES"/>
        </w:rPr>
      </w:pPr>
      <w:r>
        <w:rPr>
          <w:rFonts w:eastAsia="Times New Roman"/>
          <w:b/>
          <w:szCs w:val="24"/>
          <w:lang w:val="es-ES"/>
        </w:rPr>
        <w:t>EL TRIBUNAL ACUERDA</w:t>
      </w:r>
    </w:p>
    <w:p w:rsidR="00EE3E2B" w:rsidRDefault="00EE3E2B" w:rsidP="001336B6">
      <w:pPr>
        <w:keepNext/>
        <w:widowControl w:val="0"/>
        <w:numPr>
          <w:ilvl w:val="0"/>
          <w:numId w:val="1"/>
        </w:numPr>
        <w:tabs>
          <w:tab w:val="clear" w:pos="360"/>
          <w:tab w:val="num" w:pos="284"/>
        </w:tabs>
        <w:suppressAutoHyphens w:val="0"/>
        <w:spacing w:after="0" w:line="360" w:lineRule="auto"/>
        <w:ind w:left="0" w:firstLine="0"/>
        <w:rPr>
          <w:rFonts w:eastAsia="Times New Roman"/>
          <w:szCs w:val="24"/>
          <w:lang w:val="es-ES"/>
        </w:rPr>
      </w:pPr>
      <w:r>
        <w:rPr>
          <w:rFonts w:eastAsia="Times New Roman"/>
          <w:szCs w:val="24"/>
          <w:lang w:val="es-ES"/>
        </w:rPr>
        <w:t xml:space="preserve">Expedirse </w:t>
      </w:r>
      <w:r w:rsidR="006316C9">
        <w:rPr>
          <w:rFonts w:eastAsia="Times New Roman"/>
          <w:szCs w:val="24"/>
          <w:lang w:val="es-ES"/>
        </w:rPr>
        <w:t>e</w:t>
      </w:r>
      <w:r>
        <w:rPr>
          <w:rFonts w:eastAsia="Times New Roman"/>
          <w:szCs w:val="24"/>
          <w:lang w:val="es-ES"/>
        </w:rPr>
        <w:t>n los términos del Informe de Auditoría que se adjunta</w:t>
      </w:r>
      <w:r w:rsidR="007B2527">
        <w:rPr>
          <w:rFonts w:eastAsia="Times New Roman"/>
          <w:szCs w:val="24"/>
          <w:lang w:val="es-ES"/>
        </w:rPr>
        <w:t>;</w:t>
      </w:r>
    </w:p>
    <w:p w:rsidR="00EE3E2B" w:rsidRDefault="00EE3E2B" w:rsidP="001336B6">
      <w:pPr>
        <w:keepNext/>
        <w:widowControl w:val="0"/>
        <w:numPr>
          <w:ilvl w:val="0"/>
          <w:numId w:val="1"/>
        </w:numPr>
        <w:tabs>
          <w:tab w:val="clear" w:pos="360"/>
          <w:tab w:val="num" w:pos="284"/>
        </w:tabs>
        <w:suppressAutoHyphens w:val="0"/>
        <w:spacing w:after="0" w:line="360" w:lineRule="auto"/>
        <w:ind w:left="284" w:hanging="284"/>
        <w:rPr>
          <w:rFonts w:eastAsia="Times New Roman"/>
          <w:szCs w:val="24"/>
          <w:lang w:val="es-ES"/>
        </w:rPr>
      </w:pPr>
      <w:r>
        <w:rPr>
          <w:rFonts w:eastAsia="Times New Roman"/>
          <w:szCs w:val="24"/>
          <w:lang w:val="es-ES"/>
        </w:rPr>
        <w:t xml:space="preserve">Comunicar la presente Resolución al </w:t>
      </w:r>
      <w:r w:rsidR="0063133C">
        <w:rPr>
          <w:rFonts w:eastAsia="Times New Roman"/>
          <w:szCs w:val="24"/>
          <w:lang w:val="es-ES"/>
        </w:rPr>
        <w:t xml:space="preserve">Congreso de Intendentes </w:t>
      </w:r>
      <w:r>
        <w:rPr>
          <w:rFonts w:eastAsia="Times New Roman"/>
          <w:szCs w:val="24"/>
          <w:lang w:val="es-ES"/>
        </w:rPr>
        <w:t>y al Contador</w:t>
      </w:r>
      <w:r w:rsidR="00562D48">
        <w:rPr>
          <w:rFonts w:eastAsia="Times New Roman"/>
          <w:szCs w:val="24"/>
          <w:lang w:val="es-ES"/>
        </w:rPr>
        <w:t xml:space="preserve"> Delegado</w:t>
      </w:r>
      <w:r w:rsidR="007B2527">
        <w:rPr>
          <w:rFonts w:eastAsia="Times New Roman"/>
          <w:szCs w:val="24"/>
          <w:lang w:val="es-ES"/>
        </w:rPr>
        <w:t>;</w:t>
      </w:r>
    </w:p>
    <w:p w:rsidR="00EE3E2B" w:rsidRDefault="00EE3E2B" w:rsidP="001336B6">
      <w:pPr>
        <w:keepNext/>
        <w:widowControl w:val="0"/>
        <w:numPr>
          <w:ilvl w:val="0"/>
          <w:numId w:val="1"/>
        </w:numPr>
        <w:tabs>
          <w:tab w:val="clear" w:pos="360"/>
          <w:tab w:val="num" w:pos="284"/>
        </w:tabs>
        <w:suppressAutoHyphens w:val="0"/>
        <w:spacing w:after="0" w:line="360" w:lineRule="auto"/>
        <w:ind w:left="0" w:firstLine="0"/>
        <w:rPr>
          <w:rFonts w:eastAsia="Times New Roman"/>
          <w:szCs w:val="24"/>
          <w:lang w:val="es-ES"/>
        </w:rPr>
      </w:pPr>
      <w:r>
        <w:rPr>
          <w:rFonts w:eastAsia="Times New Roman"/>
          <w:szCs w:val="24"/>
          <w:lang w:val="es-ES"/>
        </w:rPr>
        <w:t>Dar cuenta a la Asamblea General</w:t>
      </w:r>
      <w:r w:rsidR="0077153B">
        <w:rPr>
          <w:rFonts w:eastAsia="Times New Roman"/>
          <w:szCs w:val="24"/>
          <w:lang w:val="es-ES"/>
        </w:rPr>
        <w:t>.</w:t>
      </w:r>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keepNext/>
        <w:widowControl w:val="0"/>
        <w:suppressAutoHyphens w:val="0"/>
        <w:spacing w:after="0" w:line="360" w:lineRule="auto"/>
        <w:rPr>
          <w:rFonts w:eastAsia="Times New Roman"/>
          <w:szCs w:val="24"/>
          <w:lang w:val="es-ES"/>
        </w:rPr>
      </w:pPr>
    </w:p>
    <w:p w:rsidR="007B2527" w:rsidRDefault="007B2527" w:rsidP="001336B6">
      <w:pPr>
        <w:keepNext/>
        <w:widowControl w:val="0"/>
        <w:suppressAutoHyphens w:val="0"/>
        <w:spacing w:after="0" w:line="360" w:lineRule="auto"/>
        <w:rPr>
          <w:rFonts w:eastAsia="Times New Roman"/>
          <w:szCs w:val="24"/>
          <w:lang w:val="es-ES"/>
        </w:rPr>
      </w:pPr>
      <w:proofErr w:type="spellStart"/>
      <w:proofErr w:type="gramStart"/>
      <w:r>
        <w:rPr>
          <w:rFonts w:eastAsia="Times New Roman"/>
          <w:szCs w:val="24"/>
          <w:lang w:val="es-ES"/>
        </w:rPr>
        <w:t>bf</w:t>
      </w:r>
      <w:proofErr w:type="spellEnd"/>
      <w:proofErr w:type="gramEnd"/>
    </w:p>
    <w:p w:rsidR="001336B6" w:rsidRDefault="001336B6" w:rsidP="001336B6">
      <w:pPr>
        <w:pStyle w:val="Ttulo1"/>
        <w:widowControl w:val="0"/>
        <w:numPr>
          <w:ilvl w:val="0"/>
          <w:numId w:val="0"/>
        </w:numPr>
        <w:suppressAutoHyphens w:val="0"/>
        <w:ind w:left="360" w:hanging="360"/>
        <w:jc w:val="center"/>
      </w:pPr>
      <w:bookmarkStart w:id="1" w:name="_Toc425860333"/>
      <w:r>
        <w:t>DICTAMEN</w:t>
      </w:r>
      <w:bookmarkEnd w:id="1"/>
    </w:p>
    <w:p w:rsidR="001336B6" w:rsidRDefault="001336B6" w:rsidP="001336B6">
      <w:pPr>
        <w:keepNext/>
        <w:widowControl w:val="0"/>
        <w:suppressAutoHyphens w:val="0"/>
        <w:rPr>
          <w:lang w:val="es-ES"/>
        </w:rPr>
      </w:pPr>
    </w:p>
    <w:p w:rsidR="001336B6" w:rsidRDefault="001336B6" w:rsidP="001336B6">
      <w:pPr>
        <w:pStyle w:val="Subttulo"/>
        <w:keepNext/>
        <w:widowControl w:val="0"/>
        <w:suppressAutoHyphens w:val="0"/>
        <w:ind w:firstLine="851"/>
        <w:rPr>
          <w:rFonts w:ascii="Arial" w:hAnsi="Arial"/>
          <w:b w:val="0"/>
        </w:rPr>
      </w:pPr>
      <w:r>
        <w:rPr>
          <w:rFonts w:ascii="Arial" w:hAnsi="Arial"/>
          <w:b w:val="0"/>
        </w:rPr>
        <w:t>El Tribunal de Cuentas ha examinado los Estados Contables del Congreso de Intendentes correspondientes al Ejercicio 2015 que comprenden el Estado de Situación Patrimonial y los correspondientes: Estado de Resultados, Estado de Origen y Aplicación de Fondos, Estado de Evolución del Patrimonio, Cuadro de Bienes de Uso y Notas a los Estados Contables.</w:t>
      </w:r>
    </w:p>
    <w:p w:rsidR="001336B6" w:rsidRDefault="001336B6" w:rsidP="001336B6">
      <w:pPr>
        <w:pStyle w:val="Subttulo"/>
        <w:keepNext/>
        <w:widowControl w:val="0"/>
        <w:suppressAutoHyphens w:val="0"/>
        <w:rPr>
          <w:rFonts w:ascii="Arial" w:hAnsi="Arial"/>
          <w:b w:val="0"/>
        </w:rPr>
      </w:pPr>
      <w:r>
        <w:rPr>
          <w:rFonts w:ascii="Arial" w:hAnsi="Arial"/>
          <w:b w:val="0"/>
        </w:rPr>
        <w:t>El Tribunal de Cuentas también ha auditado el cumplimiento por parte del Congreso de la normativa vigente.</w:t>
      </w:r>
    </w:p>
    <w:p w:rsidR="001336B6" w:rsidRDefault="001336B6" w:rsidP="001336B6">
      <w:pPr>
        <w:pStyle w:val="Subttulo"/>
        <w:keepNext/>
        <w:widowControl w:val="0"/>
        <w:suppressAutoHyphens w:val="0"/>
        <w:rPr>
          <w:rFonts w:ascii="Arial" w:hAnsi="Arial"/>
          <w:bCs/>
        </w:rPr>
      </w:pPr>
    </w:p>
    <w:p w:rsidR="001336B6" w:rsidRDefault="001336B6" w:rsidP="001336B6">
      <w:pPr>
        <w:pStyle w:val="Subttulo"/>
        <w:keepNext/>
        <w:widowControl w:val="0"/>
        <w:suppressAutoHyphens w:val="0"/>
        <w:rPr>
          <w:rFonts w:ascii="Arial" w:hAnsi="Arial"/>
          <w:bCs/>
        </w:rPr>
      </w:pPr>
      <w:r>
        <w:rPr>
          <w:rFonts w:ascii="Arial" w:hAnsi="Arial"/>
          <w:bCs/>
        </w:rPr>
        <w:t>Responsabilidad del Congreso de Intendentes</w:t>
      </w:r>
    </w:p>
    <w:p w:rsidR="001336B6" w:rsidRDefault="001336B6" w:rsidP="001336B6">
      <w:pPr>
        <w:pStyle w:val="Subttulo"/>
        <w:keepNext/>
        <w:widowControl w:val="0"/>
        <w:suppressAutoHyphens w:val="0"/>
        <w:ind w:firstLine="851"/>
        <w:rPr>
          <w:rFonts w:ascii="Arial" w:hAnsi="Arial"/>
          <w:b w:val="0"/>
        </w:rPr>
      </w:pPr>
      <w:r>
        <w:rPr>
          <w:rFonts w:ascii="Arial" w:hAnsi="Arial"/>
          <w:b w:val="0"/>
        </w:rPr>
        <w:t>El Congreso de Intendentes es responsable por la preparación y la razonable presentación de estos estados de acuerdo con la normativa vigente y con la Ordenanza Nº 81 del Tribunal de Cuentas.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1336B6" w:rsidRDefault="001336B6" w:rsidP="001336B6">
      <w:pPr>
        <w:pStyle w:val="Subttulo"/>
        <w:keepNext/>
        <w:widowControl w:val="0"/>
        <w:suppressAutoHyphens w:val="0"/>
        <w:rPr>
          <w:rFonts w:ascii="Arial" w:hAnsi="Arial"/>
          <w:bCs/>
        </w:rPr>
      </w:pPr>
    </w:p>
    <w:p w:rsidR="001336B6" w:rsidRDefault="001336B6" w:rsidP="001336B6">
      <w:pPr>
        <w:pStyle w:val="Subttulo"/>
        <w:keepNext/>
        <w:widowControl w:val="0"/>
        <w:suppressAutoHyphens w:val="0"/>
        <w:rPr>
          <w:rFonts w:ascii="Arial" w:hAnsi="Arial"/>
          <w:bCs/>
        </w:rPr>
      </w:pPr>
      <w:r>
        <w:rPr>
          <w:rFonts w:ascii="Arial" w:hAnsi="Arial"/>
          <w:bCs/>
        </w:rPr>
        <w:t>Responsabilidad del auditor</w:t>
      </w:r>
    </w:p>
    <w:p w:rsidR="001336B6" w:rsidRDefault="001336B6" w:rsidP="001336B6">
      <w:pPr>
        <w:keepNext/>
        <w:widowControl w:val="0"/>
        <w:suppressAutoHyphens w:val="0"/>
        <w:spacing w:line="360" w:lineRule="auto"/>
        <w:ind w:firstLine="851"/>
        <w:rPr>
          <w:kern w:val="1"/>
          <w:szCs w:val="20"/>
        </w:rPr>
      </w:pPr>
      <w:r>
        <w:rPr>
          <w:kern w:val="1"/>
          <w:szCs w:val="20"/>
        </w:rPr>
        <w:t xml:space="preserve">La responsabilidad del Tribunal de Cuentas es expresar una opinión sobre dichos estados contables basada en la auditoría realizada. Esta auditoria fue practicada de acuerdo con los Principios Fundamentales de Auditoria </w:t>
      </w:r>
      <w:r w:rsidRPr="00F7139B">
        <w:rPr>
          <w:rFonts w:eastAsia="Times New Roman"/>
          <w:szCs w:val="24"/>
          <w:lang w:val="es-ES"/>
        </w:rPr>
        <w:t>(ISSA</w:t>
      </w:r>
      <w:r w:rsidRPr="004C0288">
        <w:rPr>
          <w:rFonts w:eastAsia="Times New Roman"/>
          <w:szCs w:val="24"/>
          <w:highlight w:val="yellow"/>
          <w:lang w:val="es-ES"/>
        </w:rPr>
        <w:t>I</w:t>
      </w:r>
      <w:r>
        <w:rPr>
          <w:rFonts w:eastAsia="Times New Roman"/>
          <w:szCs w:val="24"/>
          <w:shd w:val="clear" w:color="auto" w:fill="FFFF00"/>
          <w:lang w:val="es-ES"/>
        </w:rPr>
        <w:t xml:space="preserve"> </w:t>
      </w:r>
      <w:r w:rsidRPr="00F7139B">
        <w:rPr>
          <w:rFonts w:eastAsia="Times New Roman"/>
          <w:szCs w:val="24"/>
          <w:lang w:val="es-ES"/>
        </w:rPr>
        <w:t xml:space="preserve">100 y 200) </w:t>
      </w:r>
      <w:r w:rsidRPr="00F7139B">
        <w:rPr>
          <w:kern w:val="1"/>
          <w:szCs w:val="20"/>
        </w:rPr>
        <w:t xml:space="preserve"> y las Directrices de Auditoria Financiera </w:t>
      </w:r>
      <w:r w:rsidRPr="00F7139B">
        <w:rPr>
          <w:rFonts w:eastAsia="Times New Roman"/>
          <w:szCs w:val="24"/>
          <w:lang w:val="es-ES"/>
        </w:rPr>
        <w:t xml:space="preserve">(ISSAI 1000 a 1810) </w:t>
      </w:r>
      <w:r w:rsidRPr="00F7139B">
        <w:rPr>
          <w:kern w:val="1"/>
          <w:szCs w:val="20"/>
        </w:rPr>
        <w:t>de la</w:t>
      </w:r>
      <w:r>
        <w:rPr>
          <w:kern w:val="1"/>
          <w:szCs w:val="20"/>
        </w:rPr>
        <w:t xml:space="preserve">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w:t>
      </w:r>
    </w:p>
    <w:p w:rsidR="001336B6" w:rsidRDefault="001336B6" w:rsidP="001336B6">
      <w:pPr>
        <w:keepNext/>
        <w:widowControl w:val="0"/>
        <w:suppressAutoHyphens w:val="0"/>
        <w:spacing w:line="360" w:lineRule="auto"/>
        <w:ind w:firstLine="851"/>
        <w:rPr>
          <w:kern w:val="1"/>
          <w:szCs w:val="20"/>
        </w:rPr>
      </w:pPr>
    </w:p>
    <w:p w:rsidR="001336B6" w:rsidRDefault="001336B6" w:rsidP="001336B6">
      <w:pPr>
        <w:pStyle w:val="Subttulo"/>
        <w:keepNext/>
        <w:widowControl w:val="0"/>
        <w:suppressAutoHyphens w:val="0"/>
        <w:rPr>
          <w:rFonts w:ascii="Arial" w:hAnsi="Arial"/>
          <w:b w:val="0"/>
        </w:rPr>
      </w:pPr>
      <w:r>
        <w:rPr>
          <w:rFonts w:ascii="Arial" w:hAnsi="Arial"/>
          <w:b w:val="0"/>
        </w:rPr>
        <w:t>Una auditoría implica realizar procedimientos para obtener evidencia acerca de los montos y revelaciones contables. Los procedimientos seleccionados dependen del juicio profesional, incluyen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1336B6" w:rsidRDefault="001336B6" w:rsidP="001336B6">
      <w:pPr>
        <w:pStyle w:val="Subttulo"/>
        <w:keepNext/>
        <w:widowControl w:val="0"/>
        <w:suppressAutoHyphens w:val="0"/>
        <w:rPr>
          <w:rFonts w:ascii="Arial" w:hAnsi="Arial"/>
          <w:b w:val="0"/>
        </w:rPr>
      </w:pPr>
      <w:r>
        <w:rPr>
          <w:rFonts w:ascii="Arial" w:hAnsi="Arial"/>
          <w:b w:val="0"/>
        </w:rPr>
        <w:t>Se considera que la evidencia de auditoría obtenida brinda una base suficiente y apropiada para sustentar la opinión.</w:t>
      </w:r>
    </w:p>
    <w:p w:rsidR="001336B6" w:rsidRDefault="001336B6" w:rsidP="001336B6">
      <w:pPr>
        <w:pStyle w:val="Textoindependiente"/>
        <w:keepNext/>
        <w:widowControl w:val="0"/>
        <w:suppressAutoHyphens w:val="0"/>
        <w:spacing w:after="0" w:line="360" w:lineRule="auto"/>
        <w:rPr>
          <w:bCs/>
          <w:szCs w:val="24"/>
          <w:lang w:val="es-ES"/>
        </w:rPr>
      </w:pPr>
    </w:p>
    <w:p w:rsidR="001336B6" w:rsidRDefault="001336B6" w:rsidP="001336B6">
      <w:pPr>
        <w:pStyle w:val="Subttulo"/>
        <w:keepNext/>
        <w:widowControl w:val="0"/>
        <w:suppressAutoHyphens w:val="0"/>
        <w:rPr>
          <w:rFonts w:ascii="Arial" w:hAnsi="Arial"/>
          <w:kern w:val="0"/>
        </w:rPr>
      </w:pPr>
      <w:r>
        <w:rPr>
          <w:rFonts w:ascii="Arial" w:hAnsi="Arial"/>
          <w:kern w:val="0"/>
        </w:rPr>
        <w:t>Opinión</w:t>
      </w:r>
    </w:p>
    <w:p w:rsidR="001336B6" w:rsidRDefault="001336B6" w:rsidP="001336B6">
      <w:pPr>
        <w:pStyle w:val="Textoindependiente"/>
        <w:keepNext/>
        <w:widowControl w:val="0"/>
        <w:suppressAutoHyphens w:val="0"/>
        <w:spacing w:after="0" w:line="360" w:lineRule="auto"/>
        <w:ind w:firstLine="851"/>
        <w:rPr>
          <w:kern w:val="0"/>
          <w:szCs w:val="24"/>
          <w:lang w:val="es-ES"/>
        </w:rPr>
      </w:pPr>
      <w:r>
        <w:rPr>
          <w:kern w:val="0"/>
          <w:szCs w:val="24"/>
          <w:lang w:val="es-ES"/>
        </w:rPr>
        <w:t xml:space="preserve">En opinión </w:t>
      </w:r>
      <w:r w:rsidRPr="006725A8">
        <w:rPr>
          <w:kern w:val="0"/>
          <w:szCs w:val="24"/>
          <w:lang w:val="es-ES"/>
        </w:rPr>
        <w:t>del Tribunal de Cuentas, los Estados Contables mencionados presentan razonablemente, en todos sus aspectos importantes,</w:t>
      </w:r>
      <w:r w:rsidRPr="006725A8">
        <w:rPr>
          <w:szCs w:val="24"/>
          <w:lang w:val="es-ES"/>
        </w:rPr>
        <w:t xml:space="preserve"> la situación patrimonial del Congreso de Intendentes al 31 de diciembre de 2015</w:t>
      </w:r>
      <w:r w:rsidRPr="006725A8">
        <w:t xml:space="preserve">, </w:t>
      </w:r>
      <w:r w:rsidRPr="006725A8">
        <w:rPr>
          <w:szCs w:val="24"/>
          <w:lang w:val="es-ES"/>
        </w:rPr>
        <w:t>los resultados de sus operaciones y el origen y aplicación de fondos por el ejercicio anual finalizado en esa fecha, de acuerdo con los criterios y normas esta</w:t>
      </w:r>
      <w:r>
        <w:rPr>
          <w:szCs w:val="24"/>
          <w:lang w:val="es-ES"/>
        </w:rPr>
        <w:t>blecidas en la Ordenanza N° 81.</w:t>
      </w:r>
    </w:p>
    <w:p w:rsidR="001336B6" w:rsidRDefault="001336B6" w:rsidP="001336B6">
      <w:pPr>
        <w:pStyle w:val="Textoindependiente"/>
        <w:keepNext/>
        <w:widowControl w:val="0"/>
        <w:suppressAutoHyphens w:val="0"/>
        <w:spacing w:after="0" w:line="360" w:lineRule="auto"/>
        <w:rPr>
          <w:kern w:val="0"/>
          <w:szCs w:val="24"/>
          <w:lang w:val="es-ES"/>
        </w:rPr>
      </w:pPr>
    </w:p>
    <w:p w:rsidR="001336B6" w:rsidRDefault="001336B6" w:rsidP="001336B6">
      <w:pPr>
        <w:pStyle w:val="Textoindependiente"/>
        <w:keepNext/>
        <w:widowControl w:val="0"/>
        <w:suppressAutoHyphens w:val="0"/>
        <w:spacing w:after="0" w:line="360" w:lineRule="auto"/>
        <w:rPr>
          <w:kern w:val="0"/>
          <w:szCs w:val="24"/>
          <w:lang w:val="es-ES"/>
        </w:rPr>
      </w:pPr>
      <w:r>
        <w:rPr>
          <w:kern w:val="0"/>
          <w:szCs w:val="24"/>
          <w:lang w:val="es-ES"/>
        </w:rPr>
        <w:t>Con relación al cumplimiento de la normativa vigente, en el curso de la auditoría realizada, se ha constatado que:</w:t>
      </w:r>
    </w:p>
    <w:p w:rsidR="001336B6" w:rsidRPr="00F50BD1" w:rsidRDefault="001336B6" w:rsidP="001336B6">
      <w:pPr>
        <w:pStyle w:val="Textoindependiente"/>
        <w:keepNext/>
        <w:widowControl w:val="0"/>
        <w:suppressAutoHyphens w:val="0"/>
        <w:spacing w:after="0" w:line="360" w:lineRule="auto"/>
        <w:rPr>
          <w:bCs/>
          <w:szCs w:val="24"/>
          <w:lang w:val="es-ES"/>
        </w:rPr>
      </w:pPr>
      <w:r>
        <w:rPr>
          <w:bCs/>
          <w:szCs w:val="24"/>
          <w:lang w:val="es-ES"/>
        </w:rPr>
        <w:t xml:space="preserve">  </w:t>
      </w:r>
    </w:p>
    <w:p w:rsidR="001336B6" w:rsidRPr="00623A06" w:rsidRDefault="001336B6" w:rsidP="001336B6">
      <w:pPr>
        <w:pStyle w:val="Prrafodelista"/>
        <w:keepNext/>
        <w:widowControl w:val="0"/>
        <w:numPr>
          <w:ilvl w:val="1"/>
          <w:numId w:val="3"/>
        </w:numPr>
        <w:tabs>
          <w:tab w:val="clear" w:pos="0"/>
          <w:tab w:val="num" w:pos="432"/>
        </w:tabs>
        <w:spacing w:after="0" w:line="360" w:lineRule="auto"/>
        <w:ind w:left="0" w:firstLine="0"/>
        <w:jc w:val="both"/>
        <w:rPr>
          <w:rFonts w:ascii="Arial" w:hAnsi="Arial" w:cs="Arial"/>
          <w:sz w:val="24"/>
          <w:szCs w:val="24"/>
        </w:rPr>
      </w:pPr>
      <w:r w:rsidRPr="00623A06">
        <w:rPr>
          <w:rFonts w:ascii="Arial" w:hAnsi="Arial" w:cs="Arial"/>
          <w:b/>
          <w:bCs/>
          <w:sz w:val="24"/>
          <w:szCs w:val="24"/>
        </w:rPr>
        <w:t>1 - Artículo 15 de la Ordenanza N° 81</w:t>
      </w:r>
      <w:r w:rsidRPr="00623A06">
        <w:rPr>
          <w:rFonts w:ascii="Arial" w:hAnsi="Arial" w:cs="Arial"/>
          <w:b/>
          <w:sz w:val="24"/>
          <w:szCs w:val="24"/>
        </w:rPr>
        <w:t>:</w:t>
      </w:r>
      <w:r>
        <w:rPr>
          <w:rFonts w:ascii="Arial" w:hAnsi="Arial" w:cs="Arial"/>
          <w:sz w:val="24"/>
          <w:szCs w:val="24"/>
        </w:rPr>
        <w:t xml:space="preserve"> </w:t>
      </w:r>
      <w:r w:rsidRPr="00623A06">
        <w:rPr>
          <w:rFonts w:ascii="Arial" w:hAnsi="Arial" w:cs="Arial"/>
          <w:sz w:val="24"/>
          <w:szCs w:val="24"/>
        </w:rPr>
        <w:t>No se presenta la Memoria explicativa de los Estados Contables.</w:t>
      </w:r>
    </w:p>
    <w:p w:rsidR="001336B6" w:rsidRPr="00623A06" w:rsidRDefault="001336B6" w:rsidP="001336B6">
      <w:pPr>
        <w:pStyle w:val="Prrafodelista"/>
        <w:keepNext/>
        <w:widowControl w:val="0"/>
        <w:numPr>
          <w:ilvl w:val="1"/>
          <w:numId w:val="3"/>
        </w:numPr>
        <w:tabs>
          <w:tab w:val="clear" w:pos="0"/>
          <w:tab w:val="num" w:pos="432"/>
        </w:tabs>
        <w:spacing w:after="0" w:line="360" w:lineRule="auto"/>
        <w:ind w:left="0" w:firstLine="0"/>
        <w:jc w:val="both"/>
        <w:rPr>
          <w:rFonts w:ascii="Arial" w:hAnsi="Arial" w:cs="Arial"/>
          <w:sz w:val="24"/>
          <w:szCs w:val="24"/>
        </w:rPr>
      </w:pPr>
      <w:r w:rsidRPr="00623A06">
        <w:rPr>
          <w:rFonts w:ascii="Arial" w:hAnsi="Arial" w:cs="Arial"/>
          <w:b/>
          <w:bCs/>
          <w:sz w:val="24"/>
          <w:szCs w:val="24"/>
        </w:rPr>
        <w:t xml:space="preserve">2 - Artículo 21 de la Ordenanza N° 81: </w:t>
      </w:r>
      <w:r w:rsidRPr="00623A06">
        <w:rPr>
          <w:rFonts w:ascii="Arial" w:hAnsi="Arial" w:cs="Arial"/>
          <w:sz w:val="24"/>
          <w:szCs w:val="24"/>
        </w:rPr>
        <w:t>El Estado de Evolución del Patrimonio remitido, no se ajusta al modelo establecido en el Decreto Nº 103/91 de 27/02/91.</w:t>
      </w:r>
    </w:p>
    <w:p w:rsidR="001336B6" w:rsidRPr="006E7C39" w:rsidRDefault="001336B6" w:rsidP="001336B6">
      <w:pPr>
        <w:pStyle w:val="Ttulo2"/>
        <w:keepNext/>
        <w:widowControl w:val="0"/>
        <w:numPr>
          <w:ilvl w:val="1"/>
          <w:numId w:val="3"/>
        </w:numPr>
        <w:suppressAutoHyphens w:val="0"/>
        <w:spacing w:after="0"/>
        <w:ind w:left="0" w:firstLine="0"/>
        <w:rPr>
          <w:b w:val="0"/>
        </w:rPr>
      </w:pPr>
      <w:r w:rsidRPr="0007075E">
        <w:rPr>
          <w:bCs/>
          <w:kern w:val="0"/>
          <w:szCs w:val="24"/>
          <w:lang w:eastAsia="en-US"/>
        </w:rPr>
        <w:t>3</w:t>
      </w:r>
      <w:r>
        <w:rPr>
          <w:bCs/>
          <w:kern w:val="0"/>
          <w:szCs w:val="24"/>
          <w:lang w:eastAsia="en-US"/>
        </w:rPr>
        <w:t xml:space="preserve"> - </w:t>
      </w:r>
      <w:r w:rsidRPr="0007075E">
        <w:rPr>
          <w:bCs/>
          <w:kern w:val="0"/>
          <w:szCs w:val="24"/>
          <w:lang w:eastAsia="en-US"/>
        </w:rPr>
        <w:t>Artículo</w:t>
      </w:r>
      <w:r w:rsidRPr="00B42FA1">
        <w:rPr>
          <w:bCs/>
        </w:rPr>
        <w:t xml:space="preserve"> 2</w:t>
      </w:r>
      <w:r>
        <w:rPr>
          <w:bCs/>
        </w:rPr>
        <w:t>7</w:t>
      </w:r>
      <w:r w:rsidRPr="00B42FA1">
        <w:rPr>
          <w:bCs/>
        </w:rPr>
        <w:t xml:space="preserve"> </w:t>
      </w:r>
      <w:r>
        <w:rPr>
          <w:bCs/>
        </w:rPr>
        <w:t xml:space="preserve">de la </w:t>
      </w:r>
      <w:r w:rsidRPr="00B42FA1">
        <w:rPr>
          <w:bCs/>
        </w:rPr>
        <w:t>Ordenanza</w:t>
      </w:r>
      <w:r>
        <w:rPr>
          <w:bCs/>
        </w:rPr>
        <w:t xml:space="preserve"> N°</w:t>
      </w:r>
      <w:r w:rsidRPr="00B42FA1">
        <w:rPr>
          <w:bCs/>
        </w:rPr>
        <w:t xml:space="preserve"> 81</w:t>
      </w:r>
      <w:r>
        <w:rPr>
          <w:bCs/>
        </w:rPr>
        <w:t xml:space="preserve">: </w:t>
      </w:r>
      <w:r>
        <w:rPr>
          <w:b w:val="0"/>
          <w:bCs/>
        </w:rPr>
        <w:t>Los Estados C</w:t>
      </w:r>
      <w:r w:rsidRPr="006E7C39">
        <w:rPr>
          <w:b w:val="0"/>
          <w:bCs/>
        </w:rPr>
        <w:t>ontables</w:t>
      </w:r>
      <w:r>
        <w:rPr>
          <w:b w:val="0"/>
          <w:bCs/>
        </w:rPr>
        <w:t xml:space="preserve"> no se remitieron debidamente firmados por el Jerarca máximo de la entidad y el Contador General del mismo, ni acompañados de una Nota dirigida al Presidente del Tribunal de Cuentas.</w:t>
      </w:r>
    </w:p>
    <w:p w:rsidR="001336B6" w:rsidRDefault="001336B6" w:rsidP="001336B6">
      <w:pPr>
        <w:pStyle w:val="Ttulo2"/>
        <w:keepNext/>
        <w:widowControl w:val="0"/>
        <w:numPr>
          <w:ilvl w:val="1"/>
          <w:numId w:val="3"/>
        </w:numPr>
        <w:suppressAutoHyphens w:val="0"/>
        <w:spacing w:after="0"/>
        <w:ind w:left="0" w:firstLine="0"/>
        <w:rPr>
          <w:lang w:eastAsia="zh-CN"/>
        </w:rPr>
      </w:pPr>
      <w:r w:rsidRPr="00A372D0">
        <w:t xml:space="preserve">4 - Artículo 28 de la Ordenanza N° 81: </w:t>
      </w:r>
      <w:r w:rsidRPr="00A372D0">
        <w:rPr>
          <w:b w:val="0"/>
          <w:lang w:eastAsia="zh-CN"/>
        </w:rPr>
        <w:t>No se adjuntó a los</w:t>
      </w:r>
      <w:r w:rsidRPr="00A372D0">
        <w:rPr>
          <w:b w:val="0"/>
        </w:rPr>
        <w:t xml:space="preserve"> </w:t>
      </w:r>
      <w:r w:rsidRPr="00A372D0">
        <w:rPr>
          <w:b w:val="0"/>
          <w:lang w:eastAsia="zh-CN"/>
        </w:rPr>
        <w:t>Estados Contables la copia autenticada de la Resolución por la que se aprobaron, dejando constancia del Resultado del Ejercicio y la correspondiente carta de representaciones de la administración.</w:t>
      </w:r>
    </w:p>
    <w:p w:rsidR="001336B6" w:rsidRPr="00623A06" w:rsidRDefault="001336B6" w:rsidP="001336B6">
      <w:pPr>
        <w:pStyle w:val="Prrafodelista"/>
        <w:keepNext/>
        <w:widowControl w:val="0"/>
        <w:numPr>
          <w:ilvl w:val="1"/>
          <w:numId w:val="3"/>
        </w:numPr>
        <w:spacing w:after="0" w:line="360" w:lineRule="auto"/>
        <w:ind w:left="0" w:firstLine="0"/>
        <w:jc w:val="both"/>
        <w:rPr>
          <w:rFonts w:ascii="Arial" w:hAnsi="Arial" w:cs="Arial"/>
          <w:kern w:val="1"/>
          <w:sz w:val="24"/>
          <w:szCs w:val="24"/>
          <w:lang w:eastAsia="zh-CN"/>
        </w:rPr>
      </w:pPr>
      <w:r>
        <w:rPr>
          <w:rFonts w:ascii="Arial" w:hAnsi="Arial" w:cs="Arial"/>
          <w:b/>
          <w:bCs/>
          <w:sz w:val="24"/>
          <w:szCs w:val="24"/>
        </w:rPr>
        <w:t xml:space="preserve">5 - </w:t>
      </w:r>
      <w:r w:rsidRPr="00B022AF">
        <w:rPr>
          <w:rFonts w:ascii="Arial" w:hAnsi="Arial" w:cs="Arial"/>
          <w:b/>
          <w:bCs/>
          <w:sz w:val="24"/>
          <w:szCs w:val="24"/>
        </w:rPr>
        <w:t xml:space="preserve">Artículo </w:t>
      </w:r>
      <w:r>
        <w:rPr>
          <w:rFonts w:ascii="Arial" w:hAnsi="Arial" w:cs="Arial"/>
          <w:b/>
          <w:bCs/>
          <w:sz w:val="24"/>
          <w:szCs w:val="24"/>
        </w:rPr>
        <w:t>3</w:t>
      </w:r>
      <w:r w:rsidRPr="00B022AF">
        <w:rPr>
          <w:rFonts w:ascii="Arial" w:hAnsi="Arial" w:cs="Arial"/>
          <w:b/>
          <w:bCs/>
          <w:sz w:val="24"/>
          <w:szCs w:val="24"/>
        </w:rPr>
        <w:t>2</w:t>
      </w:r>
      <w:r>
        <w:rPr>
          <w:rFonts w:ascii="Arial" w:hAnsi="Arial" w:cs="Arial"/>
          <w:b/>
          <w:bCs/>
          <w:sz w:val="24"/>
          <w:szCs w:val="24"/>
        </w:rPr>
        <w:t xml:space="preserve"> de la </w:t>
      </w:r>
      <w:r w:rsidRPr="00B022AF">
        <w:rPr>
          <w:rFonts w:ascii="Arial" w:hAnsi="Arial" w:cs="Arial"/>
          <w:b/>
          <w:bCs/>
          <w:sz w:val="24"/>
          <w:szCs w:val="24"/>
        </w:rPr>
        <w:t>Ordenanza</w:t>
      </w:r>
      <w:r>
        <w:rPr>
          <w:rFonts w:ascii="Arial" w:hAnsi="Arial" w:cs="Arial"/>
          <w:b/>
          <w:bCs/>
          <w:sz w:val="24"/>
          <w:szCs w:val="24"/>
        </w:rPr>
        <w:t xml:space="preserve"> N°</w:t>
      </w:r>
      <w:r w:rsidRPr="00B022AF">
        <w:rPr>
          <w:rFonts w:ascii="Arial" w:hAnsi="Arial" w:cs="Arial"/>
          <w:b/>
          <w:bCs/>
          <w:sz w:val="24"/>
          <w:szCs w:val="24"/>
        </w:rPr>
        <w:t xml:space="preserve"> </w:t>
      </w:r>
      <w:r w:rsidRPr="00623A06">
        <w:rPr>
          <w:rFonts w:ascii="Arial" w:hAnsi="Arial" w:cs="Arial"/>
          <w:b/>
          <w:bCs/>
          <w:sz w:val="24"/>
          <w:szCs w:val="24"/>
        </w:rPr>
        <w:t>81</w:t>
      </w:r>
      <w:r w:rsidRPr="00623A06">
        <w:rPr>
          <w:rFonts w:ascii="Arial" w:hAnsi="Arial" w:cs="Arial"/>
          <w:b/>
          <w:kern w:val="1"/>
          <w:sz w:val="24"/>
          <w:szCs w:val="24"/>
          <w:lang w:eastAsia="zh-CN"/>
        </w:rPr>
        <w:t>:</w:t>
      </w:r>
      <w:r w:rsidRPr="00623A06">
        <w:rPr>
          <w:rFonts w:ascii="Arial" w:hAnsi="Arial" w:cs="Arial"/>
          <w:kern w:val="1"/>
          <w:sz w:val="24"/>
          <w:szCs w:val="24"/>
          <w:lang w:eastAsia="zh-CN"/>
        </w:rPr>
        <w:t xml:space="preserve"> Los Estados Contables no fueron presentados dentro de los noventa días siguientes al cierre del ejercicio.</w:t>
      </w:r>
    </w:p>
    <w:p w:rsidR="001336B6" w:rsidRPr="00B022AF" w:rsidRDefault="001336B6" w:rsidP="001336B6">
      <w:pPr>
        <w:pStyle w:val="Prrafodelista"/>
        <w:keepNext/>
        <w:widowControl w:val="0"/>
        <w:spacing w:line="360" w:lineRule="auto"/>
        <w:ind w:left="0"/>
        <w:jc w:val="right"/>
        <w:rPr>
          <w:rFonts w:ascii="Arial" w:hAnsi="Arial" w:cs="Arial"/>
          <w:sz w:val="24"/>
          <w:szCs w:val="24"/>
          <w:lang w:val="es-ES_tradnl"/>
        </w:rPr>
      </w:pPr>
      <w:r w:rsidRPr="00B022AF">
        <w:rPr>
          <w:rFonts w:ascii="Arial" w:hAnsi="Arial" w:cs="Arial"/>
          <w:sz w:val="24"/>
          <w:szCs w:val="24"/>
          <w:lang w:val="es-ES_tradnl"/>
        </w:rPr>
        <w:t xml:space="preserve">Montevideo, </w:t>
      </w:r>
      <w:r>
        <w:rPr>
          <w:rFonts w:ascii="Arial" w:hAnsi="Arial" w:cs="Arial"/>
          <w:sz w:val="24"/>
          <w:szCs w:val="24"/>
          <w:lang w:val="es-ES_tradnl"/>
        </w:rPr>
        <w:t>09 de enero de 2017</w:t>
      </w:r>
    </w:p>
    <w:p w:rsidR="001336B6" w:rsidRDefault="001336B6" w:rsidP="001336B6">
      <w:pPr>
        <w:pStyle w:val="Encabezado1"/>
        <w:keepNext/>
        <w:widowControl w:val="0"/>
        <w:tabs>
          <w:tab w:val="clear" w:pos="4419"/>
          <w:tab w:val="clear" w:pos="8838"/>
          <w:tab w:val="left" w:pos="360"/>
        </w:tabs>
        <w:suppressAutoHyphens w:val="0"/>
        <w:spacing w:line="360" w:lineRule="auto"/>
        <w:jc w:val="right"/>
      </w:pPr>
    </w:p>
    <w:p w:rsidR="001336B6" w:rsidRDefault="001336B6" w:rsidP="001336B6">
      <w:pPr>
        <w:pStyle w:val="Ttulo1"/>
        <w:widowControl w:val="0"/>
        <w:numPr>
          <w:ilvl w:val="0"/>
          <w:numId w:val="0"/>
        </w:numPr>
        <w:suppressAutoHyphens w:val="0"/>
        <w:spacing w:before="0" w:after="0"/>
        <w:rPr>
          <w:spacing w:val="-3"/>
        </w:rPr>
      </w:pPr>
      <w:proofErr w:type="spellStart"/>
      <w:proofErr w:type="gramStart"/>
      <w:r w:rsidRPr="004C0288">
        <w:rPr>
          <w:b w:val="0"/>
        </w:rPr>
        <w:t>bf</w:t>
      </w:r>
      <w:proofErr w:type="spellEnd"/>
      <w:proofErr w:type="gramEnd"/>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keepNext/>
        <w:widowControl w:val="0"/>
        <w:suppressAutoHyphens w:val="0"/>
        <w:spacing w:after="0" w:line="360" w:lineRule="auto"/>
        <w:rPr>
          <w:rFonts w:eastAsia="Times New Roman"/>
          <w:szCs w:val="24"/>
          <w:lang w:val="es-ES"/>
        </w:rPr>
      </w:pPr>
    </w:p>
    <w:p w:rsidR="001336B6" w:rsidRDefault="001336B6" w:rsidP="001336B6">
      <w:pPr>
        <w:pStyle w:val="Ttulo1"/>
        <w:widowControl w:val="0"/>
        <w:numPr>
          <w:ilvl w:val="0"/>
          <w:numId w:val="0"/>
        </w:numPr>
        <w:suppressAutoHyphens w:val="0"/>
        <w:spacing w:before="0" w:after="0"/>
        <w:jc w:val="center"/>
      </w:pPr>
      <w:bookmarkStart w:id="2" w:name="_Toc425860335"/>
      <w:r>
        <w:t>INFORME A LA ADMINISTRACIÓN</w:t>
      </w:r>
      <w:bookmarkEnd w:id="2"/>
    </w:p>
    <w:p w:rsidR="001336B6" w:rsidRDefault="001336B6" w:rsidP="001336B6">
      <w:pPr>
        <w:pStyle w:val="Subttulo"/>
        <w:keepNext/>
        <w:widowControl w:val="0"/>
        <w:suppressAutoHyphens w:val="0"/>
        <w:rPr>
          <w:rFonts w:ascii="Arial" w:hAnsi="Arial"/>
          <w:b w:val="0"/>
        </w:rPr>
      </w:pPr>
    </w:p>
    <w:p w:rsidR="001336B6" w:rsidRDefault="001336B6" w:rsidP="001336B6">
      <w:pPr>
        <w:pStyle w:val="Subttulo"/>
        <w:keepNext/>
        <w:widowControl w:val="0"/>
        <w:suppressAutoHyphens w:val="0"/>
        <w:ind w:firstLine="851"/>
        <w:rPr>
          <w:rFonts w:ascii="Arial" w:hAnsi="Arial"/>
          <w:b w:val="0"/>
        </w:rPr>
      </w:pPr>
      <w:r>
        <w:rPr>
          <w:rFonts w:ascii="Arial" w:hAnsi="Arial"/>
          <w:b w:val="0"/>
        </w:rPr>
        <w:t>El Tribunal de Cuentas ha examinado los Estados Contables correspondientes al Ejercicio 2015 y ha emitido su correspondiente Dictamen.</w:t>
      </w:r>
    </w:p>
    <w:p w:rsidR="001336B6" w:rsidRDefault="001336B6" w:rsidP="001336B6">
      <w:pPr>
        <w:pStyle w:val="Textoindependiente"/>
        <w:keepNext/>
        <w:widowControl w:val="0"/>
        <w:suppressAutoHyphens w:val="0"/>
        <w:spacing w:after="0" w:line="360" w:lineRule="auto"/>
        <w:rPr>
          <w:szCs w:val="24"/>
          <w:lang w:val="es-ES"/>
        </w:rPr>
      </w:pPr>
    </w:p>
    <w:p w:rsidR="001336B6" w:rsidRDefault="001336B6" w:rsidP="001336B6">
      <w:pPr>
        <w:pStyle w:val="Textoindependiente"/>
        <w:keepNext/>
        <w:widowControl w:val="0"/>
        <w:suppressAutoHyphens w:val="0"/>
        <w:spacing w:after="0" w:line="360" w:lineRule="auto"/>
        <w:ind w:firstLine="851"/>
        <w:rPr>
          <w:szCs w:val="24"/>
          <w:lang w:val="es-ES"/>
        </w:rPr>
      </w:pPr>
      <w:r>
        <w:rPr>
          <w:szCs w:val="24"/>
          <w:lang w:val="es-ES"/>
        </w:rPr>
        <w:t>Como consecuencia del examen practicado, se incluyen en este Informe comentarios que se ha entendido conveniente exponer, relacionados con la situación de determinados capítulos y rubros de los estados examinados, así como recomendaciones que deberá atender el Organismo.</w:t>
      </w:r>
    </w:p>
    <w:p w:rsidR="001336B6" w:rsidRPr="000E480F" w:rsidRDefault="001336B6" w:rsidP="001336B6">
      <w:pPr>
        <w:keepNext/>
        <w:widowControl w:val="0"/>
        <w:numPr>
          <w:ilvl w:val="1"/>
          <w:numId w:val="3"/>
        </w:numPr>
        <w:tabs>
          <w:tab w:val="left" w:pos="-720"/>
          <w:tab w:val="left" w:pos="0"/>
        </w:tabs>
        <w:suppressAutoHyphens w:val="0"/>
        <w:spacing w:after="0" w:line="360" w:lineRule="auto"/>
        <w:ind w:left="0" w:firstLine="0"/>
        <w:rPr>
          <w:rFonts w:eastAsia="Times New Roman"/>
          <w:szCs w:val="24"/>
          <w:lang w:val="es-ES" w:eastAsia="zh-CN"/>
        </w:rPr>
      </w:pPr>
    </w:p>
    <w:p w:rsidR="001336B6" w:rsidRDefault="001336B6" w:rsidP="001336B6">
      <w:pPr>
        <w:pStyle w:val="Ttulo2"/>
        <w:keepNext/>
        <w:widowControl w:val="0"/>
        <w:numPr>
          <w:ilvl w:val="1"/>
          <w:numId w:val="3"/>
        </w:numPr>
        <w:suppressAutoHyphens w:val="0"/>
        <w:spacing w:after="0"/>
      </w:pPr>
      <w:bookmarkStart w:id="3" w:name="_Toc425860338"/>
      <w:r w:rsidRPr="00BE370F">
        <w:t>Recomendaciones</w:t>
      </w:r>
      <w:bookmarkEnd w:id="3"/>
      <w:r>
        <w:t xml:space="preserve"> </w:t>
      </w:r>
      <w:bookmarkStart w:id="4" w:name="_Toc425860341"/>
      <w:r w:rsidRPr="00BE370F">
        <w:t xml:space="preserve">del </w:t>
      </w:r>
      <w:r>
        <w:t>E</w:t>
      </w:r>
      <w:r w:rsidRPr="00BE370F">
        <w:t>jercicio</w:t>
      </w:r>
      <w:bookmarkEnd w:id="4"/>
    </w:p>
    <w:p w:rsidR="001336B6" w:rsidRDefault="001336B6" w:rsidP="001336B6">
      <w:pPr>
        <w:pStyle w:val="Textoindependiente"/>
        <w:keepNext/>
        <w:widowControl w:val="0"/>
        <w:suppressAutoHyphens w:val="0"/>
        <w:spacing w:after="0" w:line="360" w:lineRule="auto"/>
        <w:rPr>
          <w:b/>
          <w:lang w:val="es-ES"/>
        </w:rPr>
      </w:pPr>
      <w:bookmarkStart w:id="5" w:name="_Toc425339355"/>
      <w:bookmarkStart w:id="6" w:name="_Toc425860342"/>
      <w:r>
        <w:rPr>
          <w:b/>
          <w:lang w:val="es-ES"/>
        </w:rPr>
        <w:t>1) Memoria Explicativa</w:t>
      </w:r>
    </w:p>
    <w:p w:rsidR="001336B6" w:rsidRDefault="001336B6" w:rsidP="001336B6">
      <w:pPr>
        <w:pStyle w:val="Prrafodelista"/>
        <w:keepNext/>
        <w:widowControl w:val="0"/>
        <w:spacing w:after="0" w:line="360" w:lineRule="auto"/>
        <w:ind w:left="0"/>
        <w:jc w:val="both"/>
        <w:rPr>
          <w:rFonts w:ascii="Arial" w:hAnsi="Arial" w:cs="Arial"/>
          <w:sz w:val="24"/>
          <w:szCs w:val="24"/>
        </w:rPr>
      </w:pPr>
      <w:r>
        <w:rPr>
          <w:rFonts w:ascii="Arial" w:hAnsi="Arial" w:cs="Arial"/>
          <w:sz w:val="24"/>
          <w:szCs w:val="24"/>
        </w:rPr>
        <w:t>Se debe presentar la Memoria explicativa de los Estados Contables informando sobre todos los puntos de interés (Artículo 15 de la Ordenanza N° 81).</w:t>
      </w:r>
    </w:p>
    <w:p w:rsidR="001336B6" w:rsidRDefault="001336B6" w:rsidP="001336B6">
      <w:pPr>
        <w:pStyle w:val="Prrafodelista"/>
        <w:keepNext/>
        <w:widowControl w:val="0"/>
        <w:spacing w:after="0" w:line="360" w:lineRule="auto"/>
        <w:ind w:left="0"/>
        <w:jc w:val="both"/>
        <w:rPr>
          <w:rFonts w:ascii="Arial" w:hAnsi="Arial" w:cs="Arial"/>
          <w:sz w:val="24"/>
          <w:szCs w:val="24"/>
        </w:rPr>
      </w:pPr>
    </w:p>
    <w:p w:rsidR="001336B6" w:rsidRDefault="001336B6" w:rsidP="001336B6">
      <w:pPr>
        <w:pStyle w:val="Textoindependiente"/>
        <w:keepNext/>
        <w:widowControl w:val="0"/>
        <w:numPr>
          <w:ilvl w:val="0"/>
          <w:numId w:val="3"/>
        </w:numPr>
        <w:suppressAutoHyphens w:val="0"/>
        <w:spacing w:after="0" w:line="360" w:lineRule="auto"/>
        <w:rPr>
          <w:b/>
          <w:szCs w:val="24"/>
          <w:lang w:val="es-ES" w:eastAsia="zh-CN"/>
        </w:rPr>
      </w:pPr>
      <w:r>
        <w:rPr>
          <w:b/>
          <w:szCs w:val="24"/>
          <w:lang w:val="es-ES" w:eastAsia="zh-CN"/>
        </w:rPr>
        <w:t>2) Estado de Evolución del Patrimonio</w:t>
      </w:r>
    </w:p>
    <w:p w:rsidR="001336B6" w:rsidRPr="0007075E" w:rsidRDefault="001336B6" w:rsidP="001336B6">
      <w:pPr>
        <w:pStyle w:val="Textoindependiente"/>
        <w:keepNext/>
        <w:widowControl w:val="0"/>
        <w:numPr>
          <w:ilvl w:val="0"/>
          <w:numId w:val="3"/>
        </w:numPr>
        <w:suppressAutoHyphens w:val="0"/>
        <w:spacing w:after="0" w:line="360" w:lineRule="auto"/>
        <w:ind w:left="0" w:firstLine="0"/>
        <w:rPr>
          <w:b/>
          <w:szCs w:val="24"/>
          <w:lang w:val="es-ES" w:eastAsia="zh-CN"/>
        </w:rPr>
      </w:pPr>
      <w:r>
        <w:rPr>
          <w:szCs w:val="24"/>
          <w:lang w:val="es-ES" w:eastAsia="zh-CN"/>
        </w:rPr>
        <w:t>El mismo deberá ajustarse al modelo establecido en el Decreto N° 103/91 de 27/02/91 (Artículo 21 de la Ordenanza N° 81).</w:t>
      </w:r>
    </w:p>
    <w:p w:rsidR="001336B6" w:rsidRDefault="001336B6" w:rsidP="001336B6">
      <w:pPr>
        <w:pStyle w:val="Textoindependiente"/>
        <w:keepNext/>
        <w:widowControl w:val="0"/>
        <w:numPr>
          <w:ilvl w:val="0"/>
          <w:numId w:val="3"/>
        </w:numPr>
        <w:suppressAutoHyphens w:val="0"/>
        <w:spacing w:after="0" w:line="360" w:lineRule="auto"/>
        <w:ind w:left="0" w:firstLine="0"/>
        <w:rPr>
          <w:b/>
          <w:szCs w:val="24"/>
          <w:lang w:val="es-ES" w:eastAsia="zh-CN"/>
        </w:rPr>
      </w:pPr>
    </w:p>
    <w:p w:rsidR="001336B6" w:rsidRDefault="001336B6" w:rsidP="001336B6">
      <w:pPr>
        <w:pStyle w:val="Textoindependiente"/>
        <w:keepNext/>
        <w:widowControl w:val="0"/>
        <w:numPr>
          <w:ilvl w:val="0"/>
          <w:numId w:val="3"/>
        </w:numPr>
        <w:suppressAutoHyphens w:val="0"/>
        <w:spacing w:after="0" w:line="360" w:lineRule="auto"/>
        <w:rPr>
          <w:b/>
          <w:szCs w:val="24"/>
          <w:lang w:val="es-ES" w:eastAsia="zh-CN"/>
        </w:rPr>
      </w:pPr>
      <w:r>
        <w:rPr>
          <w:b/>
          <w:szCs w:val="24"/>
          <w:lang w:val="es-ES" w:eastAsia="zh-CN"/>
        </w:rPr>
        <w:t xml:space="preserve">3) </w:t>
      </w:r>
      <w:r w:rsidRPr="006768DF">
        <w:rPr>
          <w:b/>
          <w:szCs w:val="24"/>
          <w:lang w:val="es-ES" w:eastAsia="zh-CN"/>
        </w:rPr>
        <w:t>Remisión de Esta</w:t>
      </w:r>
      <w:r>
        <w:rPr>
          <w:b/>
          <w:szCs w:val="24"/>
          <w:lang w:val="es-ES" w:eastAsia="zh-CN"/>
        </w:rPr>
        <w:t xml:space="preserve">dos </w:t>
      </w:r>
      <w:r w:rsidRPr="006768DF">
        <w:rPr>
          <w:b/>
          <w:szCs w:val="24"/>
          <w:lang w:val="es-ES" w:eastAsia="zh-CN"/>
        </w:rPr>
        <w:t>Cont</w:t>
      </w:r>
      <w:r>
        <w:rPr>
          <w:b/>
          <w:szCs w:val="24"/>
          <w:lang w:val="es-ES" w:eastAsia="zh-CN"/>
        </w:rPr>
        <w:t>a</w:t>
      </w:r>
      <w:r w:rsidRPr="006768DF">
        <w:rPr>
          <w:b/>
          <w:szCs w:val="24"/>
          <w:lang w:val="es-ES" w:eastAsia="zh-CN"/>
        </w:rPr>
        <w:t>bles</w:t>
      </w:r>
    </w:p>
    <w:p w:rsidR="001336B6" w:rsidRDefault="001336B6" w:rsidP="001336B6">
      <w:pPr>
        <w:pStyle w:val="Textoindependiente"/>
        <w:keepNext/>
        <w:widowControl w:val="0"/>
        <w:numPr>
          <w:ilvl w:val="0"/>
          <w:numId w:val="3"/>
        </w:numPr>
        <w:suppressAutoHyphens w:val="0"/>
        <w:spacing w:after="0" w:line="360" w:lineRule="auto"/>
        <w:ind w:left="0" w:firstLine="0"/>
        <w:rPr>
          <w:szCs w:val="24"/>
        </w:rPr>
      </w:pPr>
      <w:r w:rsidRPr="00D02957">
        <w:rPr>
          <w:szCs w:val="24"/>
          <w:lang w:val="es-ES" w:eastAsia="zh-CN"/>
        </w:rPr>
        <w:t xml:space="preserve">Todos los Estados Contables deben remitirse en tres vías, debidamente firmadas por el Jerarca máximo de la entidad, el Secretario General, si lo hubiera, y el Contador General del mismo, acompañados de una Nota dirigida al Presidente del Tribunal de Cuentas. </w:t>
      </w:r>
      <w:r w:rsidRPr="00D02957">
        <w:rPr>
          <w:szCs w:val="24"/>
          <w:lang w:eastAsia="zh-CN"/>
        </w:rPr>
        <w:t>Asimismo, debe adjuntarse copia autenticada de la Resolución por la que se aprobaron los Estados Contables, dejando constancia del Resultado del Ejercicio que se aprueba y la correspondiente carta de representaciones de la administración (Art</w:t>
      </w:r>
      <w:r>
        <w:rPr>
          <w:szCs w:val="24"/>
          <w:lang w:eastAsia="zh-CN"/>
        </w:rPr>
        <w:t>ículos</w:t>
      </w:r>
      <w:r w:rsidRPr="00D02957">
        <w:rPr>
          <w:szCs w:val="24"/>
          <w:lang w:eastAsia="zh-CN"/>
        </w:rPr>
        <w:t xml:space="preserve"> 27 y 28 </w:t>
      </w:r>
      <w:r>
        <w:rPr>
          <w:szCs w:val="24"/>
        </w:rPr>
        <w:t>de la Ordenanza N° 81).</w:t>
      </w:r>
    </w:p>
    <w:p w:rsidR="001336B6" w:rsidRDefault="001336B6" w:rsidP="001336B6">
      <w:pPr>
        <w:pStyle w:val="Textoindependiente"/>
        <w:keepNext/>
        <w:widowControl w:val="0"/>
        <w:suppressAutoHyphens w:val="0"/>
        <w:spacing w:after="0" w:line="360" w:lineRule="auto"/>
        <w:rPr>
          <w:szCs w:val="24"/>
        </w:rPr>
      </w:pPr>
    </w:p>
    <w:p w:rsidR="001336B6" w:rsidRDefault="001336B6" w:rsidP="001336B6">
      <w:pPr>
        <w:pStyle w:val="Textoindependiente"/>
        <w:keepNext/>
        <w:widowControl w:val="0"/>
        <w:suppressAutoHyphens w:val="0"/>
        <w:spacing w:after="0" w:line="360" w:lineRule="auto"/>
        <w:rPr>
          <w:szCs w:val="24"/>
        </w:rPr>
      </w:pPr>
    </w:p>
    <w:p w:rsidR="001336B6" w:rsidRPr="00B87664" w:rsidRDefault="001336B6" w:rsidP="001336B6">
      <w:pPr>
        <w:pStyle w:val="Textoindependiente"/>
        <w:keepNext/>
        <w:widowControl w:val="0"/>
        <w:numPr>
          <w:ilvl w:val="0"/>
          <w:numId w:val="3"/>
        </w:numPr>
        <w:suppressAutoHyphens w:val="0"/>
        <w:spacing w:after="0" w:line="360" w:lineRule="auto"/>
        <w:ind w:left="0" w:firstLine="0"/>
        <w:rPr>
          <w:b/>
          <w:szCs w:val="24"/>
        </w:rPr>
      </w:pPr>
      <w:r w:rsidRPr="00B87664">
        <w:rPr>
          <w:b/>
        </w:rPr>
        <w:t>4) Plazo de presentación de los Estados Contables</w:t>
      </w:r>
      <w:bookmarkEnd w:id="5"/>
      <w:bookmarkEnd w:id="6"/>
    </w:p>
    <w:p w:rsidR="001336B6" w:rsidRDefault="001336B6" w:rsidP="001336B6">
      <w:pPr>
        <w:pStyle w:val="Textoindependiente"/>
        <w:keepNext/>
        <w:widowControl w:val="0"/>
        <w:suppressAutoHyphens w:val="0"/>
        <w:spacing w:after="0" w:line="360" w:lineRule="auto"/>
        <w:rPr>
          <w:lang w:val="es-ES"/>
        </w:rPr>
      </w:pPr>
      <w:r>
        <w:rPr>
          <w:lang w:val="es-ES"/>
        </w:rPr>
        <w:t xml:space="preserve">El Congreso de Intendentes </w:t>
      </w:r>
      <w:r w:rsidRPr="005003D6">
        <w:rPr>
          <w:lang w:val="es-ES"/>
        </w:rPr>
        <w:t xml:space="preserve">debe presentar los Estados Contables dentro de los noventa días siguientes al cierre del </w:t>
      </w:r>
      <w:r>
        <w:rPr>
          <w:lang w:val="es-ES"/>
        </w:rPr>
        <w:t>e</w:t>
      </w:r>
      <w:r w:rsidRPr="005003D6">
        <w:rPr>
          <w:lang w:val="es-ES"/>
        </w:rPr>
        <w:t>jercicio ante el Tribunal de Cuentas, salvo que por disposición l</w:t>
      </w:r>
      <w:r>
        <w:rPr>
          <w:lang w:val="es-ES"/>
        </w:rPr>
        <w:t>egal se establezca otro plazo (Artículo</w:t>
      </w:r>
      <w:r w:rsidRPr="005003D6">
        <w:rPr>
          <w:lang w:val="es-ES"/>
        </w:rPr>
        <w:t xml:space="preserve"> 32 de la Ordenanza N° 81).</w:t>
      </w:r>
    </w:p>
    <w:p w:rsidR="001336B6" w:rsidRPr="00716F09" w:rsidRDefault="001336B6" w:rsidP="001336B6">
      <w:pPr>
        <w:pStyle w:val="Textoindependiente"/>
        <w:keepNext/>
        <w:widowControl w:val="0"/>
        <w:suppressAutoHyphens w:val="0"/>
        <w:spacing w:after="0" w:line="360" w:lineRule="auto"/>
        <w:jc w:val="right"/>
        <w:rPr>
          <w:lang w:val="es-ES"/>
        </w:rPr>
      </w:pPr>
      <w:r w:rsidRPr="00920233">
        <w:rPr>
          <w:spacing w:val="-3"/>
        </w:rPr>
        <w:t xml:space="preserve">Montevideo, </w:t>
      </w:r>
      <w:r>
        <w:rPr>
          <w:spacing w:val="-3"/>
        </w:rPr>
        <w:t>09 de enero de 2017</w:t>
      </w:r>
    </w:p>
    <w:p w:rsidR="001336B6" w:rsidRDefault="001336B6" w:rsidP="001336B6">
      <w:pPr>
        <w:keepNext/>
        <w:widowControl w:val="0"/>
        <w:suppressAutoHyphens w:val="0"/>
        <w:spacing w:after="0" w:line="360" w:lineRule="auto"/>
        <w:rPr>
          <w:rFonts w:eastAsia="Times New Roman"/>
          <w:szCs w:val="24"/>
          <w:lang w:val="es-ES"/>
        </w:rPr>
      </w:pPr>
      <w:proofErr w:type="spellStart"/>
      <w:proofErr w:type="gramStart"/>
      <w:r>
        <w:rPr>
          <w:rFonts w:eastAsia="Times New Roman"/>
          <w:szCs w:val="24"/>
          <w:lang w:val="es-ES"/>
        </w:rPr>
        <w:t>bf</w:t>
      </w:r>
      <w:proofErr w:type="spellEnd"/>
      <w:proofErr w:type="gramEnd"/>
    </w:p>
    <w:sectPr w:rsidR="001336B6" w:rsidSect="007B2527">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pStyle w:val="Ttulo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1D76B006"/>
    <w:name w:val="WW8Num2"/>
    <w:lvl w:ilvl="0">
      <w:start w:val="1"/>
      <w:numFmt w:val="none"/>
      <w:suff w:val="nothing"/>
      <w:lvlText w:val=""/>
      <w:lvlJc w:val="left"/>
      <w:pPr>
        <w:tabs>
          <w:tab w:val="num" w:pos="0"/>
        </w:tabs>
        <w:ind w:left="432" w:hanging="432"/>
      </w:pPr>
    </w:lvl>
    <w:lvl w:ilvl="1">
      <w:start w:val="1"/>
      <w:numFmt w:val="none"/>
      <w:pStyle w:val="Estilo1"/>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2B"/>
    <w:rsid w:val="000319AB"/>
    <w:rsid w:val="000A7EDA"/>
    <w:rsid w:val="001336B6"/>
    <w:rsid w:val="001C6A59"/>
    <w:rsid w:val="00234045"/>
    <w:rsid w:val="002567DE"/>
    <w:rsid w:val="00335540"/>
    <w:rsid w:val="004003A5"/>
    <w:rsid w:val="0051488E"/>
    <w:rsid w:val="00562D48"/>
    <w:rsid w:val="00605B11"/>
    <w:rsid w:val="0063133C"/>
    <w:rsid w:val="006316C9"/>
    <w:rsid w:val="00743D89"/>
    <w:rsid w:val="0074652D"/>
    <w:rsid w:val="0077153B"/>
    <w:rsid w:val="007B2527"/>
    <w:rsid w:val="00976FF5"/>
    <w:rsid w:val="00BA5105"/>
    <w:rsid w:val="00C530F1"/>
    <w:rsid w:val="00C86128"/>
    <w:rsid w:val="00CD10CF"/>
    <w:rsid w:val="00D3031A"/>
    <w:rsid w:val="00D67027"/>
    <w:rsid w:val="00D77A4C"/>
    <w:rsid w:val="00D9422A"/>
    <w:rsid w:val="00DA55AA"/>
    <w:rsid w:val="00DD35BB"/>
    <w:rsid w:val="00E43062"/>
    <w:rsid w:val="00EA02D4"/>
    <w:rsid w:val="00EB55CF"/>
    <w:rsid w:val="00ED05CA"/>
    <w:rsid w:val="00EE3E2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2B"/>
    <w:pPr>
      <w:suppressAutoHyphens/>
      <w:jc w:val="both"/>
    </w:pPr>
    <w:rPr>
      <w:rFonts w:ascii="Arial" w:eastAsia="Calibri" w:hAnsi="Arial" w:cs="Arial"/>
      <w:sz w:val="24"/>
      <w:lang w:eastAsia="ar-SA"/>
    </w:rPr>
  </w:style>
  <w:style w:type="paragraph" w:styleId="Ttulo1">
    <w:name w:val="heading 1"/>
    <w:basedOn w:val="Normal"/>
    <w:next w:val="Normal"/>
    <w:link w:val="Ttulo1Car"/>
    <w:qFormat/>
    <w:rsid w:val="001336B6"/>
    <w:pPr>
      <w:keepNext/>
      <w:numPr>
        <w:numId w:val="1"/>
      </w:numPr>
      <w:spacing w:before="240" w:after="60" w:line="240" w:lineRule="auto"/>
      <w:jc w:val="left"/>
      <w:outlineLvl w:val="0"/>
    </w:pPr>
    <w:rPr>
      <w:rFonts w:eastAsia="Times New Roman"/>
      <w:b/>
      <w:bCs/>
      <w:kern w:val="1"/>
      <w:szCs w:val="32"/>
      <w:lang w:val="es-ES"/>
    </w:rPr>
  </w:style>
  <w:style w:type="paragraph" w:styleId="Ttulo2">
    <w:name w:val="heading 2"/>
    <w:basedOn w:val="Normal"/>
    <w:next w:val="Textoindependiente"/>
    <w:link w:val="Ttulo2Car"/>
    <w:qFormat/>
    <w:rsid w:val="001336B6"/>
    <w:pPr>
      <w:numPr>
        <w:ilvl w:val="1"/>
        <w:numId w:val="2"/>
      </w:numPr>
      <w:spacing w:after="170" w:line="360" w:lineRule="auto"/>
      <w:outlineLvl w:val="1"/>
    </w:pPr>
    <w:rPr>
      <w:rFonts w:eastAsia="Times New Roman"/>
      <w:b/>
      <w:kern w:val="1"/>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36B6"/>
    <w:rPr>
      <w:rFonts w:ascii="Arial" w:eastAsia="Times New Roman" w:hAnsi="Arial" w:cs="Arial"/>
      <w:b/>
      <w:bCs/>
      <w:kern w:val="1"/>
      <w:sz w:val="24"/>
      <w:szCs w:val="32"/>
      <w:lang w:val="es-ES" w:eastAsia="ar-SA"/>
    </w:rPr>
  </w:style>
  <w:style w:type="character" w:customStyle="1" w:styleId="Ttulo2Car">
    <w:name w:val="Título 2 Car"/>
    <w:basedOn w:val="Fuentedeprrafopredeter"/>
    <w:link w:val="Ttulo2"/>
    <w:rsid w:val="001336B6"/>
    <w:rPr>
      <w:rFonts w:ascii="Arial" w:eastAsia="Times New Roman" w:hAnsi="Arial" w:cs="Arial"/>
      <w:b/>
      <w:kern w:val="1"/>
      <w:sz w:val="24"/>
      <w:szCs w:val="20"/>
      <w:lang w:val="es-ES" w:eastAsia="ar-SA"/>
    </w:rPr>
  </w:style>
  <w:style w:type="paragraph" w:styleId="Textoindependiente">
    <w:name w:val="Body Text"/>
    <w:basedOn w:val="Normal"/>
    <w:link w:val="TextoindependienteCar"/>
    <w:rsid w:val="001336B6"/>
    <w:pPr>
      <w:spacing w:after="240" w:line="240" w:lineRule="atLeast"/>
    </w:pPr>
    <w:rPr>
      <w:rFonts w:eastAsia="Times New Roman"/>
      <w:kern w:val="1"/>
      <w:szCs w:val="20"/>
      <w:lang w:val="es-ES_tradnl"/>
    </w:rPr>
  </w:style>
  <w:style w:type="character" w:customStyle="1" w:styleId="TextoindependienteCar">
    <w:name w:val="Texto independiente Car"/>
    <w:basedOn w:val="Fuentedeprrafopredeter"/>
    <w:link w:val="Textoindependiente"/>
    <w:rsid w:val="001336B6"/>
    <w:rPr>
      <w:rFonts w:ascii="Arial" w:eastAsia="Times New Roman" w:hAnsi="Arial" w:cs="Arial"/>
      <w:kern w:val="1"/>
      <w:sz w:val="24"/>
      <w:szCs w:val="20"/>
      <w:lang w:val="es-ES_tradnl" w:eastAsia="ar-SA"/>
    </w:rPr>
  </w:style>
  <w:style w:type="paragraph" w:customStyle="1" w:styleId="Encabezado1">
    <w:name w:val="Encabezado1"/>
    <w:basedOn w:val="Normal"/>
    <w:next w:val="Textoindependiente"/>
    <w:rsid w:val="001336B6"/>
    <w:pPr>
      <w:tabs>
        <w:tab w:val="center" w:pos="4419"/>
        <w:tab w:val="right" w:pos="8838"/>
      </w:tabs>
      <w:spacing w:after="0" w:line="240" w:lineRule="auto"/>
      <w:jc w:val="left"/>
    </w:pPr>
    <w:rPr>
      <w:rFonts w:eastAsia="Times New Roman"/>
      <w:szCs w:val="24"/>
      <w:lang w:val="es-ES"/>
    </w:rPr>
  </w:style>
  <w:style w:type="paragraph" w:styleId="Subttulo">
    <w:name w:val="Subtitle"/>
    <w:basedOn w:val="Normal"/>
    <w:next w:val="Textoindependiente"/>
    <w:link w:val="SubttuloCar"/>
    <w:qFormat/>
    <w:rsid w:val="001336B6"/>
    <w:pPr>
      <w:spacing w:after="0" w:line="360" w:lineRule="auto"/>
    </w:pPr>
    <w:rPr>
      <w:rFonts w:ascii="Bookman Old Style" w:eastAsia="Times New Roman" w:hAnsi="Bookman Old Style"/>
      <w:b/>
      <w:kern w:val="1"/>
      <w:szCs w:val="20"/>
      <w:lang w:val="es-ES"/>
    </w:rPr>
  </w:style>
  <w:style w:type="character" w:customStyle="1" w:styleId="SubttuloCar">
    <w:name w:val="Subtítulo Car"/>
    <w:basedOn w:val="Fuentedeprrafopredeter"/>
    <w:link w:val="Subttulo"/>
    <w:rsid w:val="001336B6"/>
    <w:rPr>
      <w:rFonts w:ascii="Bookman Old Style" w:eastAsia="Times New Roman" w:hAnsi="Bookman Old Style" w:cs="Arial"/>
      <w:b/>
      <w:kern w:val="1"/>
      <w:sz w:val="24"/>
      <w:szCs w:val="20"/>
      <w:lang w:val="es-ES" w:eastAsia="ar-SA"/>
    </w:rPr>
  </w:style>
  <w:style w:type="paragraph" w:customStyle="1" w:styleId="Estilo1">
    <w:name w:val="Estilo1"/>
    <w:basedOn w:val="Textoindependiente"/>
    <w:next w:val="Ttulo2"/>
    <w:qFormat/>
    <w:rsid w:val="001336B6"/>
    <w:pPr>
      <w:widowControl w:val="0"/>
      <w:numPr>
        <w:ilvl w:val="1"/>
        <w:numId w:val="3"/>
      </w:numPr>
      <w:tabs>
        <w:tab w:val="clear" w:pos="0"/>
      </w:tabs>
      <w:suppressAutoHyphens w:val="0"/>
      <w:spacing w:after="0" w:line="360" w:lineRule="auto"/>
    </w:pPr>
    <w:rPr>
      <w:b/>
      <w:bCs/>
    </w:rPr>
  </w:style>
  <w:style w:type="paragraph" w:styleId="Prrafodelista">
    <w:name w:val="List Paragraph"/>
    <w:basedOn w:val="Normal"/>
    <w:qFormat/>
    <w:rsid w:val="001336B6"/>
    <w:pPr>
      <w:suppressAutoHyphens w:val="0"/>
      <w:ind w:left="720"/>
      <w:jc w:val="left"/>
    </w:pPr>
    <w:rPr>
      <w:rFonts w:ascii="Calibri" w:eastAsia="Times New Roman" w:hAnsi="Calibri" w:cs="Calibri"/>
      <w:sz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2B"/>
    <w:pPr>
      <w:suppressAutoHyphens/>
      <w:jc w:val="both"/>
    </w:pPr>
    <w:rPr>
      <w:rFonts w:ascii="Arial" w:eastAsia="Calibri" w:hAnsi="Arial" w:cs="Arial"/>
      <w:sz w:val="24"/>
      <w:lang w:eastAsia="ar-SA"/>
    </w:rPr>
  </w:style>
  <w:style w:type="paragraph" w:styleId="Ttulo1">
    <w:name w:val="heading 1"/>
    <w:basedOn w:val="Normal"/>
    <w:next w:val="Normal"/>
    <w:link w:val="Ttulo1Car"/>
    <w:qFormat/>
    <w:rsid w:val="001336B6"/>
    <w:pPr>
      <w:keepNext/>
      <w:numPr>
        <w:numId w:val="1"/>
      </w:numPr>
      <w:spacing w:before="240" w:after="60" w:line="240" w:lineRule="auto"/>
      <w:jc w:val="left"/>
      <w:outlineLvl w:val="0"/>
    </w:pPr>
    <w:rPr>
      <w:rFonts w:eastAsia="Times New Roman"/>
      <w:b/>
      <w:bCs/>
      <w:kern w:val="1"/>
      <w:szCs w:val="32"/>
      <w:lang w:val="es-ES"/>
    </w:rPr>
  </w:style>
  <w:style w:type="paragraph" w:styleId="Ttulo2">
    <w:name w:val="heading 2"/>
    <w:basedOn w:val="Normal"/>
    <w:next w:val="Textoindependiente"/>
    <w:link w:val="Ttulo2Car"/>
    <w:qFormat/>
    <w:rsid w:val="001336B6"/>
    <w:pPr>
      <w:numPr>
        <w:ilvl w:val="1"/>
        <w:numId w:val="2"/>
      </w:numPr>
      <w:spacing w:after="170" w:line="360" w:lineRule="auto"/>
      <w:outlineLvl w:val="1"/>
    </w:pPr>
    <w:rPr>
      <w:rFonts w:eastAsia="Times New Roman"/>
      <w:b/>
      <w:kern w:val="1"/>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36B6"/>
    <w:rPr>
      <w:rFonts w:ascii="Arial" w:eastAsia="Times New Roman" w:hAnsi="Arial" w:cs="Arial"/>
      <w:b/>
      <w:bCs/>
      <w:kern w:val="1"/>
      <w:sz w:val="24"/>
      <w:szCs w:val="32"/>
      <w:lang w:val="es-ES" w:eastAsia="ar-SA"/>
    </w:rPr>
  </w:style>
  <w:style w:type="character" w:customStyle="1" w:styleId="Ttulo2Car">
    <w:name w:val="Título 2 Car"/>
    <w:basedOn w:val="Fuentedeprrafopredeter"/>
    <w:link w:val="Ttulo2"/>
    <w:rsid w:val="001336B6"/>
    <w:rPr>
      <w:rFonts w:ascii="Arial" w:eastAsia="Times New Roman" w:hAnsi="Arial" w:cs="Arial"/>
      <w:b/>
      <w:kern w:val="1"/>
      <w:sz w:val="24"/>
      <w:szCs w:val="20"/>
      <w:lang w:val="es-ES" w:eastAsia="ar-SA"/>
    </w:rPr>
  </w:style>
  <w:style w:type="paragraph" w:styleId="Textoindependiente">
    <w:name w:val="Body Text"/>
    <w:basedOn w:val="Normal"/>
    <w:link w:val="TextoindependienteCar"/>
    <w:rsid w:val="001336B6"/>
    <w:pPr>
      <w:spacing w:after="240" w:line="240" w:lineRule="atLeast"/>
    </w:pPr>
    <w:rPr>
      <w:rFonts w:eastAsia="Times New Roman"/>
      <w:kern w:val="1"/>
      <w:szCs w:val="20"/>
      <w:lang w:val="es-ES_tradnl"/>
    </w:rPr>
  </w:style>
  <w:style w:type="character" w:customStyle="1" w:styleId="TextoindependienteCar">
    <w:name w:val="Texto independiente Car"/>
    <w:basedOn w:val="Fuentedeprrafopredeter"/>
    <w:link w:val="Textoindependiente"/>
    <w:rsid w:val="001336B6"/>
    <w:rPr>
      <w:rFonts w:ascii="Arial" w:eastAsia="Times New Roman" w:hAnsi="Arial" w:cs="Arial"/>
      <w:kern w:val="1"/>
      <w:sz w:val="24"/>
      <w:szCs w:val="20"/>
      <w:lang w:val="es-ES_tradnl" w:eastAsia="ar-SA"/>
    </w:rPr>
  </w:style>
  <w:style w:type="paragraph" w:customStyle="1" w:styleId="Encabezado1">
    <w:name w:val="Encabezado1"/>
    <w:basedOn w:val="Normal"/>
    <w:next w:val="Textoindependiente"/>
    <w:rsid w:val="001336B6"/>
    <w:pPr>
      <w:tabs>
        <w:tab w:val="center" w:pos="4419"/>
        <w:tab w:val="right" w:pos="8838"/>
      </w:tabs>
      <w:spacing w:after="0" w:line="240" w:lineRule="auto"/>
      <w:jc w:val="left"/>
    </w:pPr>
    <w:rPr>
      <w:rFonts w:eastAsia="Times New Roman"/>
      <w:szCs w:val="24"/>
      <w:lang w:val="es-ES"/>
    </w:rPr>
  </w:style>
  <w:style w:type="paragraph" w:styleId="Subttulo">
    <w:name w:val="Subtitle"/>
    <w:basedOn w:val="Normal"/>
    <w:next w:val="Textoindependiente"/>
    <w:link w:val="SubttuloCar"/>
    <w:qFormat/>
    <w:rsid w:val="001336B6"/>
    <w:pPr>
      <w:spacing w:after="0" w:line="360" w:lineRule="auto"/>
    </w:pPr>
    <w:rPr>
      <w:rFonts w:ascii="Bookman Old Style" w:eastAsia="Times New Roman" w:hAnsi="Bookman Old Style"/>
      <w:b/>
      <w:kern w:val="1"/>
      <w:szCs w:val="20"/>
      <w:lang w:val="es-ES"/>
    </w:rPr>
  </w:style>
  <w:style w:type="character" w:customStyle="1" w:styleId="SubttuloCar">
    <w:name w:val="Subtítulo Car"/>
    <w:basedOn w:val="Fuentedeprrafopredeter"/>
    <w:link w:val="Subttulo"/>
    <w:rsid w:val="001336B6"/>
    <w:rPr>
      <w:rFonts w:ascii="Bookman Old Style" w:eastAsia="Times New Roman" w:hAnsi="Bookman Old Style" w:cs="Arial"/>
      <w:b/>
      <w:kern w:val="1"/>
      <w:sz w:val="24"/>
      <w:szCs w:val="20"/>
      <w:lang w:val="es-ES" w:eastAsia="ar-SA"/>
    </w:rPr>
  </w:style>
  <w:style w:type="paragraph" w:customStyle="1" w:styleId="Estilo1">
    <w:name w:val="Estilo1"/>
    <w:basedOn w:val="Textoindependiente"/>
    <w:next w:val="Ttulo2"/>
    <w:qFormat/>
    <w:rsid w:val="001336B6"/>
    <w:pPr>
      <w:widowControl w:val="0"/>
      <w:numPr>
        <w:ilvl w:val="1"/>
        <w:numId w:val="3"/>
      </w:numPr>
      <w:tabs>
        <w:tab w:val="clear" w:pos="0"/>
      </w:tabs>
      <w:suppressAutoHyphens w:val="0"/>
      <w:spacing w:after="0" w:line="360" w:lineRule="auto"/>
    </w:pPr>
    <w:rPr>
      <w:b/>
      <w:bCs/>
    </w:rPr>
  </w:style>
  <w:style w:type="paragraph" w:styleId="Prrafodelista">
    <w:name w:val="List Paragraph"/>
    <w:basedOn w:val="Normal"/>
    <w:qFormat/>
    <w:rsid w:val="001336B6"/>
    <w:pPr>
      <w:suppressAutoHyphens w:val="0"/>
      <w:ind w:left="720"/>
      <w:jc w:val="left"/>
    </w:pPr>
    <w:rPr>
      <w:rFonts w:ascii="Calibri" w:eastAsia="Times New Roman" w:hAnsi="Calibri" w:cs="Calibri"/>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1053</Words>
  <Characters>5793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Savecky</dc:creator>
  <cp:lastModifiedBy>Tribunal1</cp:lastModifiedBy>
  <cp:revision>3</cp:revision>
  <cp:lastPrinted>2016-08-08T21:44:00Z</cp:lastPrinted>
  <dcterms:created xsi:type="dcterms:W3CDTF">2017-01-27T17:38:00Z</dcterms:created>
  <dcterms:modified xsi:type="dcterms:W3CDTF">2018-05-24T19:37:00Z</dcterms:modified>
</cp:coreProperties>
</file>