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7B" w:rsidRPr="00E21F7B" w:rsidRDefault="00E21F7B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E21F7B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1256</w:t>
      </w:r>
      <w:r w:rsidRPr="00E21F7B">
        <w:rPr>
          <w:rFonts w:ascii="Arial" w:hAnsi="Arial" w:cs="Arial"/>
          <w:sz w:val="28"/>
          <w:szCs w:val="28"/>
          <w:lang w:val="es-ES_tradnl"/>
        </w:rPr>
        <w:t>/18</w:t>
      </w:r>
    </w:p>
    <w:p w:rsidR="00E21F7B" w:rsidRPr="00E21F7B" w:rsidRDefault="00E21F7B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E21F7B" w:rsidRPr="00E21F7B" w:rsidRDefault="00E21F7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21F7B">
        <w:rPr>
          <w:rFonts w:ascii="Arial" w:hAnsi="Arial" w:cs="Arial"/>
          <w:lang w:val="es-ES_tradnl"/>
        </w:rPr>
        <w:t>RESOLUCION ADOPTADA POR EL</w:t>
      </w:r>
    </w:p>
    <w:p w:rsidR="00E21F7B" w:rsidRPr="00E21F7B" w:rsidRDefault="00E21F7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E21F7B" w:rsidRPr="00E21F7B" w:rsidRDefault="00E21F7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21F7B">
        <w:rPr>
          <w:rFonts w:ascii="Arial" w:hAnsi="Arial" w:cs="Arial"/>
          <w:lang w:val="es-ES_tradnl"/>
        </w:rPr>
        <w:t>TRIBUNAL DE CUENTAS</w:t>
      </w:r>
    </w:p>
    <w:p w:rsidR="00E21F7B" w:rsidRPr="00E21F7B" w:rsidRDefault="00E21F7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E21F7B" w:rsidRPr="00E21F7B" w:rsidRDefault="00E21F7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21F7B">
        <w:rPr>
          <w:rFonts w:ascii="Arial" w:hAnsi="Arial" w:cs="Arial"/>
          <w:lang w:val="es-ES_tradnl"/>
        </w:rPr>
        <w:t xml:space="preserve">EN SESION DE FECHA 18 DE ABRIL </w:t>
      </w:r>
      <w:r w:rsidRPr="00E21F7B">
        <w:rPr>
          <w:rFonts w:ascii="Helvetica" w:hAnsi="Helvetica"/>
          <w:lang w:val="es-ES_tradnl"/>
        </w:rPr>
        <w:t>DE 2018</w:t>
      </w:r>
    </w:p>
    <w:p w:rsidR="00E21F7B" w:rsidRPr="00E21F7B" w:rsidRDefault="00E21F7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E21F7B" w:rsidRPr="00E21F7B" w:rsidRDefault="00E21F7B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E21F7B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2016-17-1-0005393</w:t>
      </w:r>
      <w:r w:rsidRPr="00E21F7B">
        <w:rPr>
          <w:rFonts w:ascii="Arial" w:hAnsi="Arial" w:cs="Arial"/>
          <w:lang w:val="en-US"/>
        </w:rPr>
        <w:t xml:space="preserve">, </w:t>
      </w:r>
      <w:proofErr w:type="gramStart"/>
      <w:r w:rsidRPr="00E21F7B">
        <w:rPr>
          <w:rFonts w:ascii="Arial" w:hAnsi="Arial" w:cs="Arial"/>
          <w:lang w:val="en-US"/>
        </w:rPr>
        <w:t>Ent</w:t>
      </w:r>
      <w:proofErr w:type="gramEnd"/>
      <w:r w:rsidRPr="00E21F7B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1492/18</w:t>
      </w:r>
      <w:r w:rsidRPr="00E21F7B">
        <w:rPr>
          <w:rFonts w:ascii="Arial" w:hAnsi="Arial" w:cs="Arial"/>
          <w:lang w:val="en-US"/>
        </w:rPr>
        <w:t>)</w:t>
      </w:r>
    </w:p>
    <w:p w:rsidR="00E21F7B" w:rsidRDefault="00E21F7B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E21F7B" w:rsidRDefault="001404D5" w:rsidP="00E21F7B">
      <w:pPr>
        <w:pStyle w:val="Ttulo"/>
        <w:ind w:firstLine="851"/>
        <w:jc w:val="both"/>
        <w:rPr>
          <w:rFonts w:cs="Arial"/>
          <w:b w:val="0"/>
          <w:lang w:val="es-ES_tradnl"/>
        </w:rPr>
      </w:pPr>
      <w:r>
        <w:rPr>
          <w:u w:val="none"/>
        </w:rPr>
        <w:t xml:space="preserve">VISTO: </w:t>
      </w:r>
      <w:r>
        <w:rPr>
          <w:b w:val="0"/>
          <w:u w:val="none"/>
        </w:rPr>
        <w:t xml:space="preserve">el Oficio N° 199/18 de fecha 12.03.18 </w:t>
      </w:r>
      <w:r w:rsidR="00FE6715">
        <w:rPr>
          <w:b w:val="0"/>
          <w:u w:val="none"/>
        </w:rPr>
        <w:t xml:space="preserve">y actuaciones adjuntas remitidos </w:t>
      </w:r>
      <w:r>
        <w:rPr>
          <w:b w:val="0"/>
          <w:u w:val="none"/>
        </w:rPr>
        <w:t>por la Intendencia de Florida, relacionad</w:t>
      </w:r>
      <w:r w:rsidR="00FE6715">
        <w:rPr>
          <w:b w:val="0"/>
          <w:u w:val="none"/>
        </w:rPr>
        <w:t>o</w:t>
      </w:r>
      <w:r>
        <w:rPr>
          <w:b w:val="0"/>
          <w:u w:val="none"/>
        </w:rPr>
        <w:t xml:space="preserve">s con la </w:t>
      </w:r>
      <w:r w:rsidR="000C47A0">
        <w:rPr>
          <w:b w:val="0"/>
          <w:u w:val="none"/>
        </w:rPr>
        <w:t xml:space="preserve">reiteración del gasto emergente de la </w:t>
      </w:r>
      <w:r>
        <w:rPr>
          <w:b w:val="0"/>
          <w:u w:val="none"/>
        </w:rPr>
        <w:t xml:space="preserve">ampliación de la Licitación Pública Nº 002/2016 convocada  para la </w:t>
      </w:r>
      <w:r w:rsidR="00FE6715">
        <w:rPr>
          <w:b w:val="0"/>
          <w:u w:val="none"/>
        </w:rPr>
        <w:t>e</w:t>
      </w:r>
      <w:proofErr w:type="spellStart"/>
      <w:r>
        <w:rPr>
          <w:rFonts w:cs="Arial"/>
          <w:b w:val="0"/>
          <w:u w:val="none"/>
          <w:lang w:val="es-ES_tradnl"/>
        </w:rPr>
        <w:t>jecución</w:t>
      </w:r>
      <w:proofErr w:type="spellEnd"/>
      <w:r>
        <w:rPr>
          <w:rFonts w:cs="Arial"/>
          <w:b w:val="0"/>
          <w:u w:val="none"/>
          <w:lang w:val="es-ES_tradnl"/>
        </w:rPr>
        <w:t xml:space="preserve"> de cordón cuneta en los núcleos </w:t>
      </w:r>
      <w:proofErr w:type="spellStart"/>
      <w:r>
        <w:rPr>
          <w:rFonts w:cs="Arial"/>
          <w:b w:val="0"/>
          <w:u w:val="none"/>
          <w:lang w:val="es-ES_tradnl"/>
        </w:rPr>
        <w:t>Mev</w:t>
      </w:r>
      <w:r w:rsidR="00E21F7B">
        <w:rPr>
          <w:rFonts w:cs="Arial"/>
          <w:b w:val="0"/>
          <w:u w:val="none"/>
          <w:lang w:val="es-ES_tradnl"/>
        </w:rPr>
        <w:t>ir</w:t>
      </w:r>
      <w:proofErr w:type="spellEnd"/>
      <w:r w:rsidR="00E21F7B">
        <w:rPr>
          <w:rFonts w:cs="Arial"/>
          <w:b w:val="0"/>
          <w:u w:val="none"/>
          <w:lang w:val="es-ES_tradnl"/>
        </w:rPr>
        <w:t xml:space="preserve"> de las localidades de Nico Pé</w:t>
      </w:r>
      <w:r>
        <w:rPr>
          <w:rFonts w:cs="Arial"/>
          <w:b w:val="0"/>
          <w:u w:val="none"/>
          <w:lang w:val="es-ES_tradnl"/>
        </w:rPr>
        <w:t xml:space="preserve">rez, </w:t>
      </w:r>
      <w:proofErr w:type="spellStart"/>
      <w:r>
        <w:rPr>
          <w:rFonts w:cs="Arial"/>
          <w:b w:val="0"/>
          <w:u w:val="none"/>
          <w:lang w:val="es-ES_tradnl"/>
        </w:rPr>
        <w:t>Illescas</w:t>
      </w:r>
      <w:proofErr w:type="spellEnd"/>
      <w:r>
        <w:rPr>
          <w:rFonts w:cs="Arial"/>
          <w:b w:val="0"/>
          <w:u w:val="none"/>
          <w:lang w:val="es-ES_tradnl"/>
        </w:rPr>
        <w:t xml:space="preserve"> y Alejandro </w:t>
      </w:r>
      <w:proofErr w:type="spellStart"/>
      <w:r>
        <w:rPr>
          <w:rFonts w:cs="Arial"/>
          <w:b w:val="0"/>
          <w:u w:val="none"/>
          <w:lang w:val="es-ES_tradnl"/>
        </w:rPr>
        <w:t>Gallinal</w:t>
      </w:r>
      <w:proofErr w:type="spellEnd"/>
      <w:r>
        <w:rPr>
          <w:rFonts w:cs="Arial"/>
          <w:b w:val="0"/>
          <w:u w:val="none"/>
          <w:lang w:val="es-ES_tradnl"/>
        </w:rPr>
        <w:t xml:space="preserve"> del Departamento de Florida</w:t>
      </w:r>
      <w:r w:rsidRPr="00E21F7B">
        <w:rPr>
          <w:rFonts w:cs="Arial"/>
          <w:b w:val="0"/>
          <w:u w:val="none"/>
          <w:lang w:val="es-ES_tradnl"/>
        </w:rPr>
        <w:t>;</w:t>
      </w:r>
    </w:p>
    <w:p w:rsidR="00E21F7B" w:rsidRDefault="001404D5" w:rsidP="00E21F7B">
      <w:pPr>
        <w:pStyle w:val="Ttulo"/>
        <w:ind w:firstLine="851"/>
        <w:jc w:val="both"/>
        <w:rPr>
          <w:b w:val="0"/>
          <w:u w:val="none"/>
        </w:rPr>
      </w:pPr>
      <w:r w:rsidRPr="00E21F7B">
        <w:rPr>
          <w:u w:val="none"/>
        </w:rPr>
        <w:t xml:space="preserve">RESULTANDO: 1) </w:t>
      </w:r>
      <w:r w:rsidRPr="00E21F7B">
        <w:rPr>
          <w:b w:val="0"/>
          <w:u w:val="none"/>
        </w:rPr>
        <w:t xml:space="preserve">que </w:t>
      </w:r>
      <w:r w:rsidRPr="00E21F7B">
        <w:rPr>
          <w:b w:val="0"/>
          <w:bCs/>
          <w:u w:val="none"/>
        </w:rPr>
        <w:t>e</w:t>
      </w:r>
      <w:r w:rsidRPr="00E21F7B">
        <w:rPr>
          <w:b w:val="0"/>
          <w:u w:val="none"/>
        </w:rPr>
        <w:t>l Ejecutivo D</w:t>
      </w:r>
      <w:r w:rsidR="00E21F7B">
        <w:rPr>
          <w:b w:val="0"/>
          <w:u w:val="none"/>
        </w:rPr>
        <w:t>epartamental, por Resolución Nº</w:t>
      </w:r>
      <w:r w:rsidRPr="00E21F7B">
        <w:rPr>
          <w:b w:val="0"/>
          <w:u w:val="none"/>
        </w:rPr>
        <w:t>3610/16 de fecha 23.06.16, dispuso la adjudicación de la convocatoria a la firma</w:t>
      </w:r>
      <w:r w:rsidRPr="00E21F7B">
        <w:rPr>
          <w:bCs/>
          <w:u w:val="none"/>
        </w:rPr>
        <w:t xml:space="preserve"> </w:t>
      </w:r>
      <w:r w:rsidR="00E21F7B" w:rsidRPr="00E21F7B">
        <w:rPr>
          <w:b w:val="0"/>
          <w:bCs/>
          <w:u w:val="none"/>
        </w:rPr>
        <w:t>Impacto Construcciones</w:t>
      </w:r>
      <w:r w:rsidRPr="00E21F7B">
        <w:rPr>
          <w:b w:val="0"/>
          <w:u w:val="none"/>
        </w:rPr>
        <w:t xml:space="preserve">, </w:t>
      </w:r>
      <w:r w:rsidR="00E21F7B">
        <w:rPr>
          <w:rFonts w:cs="Arial"/>
          <w:b w:val="0"/>
          <w:bCs/>
          <w:u w:val="none"/>
          <w:lang w:val="es-ES_tradnl"/>
        </w:rPr>
        <w:t>por un monto total de $ 36:</w:t>
      </w:r>
      <w:r w:rsidRPr="00E21F7B">
        <w:rPr>
          <w:rFonts w:cs="Arial"/>
          <w:b w:val="0"/>
          <w:bCs/>
          <w:u w:val="none"/>
          <w:lang w:val="es-ES_tradnl"/>
        </w:rPr>
        <w:t xml:space="preserve">707.041 </w:t>
      </w:r>
      <w:r w:rsidR="00FE6715" w:rsidRPr="00E21F7B">
        <w:rPr>
          <w:rFonts w:cs="Arial"/>
          <w:b w:val="0"/>
          <w:bCs/>
          <w:u w:val="none"/>
          <w:lang w:val="es-ES_tradnl"/>
        </w:rPr>
        <w:t>(</w:t>
      </w:r>
      <w:r w:rsidRPr="00E21F7B">
        <w:rPr>
          <w:rFonts w:cs="Arial"/>
          <w:b w:val="0"/>
          <w:bCs/>
          <w:u w:val="none"/>
          <w:lang w:val="es-ES_tradnl"/>
        </w:rPr>
        <w:t xml:space="preserve">IVA y </w:t>
      </w:r>
      <w:r w:rsidR="000C47A0" w:rsidRPr="00E21F7B">
        <w:rPr>
          <w:rFonts w:cs="Arial"/>
          <w:b w:val="0"/>
          <w:bCs/>
          <w:u w:val="none"/>
          <w:lang w:val="es-ES_tradnl"/>
        </w:rPr>
        <w:t>L</w:t>
      </w:r>
      <w:r w:rsidRPr="00E21F7B">
        <w:rPr>
          <w:rFonts w:cs="Arial"/>
          <w:b w:val="0"/>
          <w:bCs/>
          <w:u w:val="none"/>
          <w:lang w:val="es-ES_tradnl"/>
        </w:rPr>
        <w:t xml:space="preserve">eyes </w:t>
      </w:r>
      <w:r w:rsidR="000C47A0" w:rsidRPr="00E21F7B">
        <w:rPr>
          <w:rFonts w:cs="Arial"/>
          <w:b w:val="0"/>
          <w:bCs/>
          <w:u w:val="none"/>
          <w:lang w:val="es-ES_tradnl"/>
        </w:rPr>
        <w:t>S</w:t>
      </w:r>
      <w:r w:rsidRPr="00E21F7B">
        <w:rPr>
          <w:rFonts w:cs="Arial"/>
          <w:b w:val="0"/>
          <w:bCs/>
          <w:u w:val="none"/>
          <w:lang w:val="es-ES_tradnl"/>
        </w:rPr>
        <w:t>ociales incluidos</w:t>
      </w:r>
      <w:r w:rsidR="00FE6715" w:rsidRPr="00E21F7B">
        <w:rPr>
          <w:rFonts w:cs="Arial"/>
          <w:b w:val="0"/>
          <w:bCs/>
          <w:u w:val="none"/>
          <w:lang w:val="es-ES_tradnl"/>
        </w:rPr>
        <w:t>)</w:t>
      </w:r>
      <w:r w:rsidRPr="00E21F7B">
        <w:rPr>
          <w:b w:val="0"/>
          <w:u w:val="none"/>
        </w:rPr>
        <w:t>;</w:t>
      </w:r>
    </w:p>
    <w:p w:rsidR="00E21F7B" w:rsidRDefault="001404D5" w:rsidP="00E21F7B">
      <w:pPr>
        <w:pStyle w:val="Ttulo"/>
        <w:ind w:firstLine="2835"/>
        <w:jc w:val="both"/>
        <w:rPr>
          <w:b w:val="0"/>
          <w:u w:val="none"/>
        </w:rPr>
      </w:pPr>
      <w:r w:rsidRPr="00E21F7B">
        <w:rPr>
          <w:u w:val="none"/>
        </w:rPr>
        <w:t xml:space="preserve">2) </w:t>
      </w:r>
      <w:r w:rsidRPr="00E21F7B">
        <w:rPr>
          <w:b w:val="0"/>
          <w:u w:val="none"/>
        </w:rPr>
        <w:t>que este Tribunal, en Sesión de fecha 31.08.16 observó el gasto</w:t>
      </w:r>
      <w:r w:rsidR="00FE6715" w:rsidRPr="00E21F7B">
        <w:rPr>
          <w:b w:val="0"/>
          <w:u w:val="none"/>
        </w:rPr>
        <w:t>,</w:t>
      </w:r>
      <w:r w:rsidRPr="00E21F7B">
        <w:rPr>
          <w:b w:val="0"/>
          <w:u w:val="none"/>
        </w:rPr>
        <w:t xml:space="preserve"> por no haberse dado cumplimiento a la puesta de manifiesto </w:t>
      </w:r>
      <w:r w:rsidR="00FE6715" w:rsidRPr="00E21F7B">
        <w:rPr>
          <w:b w:val="0"/>
          <w:u w:val="none"/>
        </w:rPr>
        <w:t xml:space="preserve">establecida </w:t>
      </w:r>
      <w:r w:rsidR="00E21F7B">
        <w:rPr>
          <w:b w:val="0"/>
          <w:u w:val="none"/>
        </w:rPr>
        <w:t>por el A</w:t>
      </w:r>
      <w:r w:rsidRPr="00E21F7B">
        <w:rPr>
          <w:b w:val="0"/>
          <w:u w:val="none"/>
        </w:rPr>
        <w:t>rtículo 67 del TOCAF, y por haberse remitido las actuaciones con principio de ejecución, en contr</w:t>
      </w:r>
      <w:r w:rsidR="00E21F7B">
        <w:rPr>
          <w:b w:val="0"/>
          <w:u w:val="none"/>
        </w:rPr>
        <w:t>avención a lo dispuesto por el Artículo 211 L</w:t>
      </w:r>
      <w:r w:rsidRPr="00E21F7B">
        <w:rPr>
          <w:b w:val="0"/>
          <w:u w:val="none"/>
        </w:rPr>
        <w:t>iteral B) de la Constitución de la República;</w:t>
      </w:r>
    </w:p>
    <w:p w:rsidR="00E21F7B" w:rsidRDefault="001404D5" w:rsidP="00E21F7B">
      <w:pPr>
        <w:pStyle w:val="Ttulo"/>
        <w:ind w:firstLine="2835"/>
        <w:jc w:val="both"/>
        <w:rPr>
          <w:b w:val="0"/>
          <w:u w:val="none"/>
        </w:rPr>
      </w:pPr>
      <w:r w:rsidRPr="00E21F7B">
        <w:rPr>
          <w:u w:val="none"/>
        </w:rPr>
        <w:t xml:space="preserve">3) </w:t>
      </w:r>
      <w:r w:rsidRPr="00E21F7B">
        <w:rPr>
          <w:b w:val="0"/>
          <w:u w:val="none"/>
        </w:rPr>
        <w:t>que el Int</w:t>
      </w:r>
      <w:r w:rsidR="00E21F7B">
        <w:rPr>
          <w:b w:val="0"/>
          <w:u w:val="none"/>
        </w:rPr>
        <w:t>endente, mediante Resolución N°</w:t>
      </w:r>
      <w:r w:rsidRPr="00E21F7B">
        <w:rPr>
          <w:b w:val="0"/>
          <w:u w:val="none"/>
        </w:rPr>
        <w:t>4.456/16 de fecha 07.09.16 reiteró el gasto, y este Tribunal, en Sesión de fecha 30.11.16, acordó mantener las observaciones formuladas;</w:t>
      </w:r>
    </w:p>
    <w:p w:rsidR="00431044" w:rsidRDefault="001404D5" w:rsidP="00431044">
      <w:pPr>
        <w:pStyle w:val="Ttulo"/>
        <w:ind w:firstLine="2835"/>
        <w:jc w:val="both"/>
        <w:rPr>
          <w:b w:val="0"/>
          <w:u w:val="none"/>
        </w:rPr>
      </w:pPr>
      <w:r w:rsidRPr="00E21F7B">
        <w:rPr>
          <w:u w:val="none"/>
        </w:rPr>
        <w:t xml:space="preserve">4) </w:t>
      </w:r>
      <w:r w:rsidRPr="00E21F7B">
        <w:rPr>
          <w:b w:val="0"/>
          <w:u w:val="none"/>
        </w:rPr>
        <w:t>que el Int</w:t>
      </w:r>
      <w:r w:rsidR="00E21F7B">
        <w:rPr>
          <w:b w:val="0"/>
          <w:u w:val="none"/>
        </w:rPr>
        <w:t>endente, mediante Resolución N°</w:t>
      </w:r>
      <w:r w:rsidRPr="00E21F7B">
        <w:rPr>
          <w:b w:val="0"/>
          <w:u w:val="none"/>
        </w:rPr>
        <w:t>8578/17 de fecha 08.11.17, dispuso ampliar en un 100</w:t>
      </w:r>
      <w:r w:rsidR="00431044">
        <w:rPr>
          <w:b w:val="0"/>
          <w:u w:val="none"/>
        </w:rPr>
        <w:t>% la L</w:t>
      </w:r>
      <w:r w:rsidRPr="00E21F7B">
        <w:rPr>
          <w:b w:val="0"/>
          <w:u w:val="none"/>
        </w:rPr>
        <w:t xml:space="preserve">icitación de referencia, decisión que fue notificada a </w:t>
      </w:r>
      <w:r w:rsidR="00431044" w:rsidRPr="00E21F7B">
        <w:rPr>
          <w:b w:val="0"/>
          <w:u w:val="none"/>
        </w:rPr>
        <w:t xml:space="preserve">Impacto Construcciones, </w:t>
      </w:r>
      <w:r w:rsidR="00FE6715" w:rsidRPr="00E21F7B">
        <w:rPr>
          <w:b w:val="0"/>
          <w:u w:val="none"/>
        </w:rPr>
        <w:t xml:space="preserve">con </w:t>
      </w:r>
      <w:r w:rsidRPr="00E21F7B">
        <w:rPr>
          <w:b w:val="0"/>
          <w:u w:val="none"/>
        </w:rPr>
        <w:t xml:space="preserve"> fecha 16.11.17</w:t>
      </w:r>
      <w:r w:rsidRPr="00431044">
        <w:rPr>
          <w:b w:val="0"/>
          <w:u w:val="none"/>
        </w:rPr>
        <w:t>;</w:t>
      </w:r>
    </w:p>
    <w:p w:rsidR="00431044" w:rsidRDefault="00FE6715" w:rsidP="00431044">
      <w:pPr>
        <w:pStyle w:val="Ttulo"/>
        <w:ind w:firstLine="2835"/>
        <w:jc w:val="both"/>
        <w:rPr>
          <w:b w:val="0"/>
          <w:u w:val="none"/>
        </w:rPr>
      </w:pPr>
      <w:r w:rsidRPr="00431044">
        <w:rPr>
          <w:u w:val="none"/>
        </w:rPr>
        <w:lastRenderedPageBreak/>
        <w:t>5</w:t>
      </w:r>
      <w:r w:rsidR="001404D5" w:rsidRPr="00431044">
        <w:rPr>
          <w:u w:val="none"/>
        </w:rPr>
        <w:t xml:space="preserve">) </w:t>
      </w:r>
      <w:r w:rsidR="00431044">
        <w:rPr>
          <w:b w:val="0"/>
          <w:u w:val="none"/>
        </w:rPr>
        <w:t>que este Tribunal</w:t>
      </w:r>
      <w:r w:rsidRPr="00431044">
        <w:rPr>
          <w:b w:val="0"/>
          <w:u w:val="none"/>
        </w:rPr>
        <w:t>,</w:t>
      </w:r>
      <w:r w:rsidR="00431044">
        <w:rPr>
          <w:b w:val="0"/>
          <w:u w:val="none"/>
        </w:rPr>
        <w:t xml:space="preserve"> </w:t>
      </w:r>
      <w:r w:rsidR="000C47A0" w:rsidRPr="00431044">
        <w:rPr>
          <w:b w:val="0"/>
          <w:u w:val="none"/>
        </w:rPr>
        <w:t>en Sesión de fecha 20.12.17</w:t>
      </w:r>
      <w:r w:rsidRPr="00431044">
        <w:rPr>
          <w:b w:val="0"/>
          <w:u w:val="none"/>
        </w:rPr>
        <w:t>,</w:t>
      </w:r>
      <w:r w:rsidR="000C47A0" w:rsidRPr="00431044">
        <w:rPr>
          <w:b w:val="0"/>
          <w:u w:val="none"/>
        </w:rPr>
        <w:t xml:space="preserve"> acordó observar el gasto, por haberse remitido las actuaciones con principio de ejecución, en contravención a lo dispue</w:t>
      </w:r>
      <w:r w:rsidR="00431044">
        <w:rPr>
          <w:b w:val="0"/>
          <w:u w:val="none"/>
        </w:rPr>
        <w:t>sto por el Artículo 211 L</w:t>
      </w:r>
      <w:r w:rsidR="000C47A0" w:rsidRPr="00431044">
        <w:rPr>
          <w:b w:val="0"/>
          <w:u w:val="none"/>
        </w:rPr>
        <w:t>iteral B) de la Constitución de la República;</w:t>
      </w:r>
    </w:p>
    <w:p w:rsidR="000C47A0" w:rsidRPr="00431044" w:rsidRDefault="00FE6715" w:rsidP="00431044">
      <w:pPr>
        <w:pStyle w:val="Ttulo"/>
        <w:ind w:firstLine="2835"/>
        <w:jc w:val="both"/>
        <w:rPr>
          <w:b w:val="0"/>
          <w:u w:val="none"/>
        </w:rPr>
      </w:pPr>
      <w:r w:rsidRPr="00431044">
        <w:rPr>
          <w:u w:val="none"/>
        </w:rPr>
        <w:t>6</w:t>
      </w:r>
      <w:r w:rsidR="000C47A0" w:rsidRPr="00431044">
        <w:rPr>
          <w:u w:val="none"/>
        </w:rPr>
        <w:t xml:space="preserve">) </w:t>
      </w:r>
      <w:r w:rsidR="005D56D4" w:rsidRPr="00431044">
        <w:rPr>
          <w:b w:val="0"/>
          <w:u w:val="none"/>
        </w:rPr>
        <w:t>que el Int</w:t>
      </w:r>
      <w:r w:rsidR="00431044">
        <w:rPr>
          <w:b w:val="0"/>
          <w:u w:val="none"/>
        </w:rPr>
        <w:t>endente, mediante Resolución Nº</w:t>
      </w:r>
      <w:r w:rsidR="005D56D4" w:rsidRPr="00431044">
        <w:rPr>
          <w:b w:val="0"/>
          <w:u w:val="none"/>
        </w:rPr>
        <w:t>9121/2018 de fecha 10.01.18, dispuso usar de las</w:t>
      </w:r>
      <w:r w:rsidR="00431044">
        <w:rPr>
          <w:b w:val="0"/>
          <w:u w:val="none"/>
        </w:rPr>
        <w:t xml:space="preserve"> facultades establecidas en el A</w:t>
      </w:r>
      <w:r w:rsidR="005D56D4" w:rsidRPr="00431044">
        <w:rPr>
          <w:b w:val="0"/>
          <w:u w:val="none"/>
        </w:rPr>
        <w:t>rtículo 114 del TOCAF y mantener el gasto observado, expresando que el mismo responde a la necesidad de continuar con los planes de mej</w:t>
      </w:r>
      <w:r w:rsidR="00431044">
        <w:rPr>
          <w:b w:val="0"/>
          <w:u w:val="none"/>
        </w:rPr>
        <w:t>ores viales en localidades del I</w:t>
      </w:r>
      <w:r w:rsidR="005D56D4" w:rsidRPr="00431044">
        <w:rPr>
          <w:b w:val="0"/>
          <w:u w:val="none"/>
        </w:rPr>
        <w:t>nterior del Departamento;</w:t>
      </w:r>
    </w:p>
    <w:p w:rsidR="00431044" w:rsidRDefault="001404D5" w:rsidP="00431044">
      <w:pPr>
        <w:spacing w:line="360" w:lineRule="auto"/>
        <w:ind w:firstLine="851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  <w:r>
        <w:rPr>
          <w:rFonts w:ascii="Arial" w:hAnsi="Arial"/>
          <w:color w:val="auto"/>
          <w:szCs w:val="24"/>
        </w:rPr>
        <w:t>CONSIDERANDO:</w:t>
      </w:r>
      <w:r>
        <w:rPr>
          <w:rFonts w:ascii="Arial" w:hAnsi="Arial" w:cs="Arial"/>
          <w:b w:val="0"/>
          <w:bCs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>1</w:t>
      </w:r>
      <w:r>
        <w:rPr>
          <w:rFonts w:ascii="Arial" w:hAnsi="Arial" w:cs="Arial"/>
          <w:bCs/>
          <w:color w:val="auto"/>
          <w:szCs w:val="24"/>
        </w:rPr>
        <w:t>)</w:t>
      </w:r>
      <w:r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que la Ley 17.296, en </w:t>
      </w:r>
      <w:r w:rsidR="00FE671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el 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</w:t>
      </w:r>
      <w:r w:rsidR="00431044">
        <w:rPr>
          <w:rFonts w:ascii="Arial" w:hAnsi="Arial" w:cs="Arial"/>
          <w:b w:val="0"/>
          <w:bCs/>
          <w:color w:val="auto"/>
          <w:szCs w:val="24"/>
          <w:lang w:val="es-MX"/>
        </w:rPr>
        <w:t>A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>rt</w:t>
      </w:r>
      <w:r w:rsidR="00431044">
        <w:rPr>
          <w:rFonts w:ascii="Arial" w:hAnsi="Arial" w:cs="Arial"/>
          <w:b w:val="0"/>
          <w:bCs/>
          <w:color w:val="auto"/>
          <w:szCs w:val="24"/>
          <w:lang w:val="es-MX"/>
        </w:rPr>
        <w:t>ículo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475, establece que los Ordenadores de gastos y pagos, al ejercer la facultad de insistencia o reiteración que les acuerda el </w:t>
      </w:r>
      <w:r w:rsidR="00431044">
        <w:rPr>
          <w:rFonts w:ascii="Arial" w:hAnsi="Arial" w:cs="Arial"/>
          <w:b w:val="0"/>
          <w:bCs/>
          <w:color w:val="auto"/>
          <w:szCs w:val="24"/>
          <w:lang w:val="es-MX"/>
        </w:rPr>
        <w:t>L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>it</w:t>
      </w:r>
      <w:r w:rsidR="00431044">
        <w:rPr>
          <w:rFonts w:ascii="Arial" w:hAnsi="Arial" w:cs="Arial"/>
          <w:b w:val="0"/>
          <w:bCs/>
          <w:color w:val="auto"/>
          <w:szCs w:val="24"/>
          <w:lang w:val="es-MX"/>
        </w:rPr>
        <w:t>eral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B) del </w:t>
      </w:r>
      <w:r w:rsidR="00431044">
        <w:rPr>
          <w:rFonts w:ascii="Arial" w:hAnsi="Arial" w:cs="Arial"/>
          <w:b w:val="0"/>
          <w:bCs/>
          <w:color w:val="auto"/>
          <w:szCs w:val="24"/>
          <w:lang w:val="es-MX"/>
        </w:rPr>
        <w:t>A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>rt</w:t>
      </w:r>
      <w:r w:rsidR="00431044">
        <w:rPr>
          <w:rFonts w:ascii="Arial" w:hAnsi="Arial" w:cs="Arial"/>
          <w:b w:val="0"/>
          <w:bCs/>
          <w:color w:val="auto"/>
          <w:szCs w:val="24"/>
          <w:lang w:val="es-MX"/>
        </w:rPr>
        <w:t>ículo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211 de la Constitución de la República, deben hacerlo en forma fundada, expresando de manera detallada los motivos que justifican a su juicio seguir el curso del gasto;</w:t>
      </w:r>
    </w:p>
    <w:p w:rsidR="001404D5" w:rsidRPr="001404D5" w:rsidRDefault="001404D5" w:rsidP="00431044">
      <w:pPr>
        <w:spacing w:line="360" w:lineRule="auto"/>
        <w:ind w:firstLine="3119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  <w:r w:rsidRPr="001404D5">
        <w:rPr>
          <w:rFonts w:ascii="Arial" w:hAnsi="Arial" w:cs="Arial"/>
          <w:bCs/>
          <w:color w:val="auto"/>
          <w:szCs w:val="24"/>
          <w:lang w:val="es-MX"/>
        </w:rPr>
        <w:t xml:space="preserve">2) 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que los fundamentos de la Administración, no enervan la </w:t>
      </w:r>
      <w:r w:rsidR="00FE6715"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>observación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formulada oportunamente por este Tribunal, manteniéndose incambiada la </w:t>
      </w:r>
      <w:r w:rsidR="00F96BF5"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>razón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de legalidad que amerit</w:t>
      </w:r>
      <w:r w:rsidR="00431044">
        <w:rPr>
          <w:rFonts w:ascii="Arial" w:hAnsi="Arial" w:cs="Arial"/>
          <w:b w:val="0"/>
          <w:bCs/>
          <w:color w:val="auto"/>
          <w:szCs w:val="24"/>
          <w:lang w:val="es-MX"/>
        </w:rPr>
        <w:t>ó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la misma;</w:t>
      </w:r>
    </w:p>
    <w:p w:rsidR="001404D5" w:rsidRDefault="005D56D4" w:rsidP="00431044">
      <w:pPr>
        <w:spacing w:line="360" w:lineRule="auto"/>
        <w:ind w:firstLine="851"/>
        <w:jc w:val="both"/>
        <w:rPr>
          <w:rFonts w:ascii="Arial" w:hAnsi="Arial" w:cs="Arial"/>
          <w:b w:val="0"/>
          <w:bCs/>
          <w:color w:val="auto"/>
          <w:szCs w:val="24"/>
          <w:lang w:val="es-UY"/>
        </w:rPr>
      </w:pPr>
      <w:r>
        <w:rPr>
          <w:rFonts w:ascii="Arial" w:hAnsi="Arial" w:cs="Arial"/>
          <w:bCs/>
          <w:color w:val="auto"/>
          <w:szCs w:val="24"/>
          <w:lang w:val="es-UY"/>
        </w:rPr>
        <w:t xml:space="preserve">ATENTO: </w:t>
      </w:r>
      <w:r w:rsidR="001404D5" w:rsidRPr="001404D5"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a lo precedentemente expuesto, y a lo dispuesto por el </w:t>
      </w:r>
      <w:r w:rsidR="00431044">
        <w:rPr>
          <w:rFonts w:ascii="Arial" w:hAnsi="Arial" w:cs="Arial"/>
          <w:b w:val="0"/>
          <w:bCs/>
          <w:color w:val="auto"/>
          <w:szCs w:val="24"/>
          <w:lang w:val="es-UY"/>
        </w:rPr>
        <w:t>A</w:t>
      </w:r>
      <w:r w:rsidR="001404D5" w:rsidRPr="001404D5">
        <w:rPr>
          <w:rFonts w:ascii="Arial" w:hAnsi="Arial" w:cs="Arial"/>
          <w:b w:val="0"/>
          <w:bCs/>
          <w:color w:val="auto"/>
          <w:szCs w:val="24"/>
          <w:lang w:val="es-UY"/>
        </w:rPr>
        <w:t>rt</w:t>
      </w:r>
      <w:r w:rsidR="00431044">
        <w:rPr>
          <w:rFonts w:ascii="Arial" w:hAnsi="Arial" w:cs="Arial"/>
          <w:b w:val="0"/>
          <w:bCs/>
          <w:color w:val="auto"/>
          <w:szCs w:val="24"/>
          <w:lang w:val="es-UY"/>
        </w:rPr>
        <w:t>ículo 211 L</w:t>
      </w:r>
      <w:r w:rsidR="001404D5" w:rsidRPr="001404D5">
        <w:rPr>
          <w:rFonts w:ascii="Arial" w:hAnsi="Arial" w:cs="Arial"/>
          <w:b w:val="0"/>
          <w:bCs/>
          <w:color w:val="auto"/>
          <w:szCs w:val="24"/>
          <w:lang w:val="es-UY"/>
        </w:rPr>
        <w:t>iteral B) de la Constitución de la República;</w:t>
      </w:r>
    </w:p>
    <w:p w:rsidR="001404D5" w:rsidRPr="00431044" w:rsidRDefault="00431044" w:rsidP="001404D5">
      <w:pPr>
        <w:spacing w:line="360" w:lineRule="auto"/>
        <w:jc w:val="center"/>
        <w:rPr>
          <w:rFonts w:ascii="Arial" w:hAnsi="Arial" w:cs="Arial"/>
          <w:bCs/>
          <w:iCs/>
          <w:color w:val="auto"/>
          <w:szCs w:val="24"/>
          <w:lang w:val="es-UY"/>
        </w:rPr>
      </w:pPr>
      <w:r>
        <w:rPr>
          <w:rFonts w:ascii="Arial" w:hAnsi="Arial" w:cs="Arial"/>
          <w:bCs/>
          <w:iCs/>
          <w:color w:val="auto"/>
          <w:szCs w:val="24"/>
          <w:lang w:val="es-UY"/>
        </w:rPr>
        <w:t>EL TRIBUNAL ACUERDA</w:t>
      </w:r>
    </w:p>
    <w:p w:rsidR="001404D5" w:rsidRPr="001404D5" w:rsidRDefault="001404D5" w:rsidP="00431044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Mantener las </w:t>
      </w:r>
      <w:r w:rsidR="00F96BF5"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>observación</w:t>
      </w: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formulada con fecha </w:t>
      </w:r>
      <w:r w:rsidR="000C47A0">
        <w:rPr>
          <w:rFonts w:ascii="Arial" w:hAnsi="Arial" w:cs="Arial"/>
          <w:b w:val="0"/>
          <w:bCs/>
          <w:color w:val="auto"/>
          <w:szCs w:val="24"/>
          <w:lang w:val="es-MX"/>
        </w:rPr>
        <w:t>20.12.17;</w:t>
      </w:r>
    </w:p>
    <w:p w:rsidR="001404D5" w:rsidRPr="001404D5" w:rsidRDefault="001404D5" w:rsidP="00431044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Dar cuenta a la Junta Departamental de Florida; </w:t>
      </w:r>
    </w:p>
    <w:p w:rsidR="001404D5" w:rsidRPr="00431044" w:rsidRDefault="001404D5" w:rsidP="00431044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  <w:color w:val="auto"/>
          <w:szCs w:val="24"/>
        </w:rPr>
      </w:pPr>
      <w:r w:rsidRPr="001404D5">
        <w:rPr>
          <w:rFonts w:ascii="Arial" w:hAnsi="Arial" w:cs="Arial"/>
          <w:b w:val="0"/>
          <w:bCs/>
          <w:color w:val="auto"/>
          <w:szCs w:val="24"/>
          <w:lang w:val="es-MX"/>
        </w:rPr>
        <w:t>Comunicar a la Intendencia de Florida.</w:t>
      </w:r>
    </w:p>
    <w:p w:rsidR="00431044" w:rsidRDefault="00431044" w:rsidP="00431044">
      <w:pPr>
        <w:spacing w:line="360" w:lineRule="auto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</w:p>
    <w:p w:rsidR="00431044" w:rsidRDefault="00431044" w:rsidP="00431044">
      <w:pPr>
        <w:spacing w:line="360" w:lineRule="auto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</w:p>
    <w:p w:rsidR="00431044" w:rsidRDefault="00431044" w:rsidP="00431044">
      <w:pPr>
        <w:spacing w:line="360" w:lineRule="auto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</w:p>
    <w:p w:rsidR="00431044" w:rsidRPr="001404D5" w:rsidRDefault="00431044" w:rsidP="00431044">
      <w:pPr>
        <w:spacing w:line="360" w:lineRule="auto"/>
        <w:ind w:hanging="426"/>
        <w:jc w:val="both"/>
        <w:rPr>
          <w:rFonts w:ascii="Arial" w:hAnsi="Arial" w:cs="Arial"/>
          <w:b w:val="0"/>
          <w:bCs/>
          <w:color w:val="auto"/>
          <w:szCs w:val="24"/>
        </w:rPr>
      </w:pPr>
      <w:proofErr w:type="gramStart"/>
      <w:r>
        <w:rPr>
          <w:rFonts w:ascii="Arial" w:hAnsi="Arial" w:cs="Arial"/>
          <w:b w:val="0"/>
          <w:bCs/>
          <w:color w:val="auto"/>
          <w:szCs w:val="24"/>
          <w:lang w:val="es-MX"/>
        </w:rPr>
        <w:t>dc</w:t>
      </w:r>
      <w:bookmarkStart w:id="0" w:name="_GoBack"/>
      <w:bookmarkEnd w:id="0"/>
      <w:proofErr w:type="gramEnd"/>
    </w:p>
    <w:sectPr w:rsidR="00431044" w:rsidRPr="001404D5" w:rsidSect="00431044">
      <w:pgSz w:w="11906" w:h="16838" w:code="9"/>
      <w:pgMar w:top="3119" w:right="1701" w:bottom="1701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83EEE0A"/>
    <w:lvl w:ilvl="0" w:tplc="860C1BD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184E9D"/>
    <w:multiLevelType w:val="hybridMultilevel"/>
    <w:tmpl w:val="1AD47DD6"/>
    <w:lvl w:ilvl="0" w:tplc="FF4A6A3C">
      <w:start w:val="1"/>
      <w:numFmt w:val="decimal"/>
      <w:lvlText w:val="%1-"/>
      <w:lvlJc w:val="left"/>
      <w:pPr>
        <w:ind w:left="43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179E2C78"/>
    <w:multiLevelType w:val="hybridMultilevel"/>
    <w:tmpl w:val="9B12862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A924AA"/>
    <w:multiLevelType w:val="hybridMultilevel"/>
    <w:tmpl w:val="B2E454D2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B5D547A"/>
    <w:multiLevelType w:val="hybridMultilevel"/>
    <w:tmpl w:val="6150D164"/>
    <w:lvl w:ilvl="0" w:tplc="855CB4E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bCs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4"/>
  </w:num>
  <w:num w:numId="7">
    <w:abstractNumId w:val="18"/>
  </w:num>
  <w:num w:numId="8">
    <w:abstractNumId w:val="9"/>
  </w:num>
  <w:num w:numId="9">
    <w:abstractNumId w:val="5"/>
  </w:num>
  <w:num w:numId="10">
    <w:abstractNumId w:val="13"/>
  </w:num>
  <w:num w:numId="11">
    <w:abstractNumId w:val="21"/>
  </w:num>
  <w:num w:numId="12">
    <w:abstractNumId w:val="23"/>
  </w:num>
  <w:num w:numId="13">
    <w:abstractNumId w:val="25"/>
  </w:num>
  <w:num w:numId="14">
    <w:abstractNumId w:val="8"/>
  </w:num>
  <w:num w:numId="15">
    <w:abstractNumId w:val="17"/>
  </w:num>
  <w:num w:numId="16">
    <w:abstractNumId w:val="19"/>
  </w:num>
  <w:num w:numId="17">
    <w:abstractNumId w:val="22"/>
  </w:num>
  <w:num w:numId="18">
    <w:abstractNumId w:val="11"/>
  </w:num>
  <w:num w:numId="19">
    <w:abstractNumId w:val="12"/>
  </w:num>
  <w:num w:numId="20">
    <w:abstractNumId w:val="10"/>
  </w:num>
  <w:num w:numId="21">
    <w:abstractNumId w:val="2"/>
  </w:num>
  <w:num w:numId="22">
    <w:abstractNumId w:val="0"/>
  </w:num>
  <w:num w:numId="23">
    <w:abstractNumId w:val="12"/>
    <w:lvlOverride w:ilvl="0">
      <w:startOverride w:val="9"/>
    </w:lvlOverride>
  </w:num>
  <w:num w:numId="24">
    <w:abstractNumId w:val="3"/>
  </w:num>
  <w:num w:numId="25">
    <w:abstractNumId w:val="6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B7"/>
    <w:rsid w:val="000748B7"/>
    <w:rsid w:val="000C47A0"/>
    <w:rsid w:val="001404D5"/>
    <w:rsid w:val="00431044"/>
    <w:rsid w:val="004D5694"/>
    <w:rsid w:val="005D56D4"/>
    <w:rsid w:val="00D06035"/>
    <w:rsid w:val="00E21F7B"/>
    <w:rsid w:val="00F96BF5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inorHAnsi" w:eastAsiaTheme="minorEastAsia" w:hAnsiTheme="minorHAnsi" w:cstheme="minorBidi"/>
      <w:bCs/>
      <w:color w:val="000000"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inorHAnsi" w:eastAsiaTheme="minorEastAsia" w:hAnsiTheme="minorHAnsi" w:cstheme="minorBidi"/>
      <w:b/>
      <w:color w:val="000000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inorHAnsi" w:eastAsiaTheme="minorEastAsia" w:hAnsiTheme="minorHAnsi" w:cstheme="minorBidi"/>
      <w:b/>
      <w:i/>
      <w:iCs/>
      <w:color w:val="000000"/>
      <w:sz w:val="24"/>
      <w:szCs w:val="24"/>
      <w:lang w:val="es-ES" w:eastAsia="es-ES"/>
    </w:rPr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GothicPS" w:hAnsi="GothicPS"/>
      <w:b/>
      <w:color w:val="000000"/>
      <w:sz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GothicPS" w:hAnsi="GothicPS"/>
      <w:b/>
      <w:color w:val="000000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Pr>
      <w:rFonts w:ascii="GothicPS" w:hAnsi="GothicPS"/>
      <w:b/>
      <w:color w:val="000000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rFonts w:ascii="GothicPS" w:hAnsi="GothicPS"/>
      <w:b/>
      <w:color w:val="00000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rFonts w:ascii="GothicPS" w:hAnsi="GothicPS"/>
      <w:b/>
      <w:color w:val="000000"/>
      <w:sz w:val="24"/>
      <w:lang w:val="es-ES" w:eastAsia="es-ES"/>
    </w:rPr>
  </w:style>
  <w:style w:type="paragraph" w:styleId="Ttulo">
    <w:name w:val="Title"/>
    <w:basedOn w:val="Normal"/>
    <w:link w:val="TtuloCar"/>
    <w:uiPriority w:val="10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uiPriority w:val="11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b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/>
      <w:b/>
      <w:color w:val="000000"/>
      <w:sz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inorHAnsi" w:eastAsiaTheme="minorEastAsia" w:hAnsiTheme="minorHAnsi" w:cstheme="minorBidi"/>
      <w:bCs/>
      <w:color w:val="000000"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inorHAnsi" w:eastAsiaTheme="minorEastAsia" w:hAnsiTheme="minorHAnsi" w:cstheme="minorBidi"/>
      <w:b/>
      <w:color w:val="000000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inorHAnsi" w:eastAsiaTheme="minorEastAsia" w:hAnsiTheme="minorHAnsi" w:cstheme="minorBidi"/>
      <w:b/>
      <w:i/>
      <w:iCs/>
      <w:color w:val="000000"/>
      <w:sz w:val="24"/>
      <w:szCs w:val="24"/>
      <w:lang w:val="es-ES" w:eastAsia="es-ES"/>
    </w:rPr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GothicPS" w:hAnsi="GothicPS"/>
      <w:b/>
      <w:color w:val="000000"/>
      <w:sz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GothicPS" w:hAnsi="GothicPS"/>
      <w:b/>
      <w:color w:val="000000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Pr>
      <w:rFonts w:ascii="GothicPS" w:hAnsi="GothicPS"/>
      <w:b/>
      <w:color w:val="000000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rFonts w:ascii="GothicPS" w:hAnsi="GothicPS"/>
      <w:b/>
      <w:color w:val="00000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rFonts w:ascii="GothicPS" w:hAnsi="GothicPS"/>
      <w:b/>
      <w:color w:val="000000"/>
      <w:sz w:val="24"/>
      <w:lang w:val="es-ES" w:eastAsia="es-ES"/>
    </w:rPr>
  </w:style>
  <w:style w:type="paragraph" w:styleId="Ttulo">
    <w:name w:val="Title"/>
    <w:basedOn w:val="Normal"/>
    <w:link w:val="TtuloCar"/>
    <w:uiPriority w:val="10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uiPriority w:val="11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b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/>
      <w:b/>
      <w:color w:val="000000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2</cp:revision>
  <cp:lastPrinted>2018-04-18T17:11:00Z</cp:lastPrinted>
  <dcterms:created xsi:type="dcterms:W3CDTF">2018-04-18T17:12:00Z</dcterms:created>
  <dcterms:modified xsi:type="dcterms:W3CDTF">2018-04-18T17:12:00Z</dcterms:modified>
</cp:coreProperties>
</file>