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9A" w:rsidRPr="00786EEB" w:rsidRDefault="000A119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309/18</w:t>
      </w:r>
    </w:p>
    <w:p w:rsidR="000A119A" w:rsidRPr="00762B34" w:rsidRDefault="000A119A" w:rsidP="000C279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0A119A" w:rsidRPr="00762B34" w:rsidRDefault="000A119A" w:rsidP="000C279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0A119A" w:rsidRPr="00762B34" w:rsidRDefault="000A119A" w:rsidP="000C279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0A119A" w:rsidRPr="00762B34" w:rsidRDefault="000A119A" w:rsidP="000C279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0A119A" w:rsidRPr="00762B34" w:rsidRDefault="000A119A" w:rsidP="000C279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18 DE ABRIL </w:t>
      </w:r>
      <w:r>
        <w:rPr>
          <w:rFonts w:ascii="Helvetica" w:hAnsi="Helvetica"/>
          <w:b/>
          <w:lang w:val="es-ES_tradnl"/>
        </w:rPr>
        <w:t>DE 2018</w:t>
      </w:r>
    </w:p>
    <w:p w:rsidR="000A119A" w:rsidRPr="00762B34" w:rsidRDefault="000A119A" w:rsidP="000C279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0A119A" w:rsidRPr="00762B34" w:rsidRDefault="000A119A" w:rsidP="000C279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n-US"/>
        </w:rPr>
      </w:pPr>
      <w:proofErr w:type="gramStart"/>
      <w:r w:rsidRPr="00762B34">
        <w:rPr>
          <w:rFonts w:ascii="Arial" w:hAnsi="Arial" w:cs="Arial"/>
          <w:b/>
          <w:lang w:val="en-US"/>
        </w:rPr>
        <w:t xml:space="preserve">(E. E. Nº </w:t>
      </w:r>
      <w:r w:rsidR="000C2791">
        <w:rPr>
          <w:rFonts w:ascii="Arial" w:hAnsi="Arial" w:cs="Arial"/>
          <w:b/>
          <w:lang w:val="en-US"/>
        </w:rPr>
        <w:t>2018-17-1-0001879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spellStart"/>
      <w:r w:rsidRPr="00762B34">
        <w:rPr>
          <w:rFonts w:ascii="Arial" w:hAnsi="Arial" w:cs="Arial"/>
          <w:b/>
          <w:lang w:val="en-US"/>
        </w:rPr>
        <w:t>Ent</w:t>
      </w:r>
      <w:r w:rsidR="000C2791">
        <w:rPr>
          <w:rFonts w:ascii="Arial" w:hAnsi="Arial" w:cs="Arial"/>
          <w:b/>
          <w:lang w:val="en-US"/>
        </w:rPr>
        <w:t>s</w:t>
      </w:r>
      <w:proofErr w:type="spellEnd"/>
      <w:r w:rsidRPr="00762B34">
        <w:rPr>
          <w:rFonts w:ascii="Arial" w:hAnsi="Arial" w:cs="Arial"/>
          <w:b/>
          <w:lang w:val="en-US"/>
        </w:rPr>
        <w:t>.</w:t>
      </w:r>
      <w:proofErr w:type="gramEnd"/>
      <w:r w:rsidRPr="00762B34">
        <w:rPr>
          <w:rFonts w:ascii="Arial" w:hAnsi="Arial" w:cs="Arial"/>
          <w:b/>
          <w:lang w:val="en-US"/>
        </w:rPr>
        <w:t xml:space="preserve"> N°</w:t>
      </w:r>
      <w:r w:rsidR="000C2791">
        <w:rPr>
          <w:rFonts w:ascii="Arial" w:hAnsi="Arial" w:cs="Arial"/>
          <w:b/>
          <w:lang w:val="en-US"/>
        </w:rPr>
        <w:t>s 1370/18 y 1682/18</w:t>
      </w:r>
      <w:r w:rsidRPr="00762B34">
        <w:rPr>
          <w:rFonts w:ascii="Arial" w:hAnsi="Arial" w:cs="Arial"/>
          <w:b/>
          <w:lang w:val="en-US"/>
        </w:rPr>
        <w:t>)</w:t>
      </w:r>
    </w:p>
    <w:p w:rsidR="000A119A" w:rsidRDefault="000A119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0D7013" w:rsidRPr="00BF2186" w:rsidRDefault="000D7013" w:rsidP="00721E5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2186">
        <w:rPr>
          <w:rFonts w:ascii="Arial" w:hAnsi="Arial" w:cs="Arial"/>
          <w:b/>
          <w:sz w:val="24"/>
          <w:szCs w:val="24"/>
        </w:rPr>
        <w:t>VISTO:</w:t>
      </w:r>
      <w:r w:rsidRPr="00BF2186">
        <w:rPr>
          <w:rFonts w:ascii="Arial" w:hAnsi="Arial" w:cs="Arial"/>
          <w:sz w:val="24"/>
          <w:szCs w:val="24"/>
        </w:rPr>
        <w:t xml:space="preserve"> las actuaciones remitidas por la Administración Nacional de Obras Sanitarias</w:t>
      </w:r>
      <w:r w:rsidR="00721E5F">
        <w:rPr>
          <w:rFonts w:ascii="Arial" w:hAnsi="Arial" w:cs="Arial"/>
          <w:sz w:val="24"/>
          <w:szCs w:val="24"/>
        </w:rPr>
        <w:t xml:space="preserve"> del Estado</w:t>
      </w:r>
      <w:r w:rsidRPr="00BF2186">
        <w:rPr>
          <w:rFonts w:ascii="Arial" w:hAnsi="Arial" w:cs="Arial"/>
          <w:sz w:val="24"/>
          <w:szCs w:val="24"/>
        </w:rPr>
        <w:t xml:space="preserve">, relacionadas con la Licitación Publica N°17122, para el </w:t>
      </w:r>
      <w:r w:rsidR="00635514">
        <w:rPr>
          <w:rFonts w:ascii="Arial" w:hAnsi="Arial" w:cs="Arial"/>
          <w:sz w:val="24"/>
          <w:szCs w:val="24"/>
        </w:rPr>
        <w:t>a</w:t>
      </w:r>
      <w:r w:rsidRPr="00BF2186">
        <w:rPr>
          <w:rFonts w:ascii="Arial" w:hAnsi="Arial" w:cs="Arial"/>
          <w:sz w:val="24"/>
          <w:szCs w:val="24"/>
        </w:rPr>
        <w:t>rrendamiento   de vehículos sin chofer con mantenimiento incluido.</w:t>
      </w:r>
    </w:p>
    <w:p w:rsidR="000D7013" w:rsidRPr="00BF2186" w:rsidRDefault="000D7013" w:rsidP="00721E5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2186">
        <w:rPr>
          <w:rFonts w:ascii="Arial" w:hAnsi="Arial" w:cs="Arial"/>
          <w:b/>
          <w:sz w:val="24"/>
          <w:szCs w:val="24"/>
        </w:rPr>
        <w:t>RESULTANDO: 1)</w:t>
      </w:r>
      <w:r w:rsidRPr="00BF2186">
        <w:rPr>
          <w:rFonts w:ascii="Arial" w:hAnsi="Arial" w:cs="Arial"/>
          <w:sz w:val="24"/>
          <w:szCs w:val="24"/>
        </w:rPr>
        <w:t xml:space="preserve"> que cumplidos los </w:t>
      </w:r>
      <w:r w:rsidR="007B1D57" w:rsidRPr="00BF2186">
        <w:rPr>
          <w:rFonts w:ascii="Arial" w:hAnsi="Arial" w:cs="Arial"/>
          <w:sz w:val="24"/>
          <w:szCs w:val="24"/>
        </w:rPr>
        <w:t>trámites</w:t>
      </w:r>
      <w:r w:rsidRPr="00BF2186">
        <w:rPr>
          <w:rFonts w:ascii="Arial" w:hAnsi="Arial" w:cs="Arial"/>
          <w:sz w:val="24"/>
          <w:szCs w:val="24"/>
        </w:rPr>
        <w:t xml:space="preserve"> legales con fecha 27.7.17,  se presentaron las siguientes firmas: URUCAR SA.,  NEZARA SA, CELMU SA, OLECRAM SA, Consorc</w:t>
      </w:r>
      <w:r w:rsidR="00B2237E">
        <w:rPr>
          <w:rFonts w:ascii="Arial" w:hAnsi="Arial" w:cs="Arial"/>
          <w:sz w:val="24"/>
          <w:szCs w:val="24"/>
        </w:rPr>
        <w:t xml:space="preserve">io en formación ANCASUD SA y </w:t>
      </w:r>
      <w:r w:rsidRPr="00BF2186">
        <w:rPr>
          <w:rFonts w:ascii="Arial" w:hAnsi="Arial" w:cs="Arial"/>
          <w:sz w:val="24"/>
          <w:szCs w:val="24"/>
        </w:rPr>
        <w:t>ADOVAL SA y NEDALCAR SA.;</w:t>
      </w:r>
    </w:p>
    <w:p w:rsidR="00B2237E" w:rsidRDefault="000D7013" w:rsidP="00721E5F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</w:rPr>
      </w:pPr>
      <w:r w:rsidRPr="00BF2186">
        <w:rPr>
          <w:rFonts w:ascii="Arial" w:hAnsi="Arial" w:cs="Arial"/>
          <w:b/>
          <w:sz w:val="24"/>
          <w:szCs w:val="24"/>
        </w:rPr>
        <w:t>2)</w:t>
      </w:r>
      <w:r w:rsidRPr="00BF2186">
        <w:rPr>
          <w:rFonts w:ascii="Arial" w:hAnsi="Arial" w:cs="Arial"/>
          <w:sz w:val="24"/>
          <w:szCs w:val="24"/>
        </w:rPr>
        <w:t xml:space="preserve"> que </w:t>
      </w:r>
      <w:r w:rsidR="00370BCA">
        <w:rPr>
          <w:rFonts w:ascii="Arial" w:hAnsi="Arial" w:cs="Arial"/>
          <w:sz w:val="24"/>
          <w:szCs w:val="24"/>
        </w:rPr>
        <w:t>analizadas las ofertas  se informó que</w:t>
      </w:r>
      <w:r w:rsidR="00B2237E">
        <w:rPr>
          <w:rFonts w:ascii="Arial" w:hAnsi="Arial" w:cs="Arial"/>
          <w:sz w:val="24"/>
          <w:szCs w:val="24"/>
        </w:rPr>
        <w:t xml:space="preserve">: </w:t>
      </w:r>
      <w:r w:rsidR="0075714D" w:rsidRPr="00BF2186">
        <w:rPr>
          <w:rFonts w:ascii="Arial" w:hAnsi="Arial" w:cs="Arial"/>
          <w:b/>
          <w:sz w:val="24"/>
          <w:szCs w:val="24"/>
        </w:rPr>
        <w:t>2.1</w:t>
      </w:r>
      <w:r w:rsidR="00B2237E">
        <w:rPr>
          <w:rFonts w:ascii="Arial" w:hAnsi="Arial" w:cs="Arial"/>
          <w:b/>
          <w:sz w:val="24"/>
          <w:szCs w:val="24"/>
        </w:rPr>
        <w:t xml:space="preserve"> </w:t>
      </w:r>
      <w:r w:rsidR="00B2237E">
        <w:rPr>
          <w:rFonts w:ascii="Arial" w:hAnsi="Arial" w:cs="Arial"/>
          <w:sz w:val="24"/>
          <w:szCs w:val="24"/>
        </w:rPr>
        <w:t xml:space="preserve"> en virtud d</w:t>
      </w:r>
      <w:r w:rsidRPr="00BF2186">
        <w:rPr>
          <w:rFonts w:ascii="Arial" w:hAnsi="Arial" w:cs="Arial"/>
          <w:sz w:val="24"/>
          <w:szCs w:val="24"/>
        </w:rPr>
        <w:t>el lapso transcurrido entre las respectivas fechas de cierre de los estados financieros presentados por los oferentes y la apertura de la licitación, se evidenciaron que todos los ofer</w:t>
      </w:r>
      <w:r w:rsidR="00370BCA">
        <w:rPr>
          <w:rFonts w:ascii="Arial" w:hAnsi="Arial" w:cs="Arial"/>
          <w:sz w:val="24"/>
          <w:szCs w:val="24"/>
        </w:rPr>
        <w:t xml:space="preserve">entes  muestran algunas carencias </w:t>
      </w:r>
      <w:r w:rsidRPr="00BF2186">
        <w:rPr>
          <w:rFonts w:ascii="Arial" w:hAnsi="Arial" w:cs="Arial"/>
          <w:sz w:val="24"/>
          <w:szCs w:val="24"/>
        </w:rPr>
        <w:t xml:space="preserve"> comunes</w:t>
      </w:r>
      <w:r w:rsidR="00DE7533">
        <w:rPr>
          <w:rFonts w:ascii="Arial" w:hAnsi="Arial" w:cs="Arial"/>
          <w:sz w:val="24"/>
          <w:szCs w:val="24"/>
        </w:rPr>
        <w:t>,</w:t>
      </w:r>
      <w:r w:rsidRPr="00BF2186">
        <w:rPr>
          <w:rFonts w:ascii="Arial" w:hAnsi="Arial" w:cs="Arial"/>
          <w:sz w:val="24"/>
          <w:szCs w:val="24"/>
        </w:rPr>
        <w:t xml:space="preserve"> por lo cual </w:t>
      </w:r>
      <w:r w:rsidR="00A667A4">
        <w:rPr>
          <w:rFonts w:ascii="Arial" w:hAnsi="Arial" w:cs="Arial"/>
          <w:sz w:val="24"/>
          <w:szCs w:val="24"/>
        </w:rPr>
        <w:t xml:space="preserve">se </w:t>
      </w:r>
      <w:r w:rsidRPr="00BF2186">
        <w:rPr>
          <w:rFonts w:ascii="Arial" w:hAnsi="Arial" w:cs="Arial"/>
          <w:sz w:val="24"/>
          <w:szCs w:val="24"/>
        </w:rPr>
        <w:t>solicit</w:t>
      </w:r>
      <w:r w:rsidR="00A667A4">
        <w:rPr>
          <w:rFonts w:ascii="Arial" w:hAnsi="Arial" w:cs="Arial"/>
          <w:sz w:val="24"/>
          <w:szCs w:val="24"/>
        </w:rPr>
        <w:t>ó</w:t>
      </w:r>
      <w:r w:rsidRPr="00BF2186">
        <w:rPr>
          <w:rFonts w:ascii="Arial" w:hAnsi="Arial" w:cs="Arial"/>
          <w:sz w:val="24"/>
          <w:szCs w:val="24"/>
        </w:rPr>
        <w:t xml:space="preserve"> información complementaria a URUCAR SA., NEZARA SA, CELMU SA, OLECRAM SA, Consorcio  ANCASUR-ADOVAL y</w:t>
      </w:r>
      <w:r w:rsidR="00370BCA">
        <w:rPr>
          <w:rFonts w:ascii="Arial" w:hAnsi="Arial" w:cs="Arial"/>
          <w:sz w:val="24"/>
          <w:szCs w:val="24"/>
        </w:rPr>
        <w:t xml:space="preserve"> NEDALCAR SA, para que presentaran </w:t>
      </w:r>
      <w:r w:rsidRPr="00BF2186">
        <w:rPr>
          <w:rFonts w:ascii="Arial" w:hAnsi="Arial" w:cs="Arial"/>
          <w:sz w:val="24"/>
          <w:szCs w:val="24"/>
        </w:rPr>
        <w:t xml:space="preserve"> todos</w:t>
      </w:r>
      <w:r w:rsidR="00370BCA">
        <w:rPr>
          <w:rFonts w:ascii="Arial" w:hAnsi="Arial" w:cs="Arial"/>
          <w:sz w:val="24"/>
          <w:szCs w:val="24"/>
        </w:rPr>
        <w:t xml:space="preserve">, </w:t>
      </w:r>
      <w:r w:rsidRPr="00BF2186">
        <w:rPr>
          <w:rFonts w:ascii="Arial" w:hAnsi="Arial" w:cs="Arial"/>
          <w:sz w:val="24"/>
          <w:szCs w:val="24"/>
        </w:rPr>
        <w:t xml:space="preserve"> balancete de saldos al 30.6.17 identificado  claramente las partidas de activo, pasivo, patrimonio y resultados firmados por Contador Público y a  CELMU SA, OLECRAM SA, Consorcio  ANCASUR-ADOVAL</w:t>
      </w:r>
      <w:r w:rsidR="00A667A4">
        <w:rPr>
          <w:rFonts w:ascii="Arial" w:hAnsi="Arial" w:cs="Arial"/>
          <w:sz w:val="24"/>
          <w:szCs w:val="24"/>
        </w:rPr>
        <w:t>,</w:t>
      </w:r>
      <w:r w:rsidRPr="00BF2186">
        <w:rPr>
          <w:rFonts w:ascii="Arial" w:hAnsi="Arial" w:cs="Arial"/>
          <w:sz w:val="24"/>
          <w:szCs w:val="24"/>
        </w:rPr>
        <w:t xml:space="preserve"> aclaraciones de los dictámenes de auditoria presentados</w:t>
      </w:r>
      <w:r w:rsidR="00A667A4">
        <w:rPr>
          <w:rFonts w:ascii="Arial" w:hAnsi="Arial" w:cs="Arial"/>
          <w:sz w:val="24"/>
          <w:szCs w:val="24"/>
        </w:rPr>
        <w:t>;</w:t>
      </w:r>
      <w:r w:rsidR="00DE7533">
        <w:rPr>
          <w:rFonts w:ascii="Arial" w:hAnsi="Arial" w:cs="Arial"/>
          <w:sz w:val="24"/>
          <w:szCs w:val="24"/>
        </w:rPr>
        <w:t xml:space="preserve"> y </w:t>
      </w:r>
      <w:r w:rsidR="00B2237E" w:rsidRPr="00B2237E">
        <w:rPr>
          <w:rFonts w:ascii="Arial" w:hAnsi="Arial" w:cs="Arial"/>
          <w:b/>
          <w:sz w:val="24"/>
          <w:szCs w:val="24"/>
        </w:rPr>
        <w:t>2.2</w:t>
      </w:r>
      <w:r w:rsidR="00B2237E">
        <w:rPr>
          <w:rFonts w:ascii="Arial" w:hAnsi="Arial" w:cs="Arial"/>
          <w:sz w:val="24"/>
          <w:szCs w:val="24"/>
        </w:rPr>
        <w:t xml:space="preserve"> </w:t>
      </w:r>
      <w:r w:rsidRPr="00BF2186">
        <w:rPr>
          <w:rFonts w:ascii="Arial" w:hAnsi="Arial" w:cs="Arial"/>
          <w:sz w:val="24"/>
          <w:szCs w:val="24"/>
        </w:rPr>
        <w:t xml:space="preserve"> recibida la información y analizada la misma </w:t>
      </w:r>
      <w:r w:rsidR="00DE7533">
        <w:rPr>
          <w:rFonts w:ascii="Arial" w:hAnsi="Arial" w:cs="Arial"/>
          <w:sz w:val="24"/>
          <w:szCs w:val="24"/>
        </w:rPr>
        <w:t>,</w:t>
      </w:r>
      <w:r w:rsidRPr="00BF2186">
        <w:rPr>
          <w:rFonts w:ascii="Arial" w:hAnsi="Arial" w:cs="Arial"/>
          <w:sz w:val="24"/>
          <w:szCs w:val="24"/>
        </w:rPr>
        <w:t>se concluyó que no se observaron elementos que muestren, al momento del análisis, la imposibilidad de cumplimiento de las obligaciones contractuales por parte de los oferentes en ca</w:t>
      </w:r>
      <w:r w:rsidR="00B2237E">
        <w:rPr>
          <w:rFonts w:ascii="Arial" w:hAnsi="Arial" w:cs="Arial"/>
          <w:sz w:val="24"/>
          <w:szCs w:val="24"/>
        </w:rPr>
        <w:t xml:space="preserve">so de una eventual adjudicación; </w:t>
      </w:r>
      <w:r w:rsidR="0075714D" w:rsidRPr="00BF2186">
        <w:rPr>
          <w:rFonts w:ascii="Arial" w:hAnsi="Arial" w:cs="Arial"/>
          <w:sz w:val="24"/>
          <w:szCs w:val="24"/>
        </w:rPr>
        <w:t xml:space="preserve"> </w:t>
      </w:r>
    </w:p>
    <w:p w:rsidR="000D7013" w:rsidRPr="00BF2186" w:rsidRDefault="0075714D" w:rsidP="00721E5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F2186">
        <w:rPr>
          <w:rFonts w:ascii="Arial" w:hAnsi="Arial" w:cs="Arial"/>
          <w:b/>
          <w:sz w:val="24"/>
          <w:szCs w:val="24"/>
        </w:rPr>
        <w:lastRenderedPageBreak/>
        <w:t>3</w:t>
      </w:r>
      <w:r w:rsidR="00B2237E">
        <w:rPr>
          <w:rFonts w:ascii="Arial" w:hAnsi="Arial" w:cs="Arial"/>
          <w:b/>
          <w:sz w:val="24"/>
          <w:szCs w:val="24"/>
        </w:rPr>
        <w:t xml:space="preserve">) </w:t>
      </w:r>
      <w:r w:rsidR="00B2237E">
        <w:rPr>
          <w:rFonts w:ascii="Arial" w:hAnsi="Arial" w:cs="Arial"/>
          <w:sz w:val="24"/>
          <w:szCs w:val="24"/>
        </w:rPr>
        <w:t>que con fecha 26.09.2017</w:t>
      </w:r>
      <w:r w:rsidR="00DE7533">
        <w:rPr>
          <w:rFonts w:ascii="Arial" w:hAnsi="Arial" w:cs="Arial"/>
          <w:sz w:val="24"/>
          <w:szCs w:val="24"/>
        </w:rPr>
        <w:t>,</w:t>
      </w:r>
      <w:r w:rsidR="000D7013" w:rsidRPr="00BF2186">
        <w:rPr>
          <w:rFonts w:ascii="Arial" w:hAnsi="Arial" w:cs="Arial"/>
          <w:sz w:val="24"/>
          <w:szCs w:val="24"/>
        </w:rPr>
        <w:t xml:space="preserve"> se realizó la evaluación técnica de los vehículos propuestos en las distintas opciones ofertadas para ca</w:t>
      </w:r>
      <w:r w:rsidR="00B2237E">
        <w:rPr>
          <w:rFonts w:ascii="Arial" w:hAnsi="Arial" w:cs="Arial"/>
          <w:sz w:val="24"/>
          <w:szCs w:val="24"/>
        </w:rPr>
        <w:t>da ítem., surgiendo que</w:t>
      </w:r>
      <w:r w:rsidR="000D7013" w:rsidRPr="00BF2186">
        <w:rPr>
          <w:rFonts w:ascii="Arial" w:hAnsi="Arial" w:cs="Arial"/>
          <w:sz w:val="24"/>
          <w:szCs w:val="24"/>
        </w:rPr>
        <w:t>:</w:t>
      </w:r>
    </w:p>
    <w:p w:rsidR="000D7013" w:rsidRPr="00BF2186" w:rsidRDefault="00B2237E" w:rsidP="000D70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3.1 </w:t>
      </w:r>
      <w:r>
        <w:rPr>
          <w:rFonts w:ascii="Arial" w:hAnsi="Arial" w:cs="Arial"/>
          <w:sz w:val="24"/>
          <w:szCs w:val="24"/>
        </w:rPr>
        <w:t>2URUCAR SA: c</w:t>
      </w:r>
      <w:r w:rsidR="000D7013" w:rsidRPr="00BF2186">
        <w:rPr>
          <w:rFonts w:ascii="Arial" w:hAnsi="Arial" w:cs="Arial"/>
          <w:sz w:val="24"/>
          <w:szCs w:val="24"/>
        </w:rPr>
        <w:t>umple sustancialmente con solicitado, excepto en el ítem 4 opción 1 que no cumple co</w:t>
      </w:r>
      <w:r>
        <w:rPr>
          <w:rFonts w:ascii="Arial" w:hAnsi="Arial" w:cs="Arial"/>
          <w:sz w:val="24"/>
          <w:szCs w:val="24"/>
        </w:rPr>
        <w:t>n las especificaciones técnicos (potencia de motor mínima), presentando varios opciones y marcas en cada ítem;</w:t>
      </w:r>
    </w:p>
    <w:p w:rsidR="00CB2400" w:rsidRDefault="00B2237E" w:rsidP="000D70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237E">
        <w:rPr>
          <w:rFonts w:ascii="Arial" w:hAnsi="Arial" w:cs="Arial"/>
          <w:b/>
          <w:sz w:val="24"/>
          <w:szCs w:val="24"/>
        </w:rPr>
        <w:t>3.2</w:t>
      </w:r>
      <w:r>
        <w:rPr>
          <w:rFonts w:ascii="Arial" w:hAnsi="Arial" w:cs="Arial"/>
          <w:sz w:val="24"/>
          <w:szCs w:val="24"/>
        </w:rPr>
        <w:t xml:space="preserve"> </w:t>
      </w:r>
      <w:r w:rsidR="000D7013" w:rsidRPr="00BF2186">
        <w:rPr>
          <w:rFonts w:ascii="Arial" w:hAnsi="Arial" w:cs="Arial"/>
          <w:sz w:val="24"/>
          <w:szCs w:val="24"/>
        </w:rPr>
        <w:t xml:space="preserve">NEZARA SA, </w:t>
      </w:r>
      <w:r w:rsidR="00CB2400">
        <w:rPr>
          <w:rFonts w:ascii="Arial" w:hAnsi="Arial" w:cs="Arial"/>
          <w:sz w:val="24"/>
          <w:szCs w:val="24"/>
        </w:rPr>
        <w:t xml:space="preserve"> ofrece los rubros 1 y 4  cumpliendo las especificaciones técnicas; </w:t>
      </w:r>
    </w:p>
    <w:p w:rsidR="000D7013" w:rsidRPr="00BF2186" w:rsidRDefault="00CB2400" w:rsidP="000D70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3.3 </w:t>
      </w:r>
      <w:r>
        <w:rPr>
          <w:rFonts w:ascii="Arial" w:hAnsi="Arial" w:cs="Arial"/>
          <w:sz w:val="24"/>
          <w:szCs w:val="24"/>
        </w:rPr>
        <w:t xml:space="preserve"> CELMU SA  para  7 rubros presenta ofertas  técnicamente válidas y Consorcio  ANCASUR-ADOVAL</w:t>
      </w:r>
      <w:r w:rsidR="000D7013" w:rsidRPr="00BF21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también presenta ofertas acordes </w:t>
      </w:r>
      <w:r w:rsidR="000D7013" w:rsidRPr="00BF2186">
        <w:rPr>
          <w:rFonts w:ascii="Arial" w:hAnsi="Arial" w:cs="Arial"/>
          <w:sz w:val="24"/>
          <w:szCs w:val="24"/>
        </w:rPr>
        <w:t>con lo solicitad</w:t>
      </w:r>
      <w:r w:rsidR="00B2237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para los 8 </w:t>
      </w:r>
      <w:r w:rsidR="00A667A4">
        <w:rPr>
          <w:rFonts w:ascii="Arial" w:hAnsi="Arial" w:cs="Arial"/>
          <w:sz w:val="24"/>
          <w:szCs w:val="24"/>
        </w:rPr>
        <w:t>ítems</w:t>
      </w:r>
      <w:r w:rsidR="00B2237E">
        <w:rPr>
          <w:rFonts w:ascii="Arial" w:hAnsi="Arial" w:cs="Arial"/>
          <w:sz w:val="24"/>
          <w:szCs w:val="24"/>
        </w:rPr>
        <w:t xml:space="preserve">; </w:t>
      </w:r>
    </w:p>
    <w:p w:rsidR="000D7013" w:rsidRPr="00BF2186" w:rsidRDefault="00CB2400" w:rsidP="000D70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3.4 </w:t>
      </w:r>
      <w:r w:rsidR="00B2237E">
        <w:rPr>
          <w:rFonts w:ascii="Arial" w:hAnsi="Arial" w:cs="Arial"/>
          <w:sz w:val="24"/>
          <w:szCs w:val="24"/>
        </w:rPr>
        <w:t>OLECRAM SA: p</w:t>
      </w:r>
      <w:r>
        <w:rPr>
          <w:rFonts w:ascii="Arial" w:hAnsi="Arial" w:cs="Arial"/>
          <w:sz w:val="24"/>
          <w:szCs w:val="24"/>
        </w:rPr>
        <w:t>ara los ítems 1,2 y 4, no</w:t>
      </w:r>
      <w:r w:rsidR="000D7013" w:rsidRPr="00BF2186">
        <w:rPr>
          <w:rFonts w:ascii="Arial" w:hAnsi="Arial" w:cs="Arial"/>
          <w:sz w:val="24"/>
          <w:szCs w:val="24"/>
        </w:rPr>
        <w:t xml:space="preserve"> cumple con el </w:t>
      </w:r>
      <w:r w:rsidR="00721E5F">
        <w:rPr>
          <w:rFonts w:ascii="Arial" w:hAnsi="Arial" w:cs="Arial"/>
          <w:sz w:val="24"/>
          <w:szCs w:val="24"/>
        </w:rPr>
        <w:t>Artículo</w:t>
      </w:r>
      <w:r w:rsidR="000D7013" w:rsidRPr="00BF2186">
        <w:rPr>
          <w:rFonts w:ascii="Arial" w:hAnsi="Arial" w:cs="Arial"/>
          <w:sz w:val="24"/>
          <w:szCs w:val="24"/>
        </w:rPr>
        <w:t xml:space="preserve"> 9.1 a) II) del </w:t>
      </w:r>
      <w:r w:rsidR="00B2237E">
        <w:rPr>
          <w:rFonts w:ascii="Arial" w:hAnsi="Arial" w:cs="Arial"/>
          <w:sz w:val="24"/>
          <w:szCs w:val="24"/>
        </w:rPr>
        <w:t>P</w:t>
      </w:r>
      <w:r w:rsidR="000D7013" w:rsidRPr="00BF2186">
        <w:rPr>
          <w:rFonts w:ascii="Arial" w:hAnsi="Arial" w:cs="Arial"/>
          <w:sz w:val="24"/>
          <w:szCs w:val="24"/>
        </w:rPr>
        <w:t>liego,</w:t>
      </w:r>
      <w:r w:rsidR="00583B93">
        <w:rPr>
          <w:rFonts w:ascii="Arial" w:hAnsi="Arial" w:cs="Arial"/>
          <w:sz w:val="24"/>
          <w:szCs w:val="24"/>
        </w:rPr>
        <w:t xml:space="preserve"> (res</w:t>
      </w:r>
      <w:r>
        <w:rPr>
          <w:rFonts w:ascii="Arial" w:hAnsi="Arial" w:cs="Arial"/>
          <w:sz w:val="24"/>
          <w:szCs w:val="24"/>
        </w:rPr>
        <w:t>p</w:t>
      </w:r>
      <w:r w:rsidR="00583B9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cto a detalles de cantidades y tipologías de antecedentes) </w:t>
      </w:r>
      <w:r w:rsidR="000D7013" w:rsidRPr="00BF2186">
        <w:rPr>
          <w:rFonts w:ascii="Arial" w:hAnsi="Arial" w:cs="Arial"/>
          <w:sz w:val="24"/>
          <w:szCs w:val="24"/>
        </w:rPr>
        <w:t xml:space="preserve"> lo cual podría ser subsanado por vía de solicitud de información</w:t>
      </w:r>
      <w:r w:rsidR="00583B93">
        <w:rPr>
          <w:rFonts w:ascii="Arial" w:hAnsi="Arial" w:cs="Arial"/>
          <w:sz w:val="24"/>
          <w:szCs w:val="24"/>
        </w:rPr>
        <w:t xml:space="preserve"> </w:t>
      </w:r>
      <w:r w:rsidR="000D7013" w:rsidRPr="00BF2186">
        <w:rPr>
          <w:rFonts w:ascii="Arial" w:hAnsi="Arial" w:cs="Arial"/>
          <w:sz w:val="24"/>
          <w:szCs w:val="24"/>
        </w:rPr>
        <w:t>y para los ítems 7 y 8 no cumple con las especificacio</w:t>
      </w:r>
      <w:r w:rsidR="00583B93">
        <w:rPr>
          <w:rFonts w:ascii="Arial" w:hAnsi="Arial" w:cs="Arial"/>
          <w:sz w:val="24"/>
          <w:szCs w:val="24"/>
        </w:rPr>
        <w:t>nes técnicas requeridas  en el P</w:t>
      </w:r>
      <w:r w:rsidR="000D7013" w:rsidRPr="00BF2186">
        <w:rPr>
          <w:rFonts w:ascii="Arial" w:hAnsi="Arial" w:cs="Arial"/>
          <w:sz w:val="24"/>
          <w:szCs w:val="24"/>
        </w:rPr>
        <w:t>liego</w:t>
      </w:r>
      <w:r w:rsidR="00583B93">
        <w:rPr>
          <w:rFonts w:ascii="Arial" w:hAnsi="Arial" w:cs="Arial"/>
          <w:sz w:val="24"/>
          <w:szCs w:val="24"/>
        </w:rPr>
        <w:t xml:space="preserve">, </w:t>
      </w:r>
      <w:r w:rsidR="00A667A4">
        <w:rPr>
          <w:rFonts w:ascii="Arial" w:hAnsi="Arial" w:cs="Arial"/>
          <w:sz w:val="24"/>
          <w:szCs w:val="24"/>
        </w:rPr>
        <w:t>respecto a la</w:t>
      </w:r>
      <w:r w:rsidR="00583B93">
        <w:rPr>
          <w:rFonts w:ascii="Arial" w:hAnsi="Arial" w:cs="Arial"/>
          <w:sz w:val="24"/>
          <w:szCs w:val="24"/>
        </w:rPr>
        <w:t xml:space="preserve"> potencia mínima exigida para el motor, </w:t>
      </w:r>
      <w:r w:rsidR="000D7013" w:rsidRPr="00BF2186">
        <w:rPr>
          <w:rFonts w:ascii="Arial" w:hAnsi="Arial" w:cs="Arial"/>
          <w:sz w:val="24"/>
          <w:szCs w:val="24"/>
        </w:rPr>
        <w:t xml:space="preserve"> lo que invalida la oferta para esos rubros. </w:t>
      </w:r>
      <w:r w:rsidR="00583B93">
        <w:rPr>
          <w:rFonts w:ascii="Arial" w:hAnsi="Arial" w:cs="Arial"/>
          <w:sz w:val="24"/>
          <w:szCs w:val="24"/>
        </w:rPr>
        <w:t>Para los otros s</w:t>
      </w:r>
      <w:r w:rsidR="000D7013" w:rsidRPr="00BF2186">
        <w:rPr>
          <w:rFonts w:ascii="Arial" w:hAnsi="Arial" w:cs="Arial"/>
          <w:sz w:val="24"/>
          <w:szCs w:val="24"/>
        </w:rPr>
        <w:t>e le solicit</w:t>
      </w:r>
      <w:r w:rsidR="00A667A4">
        <w:rPr>
          <w:rFonts w:ascii="Arial" w:hAnsi="Arial" w:cs="Arial"/>
          <w:sz w:val="24"/>
          <w:szCs w:val="24"/>
        </w:rPr>
        <w:t>ó</w:t>
      </w:r>
      <w:r w:rsidR="000D7013" w:rsidRPr="00BF2186">
        <w:rPr>
          <w:rFonts w:ascii="Arial" w:hAnsi="Arial" w:cs="Arial"/>
          <w:sz w:val="24"/>
          <w:szCs w:val="24"/>
        </w:rPr>
        <w:t xml:space="preserve"> </w:t>
      </w:r>
      <w:r w:rsidR="00583B93">
        <w:rPr>
          <w:rFonts w:ascii="Arial" w:hAnsi="Arial" w:cs="Arial"/>
          <w:sz w:val="24"/>
          <w:szCs w:val="24"/>
        </w:rPr>
        <w:t>la  información y r</w:t>
      </w:r>
      <w:r w:rsidR="000D7013" w:rsidRPr="00BF2186">
        <w:rPr>
          <w:rFonts w:ascii="Arial" w:hAnsi="Arial" w:cs="Arial"/>
          <w:sz w:val="24"/>
          <w:szCs w:val="24"/>
        </w:rPr>
        <w:t xml:space="preserve">ecibida </w:t>
      </w:r>
      <w:r w:rsidR="00A667A4">
        <w:rPr>
          <w:rFonts w:ascii="Arial" w:hAnsi="Arial" w:cs="Arial"/>
          <w:sz w:val="24"/>
          <w:szCs w:val="24"/>
        </w:rPr>
        <w:t>y</w:t>
      </w:r>
      <w:r w:rsidR="000D7013" w:rsidRPr="00BF2186">
        <w:rPr>
          <w:rFonts w:ascii="Arial" w:hAnsi="Arial" w:cs="Arial"/>
          <w:sz w:val="24"/>
          <w:szCs w:val="24"/>
        </w:rPr>
        <w:t xml:space="preserve"> evaluada la misma se concluye que  no da respuesta a lo requerido, significando que la oferta para los ítems 1,2 y 4 presenta apartamientos sustanciales que</w:t>
      </w:r>
      <w:r w:rsidR="00A667A4">
        <w:rPr>
          <w:rFonts w:ascii="Arial" w:hAnsi="Arial" w:cs="Arial"/>
          <w:sz w:val="24"/>
          <w:szCs w:val="24"/>
        </w:rPr>
        <w:t xml:space="preserve"> la</w:t>
      </w:r>
      <w:r w:rsidR="000D7013" w:rsidRPr="00BF2186">
        <w:rPr>
          <w:rFonts w:ascii="Arial" w:hAnsi="Arial" w:cs="Arial"/>
          <w:sz w:val="24"/>
          <w:szCs w:val="24"/>
        </w:rPr>
        <w:t xml:space="preserve"> invalidan</w:t>
      </w:r>
      <w:proofErr w:type="gramStart"/>
      <w:r w:rsidR="00A667A4">
        <w:rPr>
          <w:rFonts w:ascii="Arial" w:hAnsi="Arial" w:cs="Arial"/>
          <w:sz w:val="24"/>
          <w:szCs w:val="24"/>
        </w:rPr>
        <w:t>;</w:t>
      </w:r>
      <w:r w:rsidR="000D7013" w:rsidRPr="00BF2186">
        <w:rPr>
          <w:rFonts w:ascii="Arial" w:hAnsi="Arial" w:cs="Arial"/>
          <w:sz w:val="24"/>
          <w:szCs w:val="24"/>
        </w:rPr>
        <w:t>.</w:t>
      </w:r>
      <w:proofErr w:type="gramEnd"/>
    </w:p>
    <w:p w:rsidR="000D7013" w:rsidRPr="00BF2186" w:rsidRDefault="00583B93" w:rsidP="000D70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3.5 </w:t>
      </w:r>
      <w:r w:rsidR="000D7013" w:rsidRPr="00BF2186">
        <w:rPr>
          <w:rFonts w:ascii="Arial" w:hAnsi="Arial" w:cs="Arial"/>
          <w:sz w:val="24"/>
          <w:szCs w:val="24"/>
        </w:rPr>
        <w:t>los ítems ofertados</w:t>
      </w:r>
      <w:r w:rsidR="00A667A4">
        <w:rPr>
          <w:rFonts w:ascii="Arial" w:hAnsi="Arial" w:cs="Arial"/>
          <w:sz w:val="24"/>
          <w:szCs w:val="24"/>
        </w:rPr>
        <w:t xml:space="preserve">  1 al 4</w:t>
      </w:r>
      <w:r w:rsidR="000D7013" w:rsidRPr="00BF2186">
        <w:rPr>
          <w:rFonts w:ascii="Arial" w:hAnsi="Arial" w:cs="Arial"/>
          <w:sz w:val="24"/>
          <w:szCs w:val="24"/>
        </w:rPr>
        <w:t xml:space="preserve"> no </w:t>
      </w:r>
      <w:r w:rsidR="00A667A4">
        <w:rPr>
          <w:rFonts w:ascii="Arial" w:hAnsi="Arial" w:cs="Arial"/>
          <w:sz w:val="24"/>
          <w:szCs w:val="24"/>
        </w:rPr>
        <w:t>se ajustan a</w:t>
      </w:r>
      <w:r w:rsidR="000D7013" w:rsidRPr="00BF2186">
        <w:rPr>
          <w:rFonts w:ascii="Arial" w:hAnsi="Arial" w:cs="Arial"/>
          <w:sz w:val="24"/>
          <w:szCs w:val="24"/>
        </w:rPr>
        <w:t xml:space="preserve"> las especificaciones técn</w:t>
      </w:r>
      <w:r>
        <w:rPr>
          <w:rFonts w:ascii="Arial" w:hAnsi="Arial" w:cs="Arial"/>
          <w:sz w:val="24"/>
          <w:szCs w:val="24"/>
        </w:rPr>
        <w:t xml:space="preserve">icas, lo que invalida la oferta,  no incluyendo documentación que comprometa y vincule a </w:t>
      </w:r>
      <w:proofErr w:type="spellStart"/>
      <w:r>
        <w:rPr>
          <w:rFonts w:ascii="Arial" w:hAnsi="Arial" w:cs="Arial"/>
          <w:sz w:val="24"/>
          <w:szCs w:val="24"/>
        </w:rPr>
        <w:t>Nedalcar</w:t>
      </w:r>
      <w:proofErr w:type="spellEnd"/>
      <w:r>
        <w:rPr>
          <w:rFonts w:ascii="Arial" w:hAnsi="Arial" w:cs="Arial"/>
          <w:sz w:val="24"/>
          <w:szCs w:val="24"/>
        </w:rPr>
        <w:t xml:space="preserve">  S.A. </w:t>
      </w:r>
      <w:r w:rsidR="000D7013" w:rsidRPr="00BF218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33BB5">
        <w:rPr>
          <w:rFonts w:ascii="Arial" w:hAnsi="Arial" w:cs="Arial"/>
          <w:sz w:val="24"/>
          <w:szCs w:val="24"/>
        </w:rPr>
        <w:t>con</w:t>
      </w:r>
      <w:proofErr w:type="gramEnd"/>
      <w:r w:rsidR="00D33BB5">
        <w:rPr>
          <w:rFonts w:ascii="Arial" w:hAnsi="Arial" w:cs="Arial"/>
          <w:sz w:val="24"/>
          <w:szCs w:val="24"/>
        </w:rPr>
        <w:t xml:space="preserve"> tareas de mantenimiento acordes a las de las concesionarias presentadas en adjuntos a su oferta y a</w:t>
      </w:r>
      <w:r w:rsidR="000D7013" w:rsidRPr="00BF2186">
        <w:rPr>
          <w:rFonts w:ascii="Arial" w:hAnsi="Arial" w:cs="Arial"/>
          <w:sz w:val="24"/>
          <w:szCs w:val="24"/>
        </w:rPr>
        <w:t xml:space="preserve">simismo,  desde el punto de vista formal declara 2 periodos de mantenimiento de oferta diferentes, uno declarado expresamente en una carta firmada por el Gerente de la empresa </w:t>
      </w:r>
      <w:r>
        <w:rPr>
          <w:rFonts w:ascii="Arial" w:hAnsi="Arial" w:cs="Arial"/>
          <w:sz w:val="24"/>
          <w:szCs w:val="24"/>
        </w:rPr>
        <w:t xml:space="preserve">donde propone un plazo </w:t>
      </w:r>
      <w:r w:rsidR="000D7013" w:rsidRPr="00BF2186">
        <w:rPr>
          <w:rFonts w:ascii="Arial" w:hAnsi="Arial" w:cs="Arial"/>
          <w:sz w:val="24"/>
          <w:szCs w:val="24"/>
        </w:rPr>
        <w:t xml:space="preserve">de 60 días y otro en el formulario de oferta, </w:t>
      </w:r>
      <w:r w:rsidR="00DE7533">
        <w:rPr>
          <w:rFonts w:ascii="Arial" w:hAnsi="Arial" w:cs="Arial"/>
          <w:sz w:val="24"/>
          <w:szCs w:val="24"/>
        </w:rPr>
        <w:t xml:space="preserve">siendo que el plazo </w:t>
      </w:r>
      <w:r w:rsidR="000D7013" w:rsidRPr="00BF2186">
        <w:rPr>
          <w:rFonts w:ascii="Arial" w:hAnsi="Arial" w:cs="Arial"/>
          <w:sz w:val="24"/>
          <w:szCs w:val="24"/>
        </w:rPr>
        <w:t xml:space="preserve"> requerido </w:t>
      </w:r>
      <w:r w:rsidR="00DE7533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 xml:space="preserve">de </w:t>
      </w:r>
      <w:r w:rsidR="0075714D" w:rsidRPr="00BF2186">
        <w:rPr>
          <w:rFonts w:ascii="Arial" w:hAnsi="Arial" w:cs="Arial"/>
          <w:sz w:val="24"/>
          <w:szCs w:val="24"/>
        </w:rPr>
        <w:t>120 días;</w:t>
      </w:r>
    </w:p>
    <w:p w:rsidR="000D7013" w:rsidRPr="00BF2186" w:rsidRDefault="0075714D" w:rsidP="000D70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F2186">
        <w:rPr>
          <w:rFonts w:ascii="Arial" w:hAnsi="Arial" w:cs="Arial"/>
          <w:sz w:val="24"/>
          <w:szCs w:val="24"/>
        </w:rPr>
        <w:t xml:space="preserve">                                      </w:t>
      </w:r>
      <w:r w:rsidR="00D33BB5">
        <w:rPr>
          <w:rFonts w:ascii="Arial" w:hAnsi="Arial" w:cs="Arial"/>
          <w:b/>
          <w:sz w:val="24"/>
          <w:szCs w:val="24"/>
        </w:rPr>
        <w:t>4</w:t>
      </w:r>
      <w:r w:rsidRPr="00BF2186">
        <w:rPr>
          <w:rFonts w:ascii="Arial" w:hAnsi="Arial" w:cs="Arial"/>
          <w:b/>
          <w:sz w:val="24"/>
          <w:szCs w:val="24"/>
        </w:rPr>
        <w:t>)</w:t>
      </w:r>
      <w:r w:rsidRPr="00BF2186">
        <w:rPr>
          <w:rFonts w:ascii="Arial" w:hAnsi="Arial" w:cs="Arial"/>
          <w:sz w:val="24"/>
          <w:szCs w:val="24"/>
        </w:rPr>
        <w:t xml:space="preserve"> que </w:t>
      </w:r>
      <w:r w:rsidR="00635514">
        <w:rPr>
          <w:rFonts w:ascii="Arial" w:hAnsi="Arial" w:cs="Arial"/>
          <w:sz w:val="24"/>
          <w:szCs w:val="24"/>
        </w:rPr>
        <w:t>la C</w:t>
      </w:r>
      <w:r w:rsidR="000D7013" w:rsidRPr="00BF2186">
        <w:rPr>
          <w:rFonts w:ascii="Arial" w:hAnsi="Arial" w:cs="Arial"/>
          <w:sz w:val="24"/>
          <w:szCs w:val="24"/>
        </w:rPr>
        <w:t>omisión Asesora</w:t>
      </w:r>
      <w:r w:rsidR="00DE7533">
        <w:rPr>
          <w:rFonts w:ascii="Arial" w:hAnsi="Arial" w:cs="Arial"/>
          <w:sz w:val="24"/>
          <w:szCs w:val="24"/>
        </w:rPr>
        <w:t>,</w:t>
      </w:r>
      <w:r w:rsidR="00635514">
        <w:rPr>
          <w:rFonts w:ascii="Arial" w:hAnsi="Arial" w:cs="Arial"/>
          <w:sz w:val="24"/>
          <w:szCs w:val="24"/>
        </w:rPr>
        <w:t xml:space="preserve"> </w:t>
      </w:r>
      <w:r w:rsidR="00370BCA">
        <w:rPr>
          <w:rFonts w:ascii="Arial" w:hAnsi="Arial" w:cs="Arial"/>
          <w:sz w:val="24"/>
          <w:szCs w:val="24"/>
        </w:rPr>
        <w:t>con fecha 3/10/17</w:t>
      </w:r>
      <w:r w:rsidR="00DE7533">
        <w:rPr>
          <w:rFonts w:ascii="Arial" w:hAnsi="Arial" w:cs="Arial"/>
          <w:sz w:val="24"/>
          <w:szCs w:val="24"/>
        </w:rPr>
        <w:t>,</w:t>
      </w:r>
      <w:r w:rsidR="00370BCA">
        <w:rPr>
          <w:rFonts w:ascii="Arial" w:hAnsi="Arial" w:cs="Arial"/>
          <w:sz w:val="24"/>
          <w:szCs w:val="24"/>
        </w:rPr>
        <w:t xml:space="preserve"> </w:t>
      </w:r>
      <w:r w:rsidR="00635514">
        <w:rPr>
          <w:rFonts w:ascii="Arial" w:hAnsi="Arial" w:cs="Arial"/>
          <w:sz w:val="24"/>
          <w:szCs w:val="24"/>
        </w:rPr>
        <w:t>analizó las ofertas tomando en cuenta los</w:t>
      </w:r>
      <w:r w:rsidR="000D7013" w:rsidRPr="00BF2186">
        <w:rPr>
          <w:rFonts w:ascii="Arial" w:hAnsi="Arial" w:cs="Arial"/>
          <w:sz w:val="24"/>
          <w:szCs w:val="24"/>
        </w:rPr>
        <w:t xml:space="preserve"> informes técnicos</w:t>
      </w:r>
      <w:r w:rsidR="00635514">
        <w:rPr>
          <w:rFonts w:ascii="Arial" w:hAnsi="Arial" w:cs="Arial"/>
          <w:sz w:val="24"/>
          <w:szCs w:val="24"/>
        </w:rPr>
        <w:t xml:space="preserve"> </w:t>
      </w:r>
      <w:r w:rsidR="00DE7533">
        <w:rPr>
          <w:rFonts w:ascii="Arial" w:hAnsi="Arial" w:cs="Arial"/>
          <w:sz w:val="24"/>
          <w:szCs w:val="24"/>
        </w:rPr>
        <w:t>,</w:t>
      </w:r>
      <w:r w:rsidR="00635514">
        <w:rPr>
          <w:rFonts w:ascii="Arial" w:hAnsi="Arial" w:cs="Arial"/>
          <w:sz w:val="24"/>
          <w:szCs w:val="24"/>
        </w:rPr>
        <w:t>y</w:t>
      </w:r>
      <w:r w:rsidR="00CB3DD2">
        <w:rPr>
          <w:rFonts w:ascii="Arial" w:hAnsi="Arial" w:cs="Arial"/>
          <w:sz w:val="24"/>
          <w:szCs w:val="24"/>
        </w:rPr>
        <w:t xml:space="preserve"> </w:t>
      </w:r>
      <w:r w:rsidR="000D7013" w:rsidRPr="00BF2186">
        <w:rPr>
          <w:rFonts w:ascii="Arial" w:hAnsi="Arial" w:cs="Arial"/>
          <w:sz w:val="24"/>
          <w:szCs w:val="24"/>
        </w:rPr>
        <w:t>concluy</w:t>
      </w:r>
      <w:r w:rsidR="00635514">
        <w:rPr>
          <w:rFonts w:ascii="Arial" w:hAnsi="Arial" w:cs="Arial"/>
          <w:sz w:val="24"/>
          <w:szCs w:val="24"/>
        </w:rPr>
        <w:t>ó</w:t>
      </w:r>
      <w:r w:rsidR="000D7013" w:rsidRPr="00BF2186">
        <w:rPr>
          <w:rFonts w:ascii="Arial" w:hAnsi="Arial" w:cs="Arial"/>
          <w:sz w:val="24"/>
          <w:szCs w:val="24"/>
        </w:rPr>
        <w:t xml:space="preserve"> que las </w:t>
      </w:r>
      <w:r w:rsidR="000D7013" w:rsidRPr="00BF2186">
        <w:rPr>
          <w:rFonts w:ascii="Arial" w:hAnsi="Arial" w:cs="Arial"/>
          <w:sz w:val="24"/>
          <w:szCs w:val="24"/>
        </w:rPr>
        <w:lastRenderedPageBreak/>
        <w:t xml:space="preserve">propuestas de OLECRAM SA y NEDALCAR SA, contienen apartamientos sustanciales a las condiciones exigidas por el </w:t>
      </w:r>
      <w:r w:rsidR="00D33BB5">
        <w:rPr>
          <w:rFonts w:ascii="Arial" w:hAnsi="Arial" w:cs="Arial"/>
          <w:sz w:val="24"/>
          <w:szCs w:val="24"/>
        </w:rPr>
        <w:t>P</w:t>
      </w:r>
      <w:r w:rsidR="000D7013" w:rsidRPr="00BF2186">
        <w:rPr>
          <w:rFonts w:ascii="Arial" w:hAnsi="Arial" w:cs="Arial"/>
          <w:sz w:val="24"/>
          <w:szCs w:val="24"/>
        </w:rPr>
        <w:t>liego</w:t>
      </w:r>
      <w:r w:rsidR="00D33BB5">
        <w:rPr>
          <w:rFonts w:ascii="Arial" w:hAnsi="Arial" w:cs="Arial"/>
          <w:sz w:val="24"/>
          <w:szCs w:val="24"/>
        </w:rPr>
        <w:t xml:space="preserve"> de Condiciones</w:t>
      </w:r>
      <w:r w:rsidR="000D7013" w:rsidRPr="00BF2186">
        <w:rPr>
          <w:rFonts w:ascii="Arial" w:hAnsi="Arial" w:cs="Arial"/>
          <w:sz w:val="24"/>
          <w:szCs w:val="24"/>
        </w:rPr>
        <w:t>, lo que motiva la invalidez de las mismas</w:t>
      </w:r>
      <w:r w:rsidR="0046682B">
        <w:rPr>
          <w:rFonts w:ascii="Arial" w:hAnsi="Arial" w:cs="Arial"/>
          <w:sz w:val="24"/>
          <w:szCs w:val="24"/>
        </w:rPr>
        <w:t>,</w:t>
      </w:r>
      <w:r w:rsidR="00635514">
        <w:rPr>
          <w:rFonts w:ascii="Arial" w:hAnsi="Arial" w:cs="Arial"/>
          <w:sz w:val="24"/>
          <w:szCs w:val="24"/>
        </w:rPr>
        <w:t xml:space="preserve"> a</w:t>
      </w:r>
      <w:r w:rsidRPr="00BF2186">
        <w:rPr>
          <w:rFonts w:ascii="Arial" w:hAnsi="Arial" w:cs="Arial"/>
          <w:sz w:val="24"/>
          <w:szCs w:val="24"/>
        </w:rPr>
        <w:t xml:space="preserve"> l</w:t>
      </w:r>
      <w:r w:rsidR="000D7013" w:rsidRPr="00BF2186">
        <w:rPr>
          <w:rFonts w:ascii="Arial" w:hAnsi="Arial" w:cs="Arial"/>
          <w:sz w:val="24"/>
          <w:szCs w:val="24"/>
        </w:rPr>
        <w:t>as r</w:t>
      </w:r>
      <w:r w:rsidR="00CF41BF">
        <w:rPr>
          <w:rFonts w:ascii="Arial" w:hAnsi="Arial" w:cs="Arial"/>
          <w:sz w:val="24"/>
          <w:szCs w:val="24"/>
        </w:rPr>
        <w:t xml:space="preserve">estantes ofertas </w:t>
      </w:r>
      <w:r w:rsidR="000D7013" w:rsidRPr="00BF2186">
        <w:rPr>
          <w:rFonts w:ascii="Arial" w:hAnsi="Arial" w:cs="Arial"/>
          <w:sz w:val="24"/>
          <w:szCs w:val="24"/>
        </w:rPr>
        <w:t xml:space="preserve"> no se le formularon  obser</w:t>
      </w:r>
      <w:r w:rsidRPr="00BF2186">
        <w:rPr>
          <w:rFonts w:ascii="Arial" w:hAnsi="Arial" w:cs="Arial"/>
          <w:sz w:val="24"/>
          <w:szCs w:val="24"/>
        </w:rPr>
        <w:t>vaciones de carácter sustancial</w:t>
      </w:r>
      <w:r w:rsidR="00CF41BF">
        <w:rPr>
          <w:rFonts w:ascii="Arial" w:hAnsi="Arial" w:cs="Arial"/>
          <w:sz w:val="24"/>
          <w:szCs w:val="24"/>
        </w:rPr>
        <w:t>, proponiendo</w:t>
      </w:r>
      <w:r w:rsidR="00635514">
        <w:rPr>
          <w:rFonts w:ascii="Arial" w:hAnsi="Arial" w:cs="Arial"/>
          <w:sz w:val="24"/>
          <w:szCs w:val="24"/>
        </w:rPr>
        <w:t xml:space="preserve"> la adjudicación de los ítem</w:t>
      </w:r>
      <w:r w:rsidR="0046682B">
        <w:rPr>
          <w:rFonts w:ascii="Arial" w:hAnsi="Arial" w:cs="Arial"/>
          <w:sz w:val="24"/>
          <w:szCs w:val="24"/>
        </w:rPr>
        <w:t>s</w:t>
      </w:r>
      <w:r w:rsidR="00635514">
        <w:rPr>
          <w:rFonts w:ascii="Arial" w:hAnsi="Arial" w:cs="Arial"/>
          <w:sz w:val="24"/>
          <w:szCs w:val="24"/>
        </w:rPr>
        <w:t xml:space="preserve"> 1 a 5 y 8 </w:t>
      </w:r>
      <w:r w:rsidR="00DE7533">
        <w:rPr>
          <w:rFonts w:ascii="Arial" w:hAnsi="Arial" w:cs="Arial"/>
          <w:sz w:val="24"/>
          <w:szCs w:val="24"/>
        </w:rPr>
        <w:t>,</w:t>
      </w:r>
      <w:r w:rsidR="00635514">
        <w:rPr>
          <w:rFonts w:ascii="Arial" w:hAnsi="Arial" w:cs="Arial"/>
          <w:sz w:val="24"/>
          <w:szCs w:val="24"/>
        </w:rPr>
        <w:t>tomando en cuenta el menor precio</w:t>
      </w:r>
      <w:r w:rsidR="00DE7533">
        <w:rPr>
          <w:rFonts w:ascii="Arial" w:hAnsi="Arial" w:cs="Arial"/>
          <w:sz w:val="24"/>
          <w:szCs w:val="24"/>
        </w:rPr>
        <w:t>,</w:t>
      </w:r>
      <w:r w:rsidR="00635514">
        <w:rPr>
          <w:rFonts w:ascii="Arial" w:hAnsi="Arial" w:cs="Arial"/>
          <w:sz w:val="24"/>
          <w:szCs w:val="24"/>
        </w:rPr>
        <w:t xml:space="preserve"> y </w:t>
      </w:r>
      <w:r w:rsidRPr="00BF2186">
        <w:rPr>
          <w:rFonts w:ascii="Arial" w:hAnsi="Arial" w:cs="Arial"/>
          <w:sz w:val="24"/>
          <w:szCs w:val="24"/>
        </w:rPr>
        <w:t>p</w:t>
      </w:r>
      <w:r w:rsidR="000D7013" w:rsidRPr="00BF2186">
        <w:rPr>
          <w:rFonts w:ascii="Arial" w:hAnsi="Arial" w:cs="Arial"/>
          <w:sz w:val="24"/>
          <w:szCs w:val="24"/>
        </w:rPr>
        <w:t xml:space="preserve">ara los </w:t>
      </w:r>
      <w:r w:rsidR="0046682B">
        <w:rPr>
          <w:rFonts w:ascii="Arial" w:hAnsi="Arial" w:cs="Arial"/>
          <w:sz w:val="24"/>
          <w:szCs w:val="24"/>
        </w:rPr>
        <w:t>ítems</w:t>
      </w:r>
      <w:r w:rsidR="000D7013" w:rsidRPr="00BF2186">
        <w:rPr>
          <w:rFonts w:ascii="Arial" w:hAnsi="Arial" w:cs="Arial"/>
          <w:sz w:val="24"/>
          <w:szCs w:val="24"/>
        </w:rPr>
        <w:t xml:space="preserve"> 6 y 7 </w:t>
      </w:r>
      <w:r w:rsidR="00DE7533">
        <w:rPr>
          <w:rFonts w:ascii="Arial" w:hAnsi="Arial" w:cs="Arial"/>
          <w:sz w:val="24"/>
          <w:szCs w:val="24"/>
        </w:rPr>
        <w:t>,</w:t>
      </w:r>
      <w:r w:rsidR="00370BCA">
        <w:rPr>
          <w:rFonts w:ascii="Arial" w:hAnsi="Arial" w:cs="Arial"/>
          <w:sz w:val="24"/>
          <w:szCs w:val="24"/>
        </w:rPr>
        <w:t xml:space="preserve">señaló que configurándose la situación de ofertas similares, se convocaría a mejora de ofertas </w:t>
      </w:r>
      <w:r w:rsidR="000D7013" w:rsidRPr="00BF2186">
        <w:rPr>
          <w:rFonts w:ascii="Arial" w:hAnsi="Arial" w:cs="Arial"/>
          <w:sz w:val="24"/>
          <w:szCs w:val="24"/>
        </w:rPr>
        <w:t>entre las firmas CELMU SA y Consorcio en formación ANCASUD S</w:t>
      </w:r>
      <w:r w:rsidR="00370BCA">
        <w:rPr>
          <w:rFonts w:ascii="Arial" w:hAnsi="Arial" w:cs="Arial"/>
          <w:sz w:val="24"/>
          <w:szCs w:val="24"/>
        </w:rPr>
        <w:t>A</w:t>
      </w:r>
      <w:r w:rsidR="000D7013" w:rsidRPr="00BF2186">
        <w:rPr>
          <w:rFonts w:ascii="Arial" w:hAnsi="Arial" w:cs="Arial"/>
          <w:sz w:val="24"/>
          <w:szCs w:val="24"/>
        </w:rPr>
        <w:t>-AD</w:t>
      </w:r>
      <w:r w:rsidR="00D33BB5">
        <w:rPr>
          <w:rFonts w:ascii="Arial" w:hAnsi="Arial" w:cs="Arial"/>
          <w:sz w:val="24"/>
          <w:szCs w:val="24"/>
        </w:rPr>
        <w:t xml:space="preserve">OVAL SA., en aplicación del </w:t>
      </w:r>
      <w:r w:rsidR="00721E5F">
        <w:rPr>
          <w:rFonts w:ascii="Arial" w:hAnsi="Arial" w:cs="Arial"/>
          <w:sz w:val="24"/>
          <w:szCs w:val="24"/>
        </w:rPr>
        <w:t>A</w:t>
      </w:r>
      <w:r w:rsidR="00D33BB5">
        <w:rPr>
          <w:rFonts w:ascii="Arial" w:hAnsi="Arial" w:cs="Arial"/>
          <w:sz w:val="24"/>
          <w:szCs w:val="24"/>
        </w:rPr>
        <w:t>rtículo</w:t>
      </w:r>
      <w:r w:rsidR="00370BCA">
        <w:rPr>
          <w:rFonts w:ascii="Arial" w:hAnsi="Arial" w:cs="Arial"/>
          <w:sz w:val="24"/>
          <w:szCs w:val="24"/>
        </w:rPr>
        <w:t xml:space="preserve"> 66 </w:t>
      </w:r>
      <w:r w:rsidR="000D7013" w:rsidRPr="00BF2186">
        <w:rPr>
          <w:rFonts w:ascii="Arial" w:hAnsi="Arial" w:cs="Arial"/>
          <w:sz w:val="24"/>
          <w:szCs w:val="24"/>
        </w:rPr>
        <w:t>del TOCAF</w:t>
      </w:r>
      <w:r w:rsidR="00D33BB5">
        <w:rPr>
          <w:rFonts w:ascii="Arial" w:hAnsi="Arial" w:cs="Arial"/>
          <w:sz w:val="24"/>
          <w:szCs w:val="24"/>
        </w:rPr>
        <w:t xml:space="preserve"> </w:t>
      </w:r>
      <w:r w:rsidR="00DE7533">
        <w:rPr>
          <w:rFonts w:ascii="Arial" w:hAnsi="Arial" w:cs="Arial"/>
          <w:sz w:val="24"/>
          <w:szCs w:val="24"/>
        </w:rPr>
        <w:t>E</w:t>
      </w:r>
      <w:r w:rsidR="00413303">
        <w:rPr>
          <w:rFonts w:ascii="Arial" w:hAnsi="Arial" w:cs="Arial"/>
          <w:sz w:val="24"/>
          <w:szCs w:val="24"/>
        </w:rPr>
        <w:t>l 5.10.17</w:t>
      </w:r>
      <w:r w:rsidR="00DE7533">
        <w:rPr>
          <w:rFonts w:ascii="Arial" w:hAnsi="Arial" w:cs="Arial"/>
          <w:sz w:val="24"/>
          <w:szCs w:val="24"/>
        </w:rPr>
        <w:t>,</w:t>
      </w:r>
      <w:r w:rsidR="00413303">
        <w:rPr>
          <w:rFonts w:ascii="Arial" w:hAnsi="Arial" w:cs="Arial"/>
          <w:sz w:val="24"/>
          <w:szCs w:val="24"/>
        </w:rPr>
        <w:t xml:space="preserve"> se procedió a la apertura de las ofertas mejoradas y evaluadas las mismas </w:t>
      </w:r>
      <w:r w:rsidR="00DE7533" w:rsidRPr="00BF2186">
        <w:rPr>
          <w:rFonts w:ascii="Arial" w:hAnsi="Arial" w:cs="Arial"/>
          <w:sz w:val="24"/>
          <w:szCs w:val="24"/>
        </w:rPr>
        <w:t>surg</w:t>
      </w:r>
      <w:r w:rsidR="00DE7533">
        <w:rPr>
          <w:rFonts w:ascii="Arial" w:hAnsi="Arial" w:cs="Arial"/>
          <w:sz w:val="24"/>
          <w:szCs w:val="24"/>
        </w:rPr>
        <w:t>ió</w:t>
      </w:r>
      <w:r w:rsidR="000D7013" w:rsidRPr="00BF2186">
        <w:rPr>
          <w:rFonts w:ascii="Arial" w:hAnsi="Arial" w:cs="Arial"/>
          <w:sz w:val="24"/>
          <w:szCs w:val="24"/>
        </w:rPr>
        <w:t xml:space="preserve"> como más conveniente</w:t>
      </w:r>
      <w:r w:rsidR="00DE7533">
        <w:rPr>
          <w:rFonts w:ascii="Arial" w:hAnsi="Arial" w:cs="Arial"/>
          <w:sz w:val="24"/>
          <w:szCs w:val="24"/>
        </w:rPr>
        <w:t>,  l</w:t>
      </w:r>
      <w:r w:rsidR="000D7013" w:rsidRPr="00BF2186">
        <w:rPr>
          <w:rFonts w:ascii="Arial" w:hAnsi="Arial" w:cs="Arial"/>
          <w:sz w:val="24"/>
          <w:szCs w:val="24"/>
        </w:rPr>
        <w:t>a  del Consorcio en formación ANCASUD SA-ADOVAL SA.</w:t>
      </w:r>
      <w:r w:rsidRPr="00BF2186">
        <w:rPr>
          <w:rFonts w:ascii="Arial" w:hAnsi="Arial" w:cs="Arial"/>
          <w:sz w:val="24"/>
          <w:szCs w:val="24"/>
        </w:rPr>
        <w:t>;</w:t>
      </w:r>
    </w:p>
    <w:p w:rsidR="0075714D" w:rsidRPr="00BF2186" w:rsidRDefault="0075714D" w:rsidP="000D70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1E5F" w:rsidRDefault="00C7256F" w:rsidP="00721E5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75714D" w:rsidRPr="00D33BB5">
        <w:rPr>
          <w:rFonts w:ascii="Arial" w:hAnsi="Arial" w:cs="Arial"/>
          <w:b/>
          <w:sz w:val="24"/>
          <w:szCs w:val="24"/>
        </w:rPr>
        <w:t>)</w:t>
      </w:r>
      <w:r w:rsidR="0075714D" w:rsidRPr="00BF2186">
        <w:rPr>
          <w:rFonts w:ascii="Arial" w:hAnsi="Arial" w:cs="Arial"/>
          <w:b/>
          <w:sz w:val="24"/>
          <w:szCs w:val="24"/>
        </w:rPr>
        <w:t xml:space="preserve"> </w:t>
      </w:r>
      <w:r w:rsidR="0075714D" w:rsidRPr="00BF2186">
        <w:rPr>
          <w:rFonts w:ascii="Arial" w:hAnsi="Arial" w:cs="Arial"/>
          <w:sz w:val="24"/>
          <w:szCs w:val="24"/>
        </w:rPr>
        <w:t>que por Resolución N° 1636/17 de fecha 29.11.17</w:t>
      </w:r>
      <w:r w:rsidR="00DE7533">
        <w:rPr>
          <w:rFonts w:ascii="Arial" w:hAnsi="Arial" w:cs="Arial"/>
          <w:sz w:val="24"/>
          <w:szCs w:val="24"/>
        </w:rPr>
        <w:t>,</w:t>
      </w:r>
      <w:r w:rsidR="0075714D" w:rsidRPr="00BF2186">
        <w:rPr>
          <w:rFonts w:ascii="Arial" w:hAnsi="Arial" w:cs="Arial"/>
          <w:sz w:val="24"/>
          <w:szCs w:val="24"/>
        </w:rPr>
        <w:t xml:space="preserve"> el Directorio dispuso adjudicar el llamado</w:t>
      </w:r>
      <w:r w:rsidR="0025085B">
        <w:rPr>
          <w:rFonts w:ascii="Arial" w:hAnsi="Arial" w:cs="Arial"/>
          <w:sz w:val="24"/>
          <w:szCs w:val="24"/>
        </w:rPr>
        <w:t xml:space="preserve"> por a la suma  total de  $ 344:260.332; </w:t>
      </w:r>
      <w:r w:rsidR="0075714D" w:rsidRPr="00BF2186">
        <w:rPr>
          <w:rFonts w:ascii="Arial" w:hAnsi="Arial" w:cs="Arial"/>
          <w:sz w:val="24"/>
          <w:szCs w:val="24"/>
        </w:rPr>
        <w:t xml:space="preserve"> a las siguientes empresas: </w:t>
      </w:r>
      <w:r w:rsidR="00481166" w:rsidRPr="00BF2186">
        <w:rPr>
          <w:rFonts w:ascii="Arial" w:hAnsi="Arial" w:cs="Arial"/>
          <w:sz w:val="24"/>
          <w:szCs w:val="24"/>
        </w:rPr>
        <w:t>URUCAR SA, los ítems 1,3 y 4</w:t>
      </w:r>
      <w:r w:rsidR="0025085B">
        <w:rPr>
          <w:rFonts w:ascii="Arial" w:hAnsi="Arial" w:cs="Arial"/>
          <w:sz w:val="24"/>
          <w:szCs w:val="24"/>
        </w:rPr>
        <w:t xml:space="preserve"> por un monto de $</w:t>
      </w:r>
      <w:r w:rsidR="0023799C">
        <w:rPr>
          <w:rFonts w:ascii="Arial" w:hAnsi="Arial" w:cs="Arial"/>
          <w:sz w:val="24"/>
          <w:szCs w:val="24"/>
        </w:rPr>
        <w:t xml:space="preserve">182.694.288 por </w:t>
      </w:r>
      <w:r w:rsidR="0025085B">
        <w:rPr>
          <w:rFonts w:ascii="Arial" w:hAnsi="Arial" w:cs="Arial"/>
          <w:sz w:val="24"/>
          <w:szCs w:val="24"/>
        </w:rPr>
        <w:t>arrendamiento y mantenimiento má</w:t>
      </w:r>
      <w:r w:rsidR="0023799C">
        <w:rPr>
          <w:rFonts w:ascii="Arial" w:hAnsi="Arial" w:cs="Arial"/>
          <w:sz w:val="24"/>
          <w:szCs w:val="24"/>
        </w:rPr>
        <w:t>s impuestos y $45:673.572 por concepto de ajustes paramétricos e impuestos</w:t>
      </w:r>
      <w:r w:rsidR="00481166" w:rsidRPr="00BF2186">
        <w:rPr>
          <w:rFonts w:ascii="Arial" w:hAnsi="Arial" w:cs="Arial"/>
          <w:sz w:val="24"/>
          <w:szCs w:val="24"/>
        </w:rPr>
        <w:t xml:space="preserve">; </w:t>
      </w:r>
      <w:r w:rsidR="0025085B">
        <w:rPr>
          <w:rFonts w:ascii="Arial" w:hAnsi="Arial" w:cs="Arial"/>
          <w:sz w:val="24"/>
          <w:szCs w:val="24"/>
        </w:rPr>
        <w:t xml:space="preserve">a </w:t>
      </w:r>
      <w:r w:rsidR="00481166" w:rsidRPr="00BF2186">
        <w:rPr>
          <w:rFonts w:ascii="Arial" w:hAnsi="Arial" w:cs="Arial"/>
          <w:sz w:val="24"/>
          <w:szCs w:val="24"/>
        </w:rPr>
        <w:t>CELMU S.A., los ítems 2 y 5</w:t>
      </w:r>
      <w:r w:rsidR="0023799C">
        <w:rPr>
          <w:rFonts w:ascii="Arial" w:hAnsi="Arial" w:cs="Arial"/>
          <w:sz w:val="24"/>
          <w:szCs w:val="24"/>
        </w:rPr>
        <w:t xml:space="preserve"> por un importe de </w:t>
      </w:r>
      <w:r w:rsidR="00481166" w:rsidRPr="00BF2186">
        <w:rPr>
          <w:rFonts w:ascii="Arial" w:hAnsi="Arial" w:cs="Arial"/>
          <w:sz w:val="24"/>
          <w:szCs w:val="24"/>
        </w:rPr>
        <w:t xml:space="preserve"> </w:t>
      </w:r>
      <w:r w:rsidR="0025085B">
        <w:rPr>
          <w:rFonts w:ascii="Arial" w:hAnsi="Arial" w:cs="Arial"/>
          <w:sz w:val="24"/>
          <w:szCs w:val="24"/>
        </w:rPr>
        <w:t>$</w:t>
      </w:r>
      <w:r w:rsidR="0023799C">
        <w:rPr>
          <w:rFonts w:ascii="Arial" w:hAnsi="Arial" w:cs="Arial"/>
          <w:sz w:val="24"/>
          <w:szCs w:val="24"/>
        </w:rPr>
        <w:t xml:space="preserve">13:603-920 por arrendamiento  y mantenimiento básico más impuestos  y </w:t>
      </w:r>
      <w:r w:rsidR="0025085B">
        <w:rPr>
          <w:rFonts w:ascii="Arial" w:hAnsi="Arial" w:cs="Arial"/>
          <w:sz w:val="24"/>
          <w:szCs w:val="24"/>
        </w:rPr>
        <w:t>$</w:t>
      </w:r>
      <w:r w:rsidR="0023799C">
        <w:rPr>
          <w:rFonts w:ascii="Arial" w:hAnsi="Arial" w:cs="Arial"/>
          <w:sz w:val="24"/>
          <w:szCs w:val="24"/>
        </w:rPr>
        <w:t>3.400.900 por ajustes paramét</w:t>
      </w:r>
      <w:r w:rsidR="0025085B">
        <w:rPr>
          <w:rFonts w:ascii="Arial" w:hAnsi="Arial" w:cs="Arial"/>
          <w:sz w:val="24"/>
          <w:szCs w:val="24"/>
        </w:rPr>
        <w:t>ricos, má</w:t>
      </w:r>
      <w:r w:rsidR="0023799C">
        <w:rPr>
          <w:rFonts w:ascii="Arial" w:hAnsi="Arial" w:cs="Arial"/>
          <w:sz w:val="24"/>
          <w:szCs w:val="24"/>
        </w:rPr>
        <w:t xml:space="preserve">s impuestos  </w:t>
      </w:r>
      <w:r w:rsidR="00481166" w:rsidRPr="00BF2186">
        <w:rPr>
          <w:rFonts w:ascii="Arial" w:hAnsi="Arial" w:cs="Arial"/>
          <w:sz w:val="24"/>
          <w:szCs w:val="24"/>
        </w:rPr>
        <w:t xml:space="preserve">y al Consorcio en formación ANCASUD SA-ADOVAL SA los </w:t>
      </w:r>
      <w:r w:rsidR="007B1D57" w:rsidRPr="00BF2186">
        <w:rPr>
          <w:rFonts w:ascii="Arial" w:hAnsi="Arial" w:cs="Arial"/>
          <w:sz w:val="24"/>
          <w:szCs w:val="24"/>
        </w:rPr>
        <w:t>ítems</w:t>
      </w:r>
      <w:r w:rsidR="00481166" w:rsidRPr="00BF2186">
        <w:rPr>
          <w:rFonts w:ascii="Arial" w:hAnsi="Arial" w:cs="Arial"/>
          <w:sz w:val="24"/>
          <w:szCs w:val="24"/>
        </w:rPr>
        <w:t xml:space="preserve"> 6,7 y 8</w:t>
      </w:r>
      <w:r w:rsidR="00CF41BF">
        <w:rPr>
          <w:rFonts w:ascii="Arial" w:hAnsi="Arial" w:cs="Arial"/>
          <w:sz w:val="24"/>
          <w:szCs w:val="24"/>
        </w:rPr>
        <w:t>,</w:t>
      </w:r>
      <w:r w:rsidR="0023799C">
        <w:rPr>
          <w:rFonts w:ascii="Arial" w:hAnsi="Arial" w:cs="Arial"/>
          <w:sz w:val="24"/>
          <w:szCs w:val="24"/>
        </w:rPr>
        <w:t xml:space="preserve"> </w:t>
      </w:r>
      <w:r w:rsidR="0025085B">
        <w:rPr>
          <w:rFonts w:ascii="Arial" w:hAnsi="Arial" w:cs="Arial"/>
          <w:sz w:val="24"/>
          <w:szCs w:val="24"/>
        </w:rPr>
        <w:t xml:space="preserve">por </w:t>
      </w:r>
      <w:r w:rsidR="0023799C">
        <w:rPr>
          <w:rFonts w:ascii="Arial" w:hAnsi="Arial" w:cs="Arial"/>
          <w:sz w:val="24"/>
          <w:szCs w:val="24"/>
        </w:rPr>
        <w:t xml:space="preserve"> $ 2</w:t>
      </w:r>
      <w:r w:rsidR="0025085B">
        <w:rPr>
          <w:rFonts w:ascii="Arial" w:hAnsi="Arial" w:cs="Arial"/>
          <w:sz w:val="24"/>
          <w:szCs w:val="24"/>
        </w:rPr>
        <w:t xml:space="preserve">9.446.272  por igual concepto más </w:t>
      </w:r>
      <w:r w:rsidR="0023799C">
        <w:rPr>
          <w:rFonts w:ascii="Arial" w:hAnsi="Arial" w:cs="Arial"/>
          <w:sz w:val="24"/>
          <w:szCs w:val="24"/>
        </w:rPr>
        <w:t xml:space="preserve"> impuestos y $7:361.568 ajustes paramétr</w:t>
      </w:r>
      <w:r w:rsidR="0025085B">
        <w:rPr>
          <w:rFonts w:ascii="Arial" w:hAnsi="Arial" w:cs="Arial"/>
          <w:sz w:val="24"/>
          <w:szCs w:val="24"/>
        </w:rPr>
        <w:t>ico, má</w:t>
      </w:r>
      <w:r w:rsidR="0023799C">
        <w:rPr>
          <w:rFonts w:ascii="Arial" w:hAnsi="Arial" w:cs="Arial"/>
          <w:sz w:val="24"/>
          <w:szCs w:val="24"/>
        </w:rPr>
        <w:t xml:space="preserve">s impuestos </w:t>
      </w:r>
      <w:r w:rsidR="0025085B">
        <w:rPr>
          <w:rFonts w:ascii="Arial" w:hAnsi="Arial" w:cs="Arial"/>
          <w:sz w:val="24"/>
          <w:szCs w:val="24"/>
        </w:rPr>
        <w:t xml:space="preserve">; </w:t>
      </w:r>
    </w:p>
    <w:p w:rsidR="00721E5F" w:rsidRDefault="00721E5F" w:rsidP="00721E5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4B2B" w:rsidRPr="00BF2186">
        <w:rPr>
          <w:rFonts w:ascii="Arial" w:hAnsi="Arial" w:cs="Arial"/>
          <w:b/>
          <w:sz w:val="24"/>
          <w:szCs w:val="24"/>
        </w:rPr>
        <w:t>6)</w:t>
      </w:r>
      <w:r w:rsidR="00584B2B" w:rsidRPr="00BF2186">
        <w:rPr>
          <w:rFonts w:ascii="Arial" w:hAnsi="Arial" w:cs="Arial"/>
          <w:sz w:val="24"/>
          <w:szCs w:val="24"/>
        </w:rPr>
        <w:t xml:space="preserve"> que </w:t>
      </w:r>
      <w:r w:rsidR="000F02C5">
        <w:rPr>
          <w:rFonts w:ascii="Arial" w:hAnsi="Arial" w:cs="Arial"/>
          <w:sz w:val="24"/>
          <w:szCs w:val="24"/>
        </w:rPr>
        <w:t xml:space="preserve">el </w:t>
      </w:r>
      <w:r w:rsidR="000F02C5" w:rsidRPr="00BF2186">
        <w:rPr>
          <w:rFonts w:ascii="Arial" w:hAnsi="Arial" w:cs="Arial"/>
          <w:sz w:val="24"/>
          <w:szCs w:val="24"/>
        </w:rPr>
        <w:t xml:space="preserve">Directorio por  Resolución R/D N° 13/18 </w:t>
      </w:r>
      <w:r w:rsidR="000F02C5">
        <w:rPr>
          <w:rFonts w:ascii="Arial" w:hAnsi="Arial" w:cs="Arial"/>
          <w:sz w:val="24"/>
          <w:szCs w:val="24"/>
        </w:rPr>
        <w:t xml:space="preserve"> de fecha 31.01.2018</w:t>
      </w:r>
      <w:r w:rsidR="00DE7533">
        <w:rPr>
          <w:rFonts w:ascii="Arial" w:hAnsi="Arial" w:cs="Arial"/>
          <w:sz w:val="24"/>
          <w:szCs w:val="24"/>
        </w:rPr>
        <w:t>,</w:t>
      </w:r>
      <w:r w:rsidR="000F02C5">
        <w:rPr>
          <w:rFonts w:ascii="Arial" w:hAnsi="Arial" w:cs="Arial"/>
          <w:sz w:val="24"/>
          <w:szCs w:val="24"/>
        </w:rPr>
        <w:t xml:space="preserve"> d</w:t>
      </w:r>
      <w:r w:rsidR="00DE7533">
        <w:rPr>
          <w:rFonts w:ascii="Arial" w:hAnsi="Arial" w:cs="Arial"/>
          <w:sz w:val="24"/>
          <w:szCs w:val="24"/>
        </w:rPr>
        <w:t>io</w:t>
      </w:r>
      <w:r w:rsidR="000F02C5">
        <w:rPr>
          <w:rFonts w:ascii="Arial" w:hAnsi="Arial" w:cs="Arial"/>
          <w:sz w:val="24"/>
          <w:szCs w:val="24"/>
        </w:rPr>
        <w:t xml:space="preserve"> cuenta de </w:t>
      </w:r>
      <w:r w:rsidR="00584B2B" w:rsidRPr="00BF2186">
        <w:rPr>
          <w:rFonts w:ascii="Arial" w:hAnsi="Arial" w:cs="Arial"/>
          <w:sz w:val="24"/>
          <w:szCs w:val="24"/>
        </w:rPr>
        <w:t xml:space="preserve"> la interposición de los recursos</w:t>
      </w:r>
      <w:r w:rsidR="000F02C5">
        <w:rPr>
          <w:rFonts w:ascii="Arial" w:hAnsi="Arial" w:cs="Arial"/>
          <w:sz w:val="24"/>
          <w:szCs w:val="24"/>
        </w:rPr>
        <w:t xml:space="preserve"> de revocación y anulación en subsidio presentados por  la empresa </w:t>
      </w:r>
      <w:proofErr w:type="spellStart"/>
      <w:r w:rsidR="000F02C5">
        <w:rPr>
          <w:rFonts w:ascii="Arial" w:hAnsi="Arial" w:cs="Arial"/>
          <w:sz w:val="24"/>
          <w:szCs w:val="24"/>
        </w:rPr>
        <w:t>Nedalcar</w:t>
      </w:r>
      <w:proofErr w:type="spellEnd"/>
      <w:r w:rsidR="000F02C5">
        <w:rPr>
          <w:rFonts w:ascii="Arial" w:hAnsi="Arial" w:cs="Arial"/>
          <w:sz w:val="24"/>
          <w:szCs w:val="24"/>
        </w:rPr>
        <w:t xml:space="preserve"> S.A. </w:t>
      </w:r>
      <w:r w:rsidR="00C7256F">
        <w:rPr>
          <w:rFonts w:ascii="Arial" w:hAnsi="Arial" w:cs="Arial"/>
          <w:sz w:val="24"/>
          <w:szCs w:val="24"/>
        </w:rPr>
        <w:t xml:space="preserve">( </w:t>
      </w:r>
      <w:r w:rsidR="00DE7533">
        <w:rPr>
          <w:rFonts w:ascii="Arial" w:hAnsi="Arial" w:cs="Arial"/>
          <w:sz w:val="24"/>
          <w:szCs w:val="24"/>
        </w:rPr>
        <w:t xml:space="preserve">los cuales </w:t>
      </w:r>
      <w:r w:rsidR="00C7256F">
        <w:rPr>
          <w:rFonts w:ascii="Arial" w:hAnsi="Arial" w:cs="Arial"/>
          <w:sz w:val="24"/>
          <w:szCs w:val="24"/>
        </w:rPr>
        <w:t xml:space="preserve"> no obran en estas actuaciones) </w:t>
      </w:r>
      <w:r w:rsidR="000F02C5">
        <w:rPr>
          <w:rFonts w:ascii="Arial" w:hAnsi="Arial" w:cs="Arial"/>
          <w:sz w:val="24"/>
          <w:szCs w:val="24"/>
        </w:rPr>
        <w:t xml:space="preserve">y que su interposición  </w:t>
      </w:r>
      <w:r w:rsidR="00584B2B" w:rsidRPr="00BF2186">
        <w:rPr>
          <w:rFonts w:ascii="Arial" w:hAnsi="Arial" w:cs="Arial"/>
          <w:sz w:val="24"/>
          <w:szCs w:val="24"/>
        </w:rPr>
        <w:t>produce efecto suspensivo sobre el procedimiento referenciado,</w:t>
      </w:r>
      <w:r w:rsidR="000F02C5">
        <w:rPr>
          <w:rFonts w:ascii="Arial" w:hAnsi="Arial" w:cs="Arial"/>
          <w:sz w:val="24"/>
          <w:szCs w:val="24"/>
        </w:rPr>
        <w:t xml:space="preserve"> por lo cual </w:t>
      </w:r>
      <w:r w:rsidR="00584B2B" w:rsidRPr="00BF2186">
        <w:rPr>
          <w:rFonts w:ascii="Arial" w:hAnsi="Arial" w:cs="Arial"/>
          <w:sz w:val="24"/>
          <w:szCs w:val="24"/>
        </w:rPr>
        <w:t xml:space="preserve"> dispon</w:t>
      </w:r>
      <w:r w:rsidR="000F02C5">
        <w:rPr>
          <w:rFonts w:ascii="Arial" w:hAnsi="Arial" w:cs="Arial"/>
          <w:sz w:val="24"/>
          <w:szCs w:val="24"/>
        </w:rPr>
        <w:t xml:space="preserve">e levantar el mismo,  en razón de </w:t>
      </w:r>
      <w:r w:rsidR="00584B2B" w:rsidRPr="00BF2186">
        <w:rPr>
          <w:rFonts w:ascii="Arial" w:hAnsi="Arial" w:cs="Arial"/>
          <w:sz w:val="24"/>
          <w:szCs w:val="24"/>
        </w:rPr>
        <w:t xml:space="preserve"> que el arrendamiento de los vehículos objeto del llamado es indispensable para </w:t>
      </w:r>
      <w:r w:rsidR="000F02C5">
        <w:rPr>
          <w:rFonts w:ascii="Arial" w:hAnsi="Arial" w:cs="Arial"/>
          <w:sz w:val="24"/>
          <w:szCs w:val="24"/>
        </w:rPr>
        <w:t xml:space="preserve">el </w:t>
      </w:r>
      <w:r w:rsidR="00584B2B" w:rsidRPr="00BF2186">
        <w:rPr>
          <w:rFonts w:ascii="Arial" w:hAnsi="Arial" w:cs="Arial"/>
          <w:sz w:val="24"/>
          <w:szCs w:val="24"/>
        </w:rPr>
        <w:t>cumpli</w:t>
      </w:r>
      <w:r w:rsidR="000F02C5">
        <w:rPr>
          <w:rFonts w:ascii="Arial" w:hAnsi="Arial" w:cs="Arial"/>
          <w:sz w:val="24"/>
          <w:szCs w:val="24"/>
        </w:rPr>
        <w:t>miento de</w:t>
      </w:r>
      <w:r w:rsidR="00584B2B" w:rsidRPr="00BF2186">
        <w:rPr>
          <w:rFonts w:ascii="Arial" w:hAnsi="Arial" w:cs="Arial"/>
          <w:sz w:val="24"/>
          <w:szCs w:val="24"/>
        </w:rPr>
        <w:t xml:space="preserve"> los cometidos y compromisos asumidos con los usuarios;</w:t>
      </w:r>
    </w:p>
    <w:p w:rsidR="00584B2B" w:rsidRPr="00BF2186" w:rsidRDefault="00721E5F" w:rsidP="00721E5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DE7533" w:rsidRPr="00721E5F">
        <w:rPr>
          <w:rFonts w:ascii="Arial" w:hAnsi="Arial" w:cs="Arial"/>
          <w:b/>
          <w:sz w:val="24"/>
          <w:szCs w:val="24"/>
        </w:rPr>
        <w:t>7</w:t>
      </w:r>
      <w:r w:rsidR="00584B2B" w:rsidRPr="00BF2186">
        <w:rPr>
          <w:rFonts w:ascii="Arial" w:hAnsi="Arial" w:cs="Arial"/>
          <w:b/>
          <w:sz w:val="24"/>
          <w:szCs w:val="24"/>
        </w:rPr>
        <w:t>)</w:t>
      </w:r>
      <w:r w:rsidR="00584B2B" w:rsidRPr="00BF2186">
        <w:rPr>
          <w:rFonts w:ascii="Arial" w:hAnsi="Arial" w:cs="Arial"/>
          <w:sz w:val="24"/>
          <w:szCs w:val="24"/>
        </w:rPr>
        <w:t xml:space="preserve"> que </w:t>
      </w:r>
      <w:r w:rsidR="000F02C5">
        <w:rPr>
          <w:rFonts w:ascii="Arial" w:hAnsi="Arial" w:cs="Arial"/>
          <w:sz w:val="24"/>
          <w:szCs w:val="24"/>
        </w:rPr>
        <w:t>con fecha 12.03.2018</w:t>
      </w:r>
      <w:r w:rsidR="00DE7533">
        <w:rPr>
          <w:rFonts w:ascii="Arial" w:hAnsi="Arial" w:cs="Arial"/>
          <w:sz w:val="24"/>
          <w:szCs w:val="24"/>
        </w:rPr>
        <w:t>,</w:t>
      </w:r>
      <w:r w:rsidR="000F02C5">
        <w:rPr>
          <w:rFonts w:ascii="Arial" w:hAnsi="Arial" w:cs="Arial"/>
          <w:sz w:val="24"/>
          <w:szCs w:val="24"/>
        </w:rPr>
        <w:t xml:space="preserve"> la </w:t>
      </w:r>
      <w:r w:rsidR="00635514">
        <w:rPr>
          <w:rFonts w:ascii="Arial" w:hAnsi="Arial" w:cs="Arial"/>
          <w:sz w:val="24"/>
          <w:szCs w:val="24"/>
        </w:rPr>
        <w:t>G</w:t>
      </w:r>
      <w:r w:rsidR="000F02C5">
        <w:rPr>
          <w:rFonts w:ascii="Arial" w:hAnsi="Arial" w:cs="Arial"/>
          <w:sz w:val="24"/>
          <w:szCs w:val="24"/>
        </w:rPr>
        <w:t xml:space="preserve">erencia </w:t>
      </w:r>
      <w:r w:rsidR="00635514">
        <w:rPr>
          <w:rFonts w:ascii="Arial" w:hAnsi="Arial" w:cs="Arial"/>
          <w:sz w:val="24"/>
          <w:szCs w:val="24"/>
        </w:rPr>
        <w:t>F</w:t>
      </w:r>
      <w:r w:rsidR="000F02C5">
        <w:rPr>
          <w:rFonts w:ascii="Arial" w:hAnsi="Arial" w:cs="Arial"/>
          <w:sz w:val="24"/>
          <w:szCs w:val="24"/>
        </w:rPr>
        <w:t>inanciero Contable inform</w:t>
      </w:r>
      <w:r w:rsidR="00DE7533">
        <w:rPr>
          <w:rFonts w:ascii="Arial" w:hAnsi="Arial" w:cs="Arial"/>
          <w:sz w:val="24"/>
          <w:szCs w:val="24"/>
        </w:rPr>
        <w:t>o</w:t>
      </w:r>
      <w:r w:rsidR="000F02C5">
        <w:rPr>
          <w:rFonts w:ascii="Arial" w:hAnsi="Arial" w:cs="Arial"/>
          <w:sz w:val="24"/>
          <w:szCs w:val="24"/>
        </w:rPr>
        <w:t xml:space="preserve"> que </w:t>
      </w:r>
      <w:r w:rsidR="00584B2B" w:rsidRPr="00BF2186">
        <w:rPr>
          <w:rFonts w:ascii="Arial" w:hAnsi="Arial" w:cs="Arial"/>
          <w:sz w:val="24"/>
          <w:szCs w:val="24"/>
        </w:rPr>
        <w:t>se realizaron imputaciones por los monto</w:t>
      </w:r>
      <w:r w:rsidR="001B0562">
        <w:rPr>
          <w:rFonts w:ascii="Arial" w:hAnsi="Arial" w:cs="Arial"/>
          <w:sz w:val="24"/>
          <w:szCs w:val="24"/>
        </w:rPr>
        <w:t>s</w:t>
      </w:r>
      <w:r w:rsidR="000F02C5">
        <w:rPr>
          <w:rFonts w:ascii="Arial" w:hAnsi="Arial" w:cs="Arial"/>
          <w:sz w:val="24"/>
          <w:szCs w:val="24"/>
        </w:rPr>
        <w:t xml:space="preserve"> de </w:t>
      </w:r>
      <w:r w:rsidR="001B0562">
        <w:rPr>
          <w:rFonts w:ascii="Arial" w:hAnsi="Arial" w:cs="Arial"/>
          <w:sz w:val="24"/>
          <w:szCs w:val="24"/>
        </w:rPr>
        <w:t xml:space="preserve"> $</w:t>
      </w:r>
      <w:r w:rsidR="00584B2B" w:rsidRPr="00BF2186">
        <w:rPr>
          <w:rFonts w:ascii="Arial" w:hAnsi="Arial" w:cs="Arial"/>
          <w:sz w:val="24"/>
          <w:szCs w:val="24"/>
        </w:rPr>
        <w:t xml:space="preserve">38.061.310, $ 2.834.150 y $ </w:t>
      </w:r>
      <w:proofErr w:type="gramStart"/>
      <w:r w:rsidR="00584B2B" w:rsidRPr="00BF2186">
        <w:rPr>
          <w:rFonts w:ascii="Arial" w:hAnsi="Arial" w:cs="Arial"/>
          <w:sz w:val="24"/>
          <w:szCs w:val="24"/>
        </w:rPr>
        <w:t>6.134.640</w:t>
      </w:r>
      <w:r w:rsidR="0046682B">
        <w:rPr>
          <w:rFonts w:ascii="Arial" w:hAnsi="Arial" w:cs="Arial"/>
          <w:sz w:val="24"/>
          <w:szCs w:val="24"/>
        </w:rPr>
        <w:t xml:space="preserve"> </w:t>
      </w:r>
      <w:r w:rsidR="00413303">
        <w:rPr>
          <w:rFonts w:ascii="Arial" w:hAnsi="Arial" w:cs="Arial"/>
          <w:sz w:val="24"/>
          <w:szCs w:val="24"/>
        </w:rPr>
        <w:t xml:space="preserve"> </w:t>
      </w:r>
      <w:r w:rsidR="000F02C5">
        <w:rPr>
          <w:rFonts w:ascii="Arial" w:hAnsi="Arial" w:cs="Arial"/>
          <w:sz w:val="24"/>
          <w:szCs w:val="24"/>
        </w:rPr>
        <w:t xml:space="preserve">todos </w:t>
      </w:r>
      <w:proofErr w:type="gramEnd"/>
      <w:r w:rsidR="00584B2B" w:rsidRPr="00BF2186">
        <w:rPr>
          <w:rFonts w:ascii="Arial" w:hAnsi="Arial" w:cs="Arial"/>
          <w:sz w:val="24"/>
          <w:szCs w:val="24"/>
        </w:rPr>
        <w:t xml:space="preserve"> más IVA  respectivamente, con cargo al año 2018, AF 11000, objeto 257, pedidos P171220001 al P171220003, del Presupuesto de </w:t>
      </w:r>
      <w:r w:rsidR="00DE7533">
        <w:rPr>
          <w:rFonts w:ascii="Arial" w:hAnsi="Arial" w:cs="Arial"/>
          <w:sz w:val="24"/>
          <w:szCs w:val="24"/>
        </w:rPr>
        <w:t>C</w:t>
      </w:r>
      <w:r w:rsidR="00584B2B" w:rsidRPr="00BF2186">
        <w:rPr>
          <w:rFonts w:ascii="Arial" w:hAnsi="Arial" w:cs="Arial"/>
          <w:sz w:val="24"/>
          <w:szCs w:val="24"/>
        </w:rPr>
        <w:t>ompras 2017 vigente por prórroga automática</w:t>
      </w:r>
      <w:r w:rsidR="00DE7533">
        <w:rPr>
          <w:rFonts w:ascii="Arial" w:hAnsi="Arial" w:cs="Arial"/>
          <w:sz w:val="24"/>
          <w:szCs w:val="24"/>
        </w:rPr>
        <w:t xml:space="preserve">, </w:t>
      </w:r>
      <w:r w:rsidR="00584B2B" w:rsidRPr="00BF2186">
        <w:rPr>
          <w:rFonts w:ascii="Arial" w:hAnsi="Arial" w:cs="Arial"/>
          <w:sz w:val="24"/>
          <w:szCs w:val="24"/>
        </w:rPr>
        <w:t>sin disponibilidad suficiente en el Gru</w:t>
      </w:r>
      <w:r w:rsidR="000F02C5">
        <w:rPr>
          <w:rFonts w:ascii="Arial" w:hAnsi="Arial" w:cs="Arial"/>
          <w:sz w:val="24"/>
          <w:szCs w:val="24"/>
        </w:rPr>
        <w:t>po 2 “servicios no personales”</w:t>
      </w:r>
    </w:p>
    <w:p w:rsidR="00584B2B" w:rsidRPr="00BF2186" w:rsidRDefault="00584B2B" w:rsidP="00721E5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2186">
        <w:rPr>
          <w:rFonts w:ascii="Arial" w:hAnsi="Arial" w:cs="Arial"/>
          <w:b/>
          <w:sz w:val="24"/>
          <w:szCs w:val="24"/>
        </w:rPr>
        <w:t>CONSIDERANDO: 1)</w:t>
      </w:r>
      <w:r w:rsidRPr="00BF2186">
        <w:rPr>
          <w:rFonts w:ascii="Arial" w:hAnsi="Arial" w:cs="Arial"/>
          <w:sz w:val="24"/>
          <w:szCs w:val="24"/>
        </w:rPr>
        <w:t xml:space="preserve"> que el procedimiento se </w:t>
      </w:r>
      <w:r w:rsidR="007B1D57" w:rsidRPr="00BF2186">
        <w:rPr>
          <w:rFonts w:ascii="Arial" w:hAnsi="Arial" w:cs="Arial"/>
          <w:sz w:val="24"/>
          <w:szCs w:val="24"/>
        </w:rPr>
        <w:t>ajustó</w:t>
      </w:r>
      <w:r w:rsidRPr="00BF2186">
        <w:rPr>
          <w:rFonts w:ascii="Arial" w:hAnsi="Arial" w:cs="Arial"/>
          <w:sz w:val="24"/>
          <w:szCs w:val="24"/>
        </w:rPr>
        <w:t xml:space="preserve"> a lo dispuesto por el </w:t>
      </w:r>
      <w:r w:rsidR="00721E5F">
        <w:rPr>
          <w:rFonts w:ascii="Arial" w:hAnsi="Arial" w:cs="Arial"/>
          <w:sz w:val="24"/>
          <w:szCs w:val="24"/>
        </w:rPr>
        <w:t>A</w:t>
      </w:r>
      <w:r w:rsidRPr="00BF2186">
        <w:rPr>
          <w:rFonts w:ascii="Arial" w:hAnsi="Arial" w:cs="Arial"/>
          <w:sz w:val="24"/>
          <w:szCs w:val="24"/>
        </w:rPr>
        <w:t>rt</w:t>
      </w:r>
      <w:r w:rsidR="00BF2186">
        <w:rPr>
          <w:rFonts w:ascii="Arial" w:hAnsi="Arial" w:cs="Arial"/>
          <w:sz w:val="24"/>
          <w:szCs w:val="24"/>
        </w:rPr>
        <w:t xml:space="preserve">ículo </w:t>
      </w:r>
      <w:r w:rsidRPr="00BF2186">
        <w:rPr>
          <w:rFonts w:ascii="Arial" w:hAnsi="Arial" w:cs="Arial"/>
          <w:sz w:val="24"/>
          <w:szCs w:val="24"/>
        </w:rPr>
        <w:t xml:space="preserve">33 </w:t>
      </w:r>
      <w:r w:rsidR="00A667A4">
        <w:rPr>
          <w:rFonts w:ascii="Arial" w:hAnsi="Arial" w:cs="Arial"/>
          <w:sz w:val="24"/>
          <w:szCs w:val="24"/>
        </w:rPr>
        <w:t xml:space="preserve">y siguientes </w:t>
      </w:r>
      <w:r w:rsidRPr="00BF2186">
        <w:rPr>
          <w:rFonts w:ascii="Arial" w:hAnsi="Arial" w:cs="Arial"/>
          <w:sz w:val="24"/>
          <w:szCs w:val="24"/>
        </w:rPr>
        <w:t>del TOCAF;</w:t>
      </w:r>
    </w:p>
    <w:p w:rsidR="00721E5F" w:rsidRDefault="00721E5F" w:rsidP="00721E5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84B2B" w:rsidRPr="00BF2186">
        <w:rPr>
          <w:rFonts w:ascii="Arial" w:hAnsi="Arial" w:cs="Arial"/>
          <w:b/>
          <w:sz w:val="24"/>
          <w:szCs w:val="24"/>
        </w:rPr>
        <w:t>2)</w:t>
      </w:r>
      <w:r w:rsidR="00584B2B" w:rsidRPr="00BF2186">
        <w:rPr>
          <w:rFonts w:ascii="Arial" w:hAnsi="Arial" w:cs="Arial"/>
          <w:sz w:val="24"/>
          <w:szCs w:val="24"/>
        </w:rPr>
        <w:t xml:space="preserve"> que</w:t>
      </w:r>
      <w:r w:rsidR="00C7256F">
        <w:rPr>
          <w:rFonts w:ascii="Arial" w:hAnsi="Arial" w:cs="Arial"/>
          <w:sz w:val="24"/>
          <w:szCs w:val="24"/>
        </w:rPr>
        <w:t xml:space="preserve"> </w:t>
      </w:r>
      <w:r w:rsidR="00295241" w:rsidRPr="00BF2186">
        <w:rPr>
          <w:rFonts w:ascii="Arial" w:hAnsi="Arial" w:cs="Arial"/>
          <w:sz w:val="24"/>
          <w:szCs w:val="24"/>
        </w:rPr>
        <w:t xml:space="preserve">sin perjuicio de lo </w:t>
      </w:r>
      <w:r w:rsidR="00DE7533">
        <w:rPr>
          <w:rFonts w:ascii="Arial" w:hAnsi="Arial" w:cs="Arial"/>
          <w:sz w:val="24"/>
          <w:szCs w:val="24"/>
        </w:rPr>
        <w:t xml:space="preserve">expuesto </w:t>
      </w:r>
      <w:r w:rsidR="00295241" w:rsidRPr="00BF2186">
        <w:rPr>
          <w:rFonts w:ascii="Arial" w:hAnsi="Arial" w:cs="Arial"/>
          <w:sz w:val="24"/>
          <w:szCs w:val="24"/>
        </w:rPr>
        <w:t xml:space="preserve"> precedentemente, se dispuso un gasto sin disponibilidad pres</w:t>
      </w:r>
      <w:r w:rsidR="00295241">
        <w:rPr>
          <w:rFonts w:ascii="Arial" w:hAnsi="Arial" w:cs="Arial"/>
          <w:sz w:val="24"/>
          <w:szCs w:val="24"/>
        </w:rPr>
        <w:t>upuestal</w:t>
      </w:r>
      <w:r w:rsidR="00413303">
        <w:rPr>
          <w:rFonts w:ascii="Arial" w:hAnsi="Arial" w:cs="Arial"/>
          <w:sz w:val="24"/>
          <w:szCs w:val="24"/>
        </w:rPr>
        <w:t xml:space="preserve"> en el rubro de imputación adecuado</w:t>
      </w:r>
      <w:r w:rsidR="00295241">
        <w:rPr>
          <w:rFonts w:ascii="Arial" w:hAnsi="Arial" w:cs="Arial"/>
          <w:sz w:val="24"/>
          <w:szCs w:val="24"/>
        </w:rPr>
        <w:t xml:space="preserve">, </w:t>
      </w:r>
      <w:r w:rsidR="00DE7533">
        <w:rPr>
          <w:rFonts w:ascii="Arial" w:hAnsi="Arial" w:cs="Arial"/>
          <w:sz w:val="24"/>
          <w:szCs w:val="24"/>
        </w:rPr>
        <w:t>contraviniéndose</w:t>
      </w:r>
      <w:r w:rsidR="00295241">
        <w:rPr>
          <w:rFonts w:ascii="Arial" w:hAnsi="Arial" w:cs="Arial"/>
          <w:sz w:val="24"/>
          <w:szCs w:val="24"/>
        </w:rPr>
        <w:t xml:space="preserve"> el artículo</w:t>
      </w:r>
      <w:r w:rsidR="00295241" w:rsidRPr="00BF2186">
        <w:rPr>
          <w:rFonts w:ascii="Arial" w:hAnsi="Arial" w:cs="Arial"/>
          <w:sz w:val="24"/>
          <w:szCs w:val="24"/>
        </w:rPr>
        <w:t xml:space="preserve"> 15 de TOCAF;</w:t>
      </w:r>
    </w:p>
    <w:p w:rsidR="00C7256F" w:rsidRDefault="00721E5F" w:rsidP="00721E5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95241" w:rsidRPr="00295241">
        <w:rPr>
          <w:rFonts w:ascii="Arial" w:hAnsi="Arial" w:cs="Arial"/>
          <w:b/>
          <w:sz w:val="24"/>
          <w:szCs w:val="24"/>
        </w:rPr>
        <w:t>3)</w:t>
      </w:r>
      <w:r w:rsidR="00295241">
        <w:rPr>
          <w:rFonts w:ascii="Arial" w:hAnsi="Arial" w:cs="Arial"/>
          <w:sz w:val="24"/>
          <w:szCs w:val="24"/>
        </w:rPr>
        <w:t xml:space="preserve"> que </w:t>
      </w:r>
      <w:r w:rsidR="00C7256F">
        <w:rPr>
          <w:rFonts w:ascii="Arial" w:hAnsi="Arial" w:cs="Arial"/>
          <w:sz w:val="24"/>
          <w:szCs w:val="24"/>
        </w:rPr>
        <w:t xml:space="preserve">las actuaciones deben remitirse en forma completa de conformidad con el Reglamento Administrativo de OSE y normas concordantes, lo que fue omitido en el presente caso (Resultando </w:t>
      </w:r>
      <w:r w:rsidR="00DE7533">
        <w:rPr>
          <w:rFonts w:ascii="Arial" w:hAnsi="Arial" w:cs="Arial"/>
          <w:sz w:val="24"/>
          <w:szCs w:val="24"/>
        </w:rPr>
        <w:t>6</w:t>
      </w:r>
      <w:r w:rsidR="00C7256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  <w:r w:rsidR="00C7256F">
        <w:rPr>
          <w:rFonts w:ascii="Arial" w:hAnsi="Arial" w:cs="Arial"/>
          <w:sz w:val="24"/>
          <w:szCs w:val="24"/>
        </w:rPr>
        <w:t xml:space="preserve"> </w:t>
      </w:r>
      <w:r w:rsidR="00584B2B" w:rsidRPr="00BF2186">
        <w:rPr>
          <w:rFonts w:ascii="Arial" w:hAnsi="Arial" w:cs="Arial"/>
          <w:sz w:val="24"/>
          <w:szCs w:val="24"/>
        </w:rPr>
        <w:t xml:space="preserve"> </w:t>
      </w:r>
    </w:p>
    <w:p w:rsidR="003A7619" w:rsidRPr="00BF2186" w:rsidRDefault="003A7619" w:rsidP="00721E5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2186">
        <w:rPr>
          <w:rFonts w:ascii="Arial" w:hAnsi="Arial" w:cs="Arial"/>
          <w:b/>
          <w:sz w:val="24"/>
          <w:szCs w:val="24"/>
        </w:rPr>
        <w:t>ATENTO:</w:t>
      </w:r>
      <w:r w:rsidRPr="00BF2186">
        <w:rPr>
          <w:rFonts w:ascii="Arial" w:hAnsi="Arial" w:cs="Arial"/>
          <w:sz w:val="24"/>
          <w:szCs w:val="24"/>
        </w:rPr>
        <w:t xml:space="preserve"> </w:t>
      </w:r>
      <w:r w:rsidR="00084052" w:rsidRPr="00BF2186">
        <w:rPr>
          <w:rFonts w:ascii="Arial" w:hAnsi="Arial" w:cs="Arial"/>
          <w:sz w:val="24"/>
          <w:szCs w:val="24"/>
        </w:rPr>
        <w:t xml:space="preserve">a </w:t>
      </w:r>
      <w:r w:rsidR="001644A2" w:rsidRPr="00BF2186">
        <w:rPr>
          <w:rFonts w:ascii="Arial" w:hAnsi="Arial" w:cs="Arial"/>
          <w:sz w:val="24"/>
          <w:szCs w:val="24"/>
        </w:rPr>
        <w:t>l</w:t>
      </w:r>
      <w:r w:rsidR="00BF2186">
        <w:rPr>
          <w:rFonts w:ascii="Arial" w:hAnsi="Arial" w:cs="Arial"/>
          <w:sz w:val="24"/>
          <w:szCs w:val="24"/>
        </w:rPr>
        <w:t xml:space="preserve">o dispuesto por el </w:t>
      </w:r>
      <w:r w:rsidR="00721E5F">
        <w:rPr>
          <w:rFonts w:ascii="Arial" w:hAnsi="Arial" w:cs="Arial"/>
          <w:sz w:val="24"/>
          <w:szCs w:val="24"/>
        </w:rPr>
        <w:t>A</w:t>
      </w:r>
      <w:r w:rsidR="00BF2186">
        <w:rPr>
          <w:rFonts w:ascii="Arial" w:hAnsi="Arial" w:cs="Arial"/>
          <w:sz w:val="24"/>
          <w:szCs w:val="24"/>
        </w:rPr>
        <w:t xml:space="preserve">rtículo 211 </w:t>
      </w:r>
      <w:r w:rsidR="00721E5F">
        <w:rPr>
          <w:rFonts w:ascii="Arial" w:hAnsi="Arial" w:cs="Arial"/>
          <w:sz w:val="24"/>
          <w:szCs w:val="24"/>
        </w:rPr>
        <w:t>L</w:t>
      </w:r>
      <w:r w:rsidR="00BF2186">
        <w:rPr>
          <w:rFonts w:ascii="Arial" w:hAnsi="Arial" w:cs="Arial"/>
          <w:sz w:val="24"/>
          <w:szCs w:val="24"/>
        </w:rPr>
        <w:t>iteral</w:t>
      </w:r>
      <w:r w:rsidR="001644A2" w:rsidRPr="00BF2186">
        <w:rPr>
          <w:rFonts w:ascii="Arial" w:hAnsi="Arial" w:cs="Arial"/>
          <w:sz w:val="24"/>
          <w:szCs w:val="24"/>
        </w:rPr>
        <w:t xml:space="preserve"> B) de la Constitución de la Republica;</w:t>
      </w:r>
    </w:p>
    <w:p w:rsidR="001644A2" w:rsidRPr="00BF2186" w:rsidRDefault="001644A2" w:rsidP="001644A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F2186">
        <w:rPr>
          <w:rFonts w:ascii="Arial" w:hAnsi="Arial" w:cs="Arial"/>
          <w:b/>
          <w:sz w:val="24"/>
          <w:szCs w:val="24"/>
        </w:rPr>
        <w:t>EL TRIBUNAL ACUERDA</w:t>
      </w:r>
    </w:p>
    <w:p w:rsidR="001644A2" w:rsidRDefault="001644A2" w:rsidP="00721E5F">
      <w:pPr>
        <w:pStyle w:val="Prrafodelista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F2186">
        <w:rPr>
          <w:rFonts w:ascii="Arial" w:hAnsi="Arial" w:cs="Arial"/>
          <w:sz w:val="24"/>
          <w:szCs w:val="24"/>
        </w:rPr>
        <w:t>Observar el gasto</w:t>
      </w:r>
      <w:r w:rsidR="00BF2186">
        <w:rPr>
          <w:rFonts w:ascii="Arial" w:hAnsi="Arial" w:cs="Arial"/>
          <w:sz w:val="24"/>
          <w:szCs w:val="24"/>
        </w:rPr>
        <w:t xml:space="preserve"> por lo expresado en el Considerando 2); </w:t>
      </w:r>
    </w:p>
    <w:p w:rsidR="00295241" w:rsidRDefault="00295241" w:rsidP="00721E5F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vez resueltos los recursos interpuestos deberán remitirse la totalidad de las actuaciones a efectos del control que legamente compete a este </w:t>
      </w:r>
      <w:r w:rsidR="00721E5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ribunal;</w:t>
      </w:r>
    </w:p>
    <w:p w:rsidR="0046682B" w:rsidRPr="00BF2186" w:rsidRDefault="0046682B" w:rsidP="00721E5F">
      <w:pPr>
        <w:pStyle w:val="Prrafodelista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Téngase presente lo expresado en el Considerando </w:t>
      </w:r>
      <w:r w:rsidR="00295241">
        <w:rPr>
          <w:rFonts w:ascii="Arial" w:hAnsi="Arial" w:cs="Arial"/>
          <w:sz w:val="24"/>
          <w:szCs w:val="24"/>
        </w:rPr>
        <w:t>3)</w:t>
      </w:r>
      <w:r w:rsidR="00721E5F">
        <w:rPr>
          <w:rFonts w:ascii="Arial" w:hAnsi="Arial" w:cs="Arial"/>
          <w:sz w:val="24"/>
          <w:szCs w:val="24"/>
        </w:rPr>
        <w:t>;</w:t>
      </w:r>
    </w:p>
    <w:p w:rsidR="00295241" w:rsidRDefault="001644A2" w:rsidP="00721E5F">
      <w:pPr>
        <w:pStyle w:val="Prrafodelista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95241">
        <w:rPr>
          <w:rFonts w:ascii="Arial" w:hAnsi="Arial" w:cs="Arial"/>
          <w:sz w:val="24"/>
          <w:szCs w:val="24"/>
        </w:rPr>
        <w:t>Comunic</w:t>
      </w:r>
      <w:r w:rsidR="000F02C5" w:rsidRPr="00295241">
        <w:rPr>
          <w:rFonts w:ascii="Arial" w:hAnsi="Arial" w:cs="Arial"/>
          <w:sz w:val="24"/>
          <w:szCs w:val="24"/>
        </w:rPr>
        <w:t xml:space="preserve">ar </w:t>
      </w:r>
      <w:r w:rsidR="00295241">
        <w:rPr>
          <w:rFonts w:ascii="Arial" w:hAnsi="Arial" w:cs="Arial"/>
          <w:sz w:val="24"/>
          <w:szCs w:val="24"/>
        </w:rPr>
        <w:t>al C</w:t>
      </w:r>
      <w:r w:rsidR="00721E5F">
        <w:rPr>
          <w:rFonts w:ascii="Arial" w:hAnsi="Arial" w:cs="Arial"/>
          <w:sz w:val="24"/>
          <w:szCs w:val="24"/>
        </w:rPr>
        <w:t>ontador</w:t>
      </w:r>
      <w:r w:rsidR="00295241">
        <w:rPr>
          <w:rFonts w:ascii="Arial" w:hAnsi="Arial" w:cs="Arial"/>
          <w:sz w:val="24"/>
          <w:szCs w:val="24"/>
        </w:rPr>
        <w:t xml:space="preserve"> Delegado</w:t>
      </w:r>
      <w:r w:rsidR="00721E5F">
        <w:rPr>
          <w:rFonts w:ascii="Arial" w:hAnsi="Arial" w:cs="Arial"/>
          <w:sz w:val="24"/>
          <w:szCs w:val="24"/>
        </w:rPr>
        <w:t>;</w:t>
      </w:r>
      <w:r w:rsidR="00295241">
        <w:rPr>
          <w:rFonts w:ascii="Arial" w:hAnsi="Arial" w:cs="Arial"/>
          <w:sz w:val="24"/>
          <w:szCs w:val="24"/>
        </w:rPr>
        <w:t xml:space="preserve"> y</w:t>
      </w:r>
    </w:p>
    <w:p w:rsidR="001644A2" w:rsidRPr="00295241" w:rsidRDefault="001644A2" w:rsidP="00721E5F">
      <w:pPr>
        <w:pStyle w:val="Prrafodelista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95241">
        <w:rPr>
          <w:rFonts w:ascii="Arial" w:hAnsi="Arial" w:cs="Arial"/>
          <w:sz w:val="24"/>
          <w:szCs w:val="24"/>
        </w:rPr>
        <w:t>Devolver las actuaciones.</w:t>
      </w:r>
      <w:r w:rsidR="00721E5F">
        <w:rPr>
          <w:rFonts w:ascii="Arial" w:hAnsi="Arial" w:cs="Arial"/>
          <w:sz w:val="24"/>
          <w:szCs w:val="24"/>
        </w:rPr>
        <w:t>”</w:t>
      </w:r>
    </w:p>
    <w:p w:rsidR="000C2791" w:rsidRDefault="000C2791" w:rsidP="00721E5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21E5F" w:rsidRPr="00BF2186" w:rsidRDefault="00721E5F" w:rsidP="00721E5F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</w:p>
    <w:sectPr w:rsidR="00721E5F" w:rsidRPr="00BF2186" w:rsidSect="000C2791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5FA1"/>
    <w:multiLevelType w:val="hybridMultilevel"/>
    <w:tmpl w:val="EEC0E1E4"/>
    <w:lvl w:ilvl="0" w:tplc="C48CBA7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349FF"/>
    <w:multiLevelType w:val="hybridMultilevel"/>
    <w:tmpl w:val="A6AECFD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C1"/>
    <w:rsid w:val="00033192"/>
    <w:rsid w:val="00071167"/>
    <w:rsid w:val="000805F7"/>
    <w:rsid w:val="00084052"/>
    <w:rsid w:val="0009609A"/>
    <w:rsid w:val="000A119A"/>
    <w:rsid w:val="000B096A"/>
    <w:rsid w:val="000C2791"/>
    <w:rsid w:val="000D7013"/>
    <w:rsid w:val="000F02C5"/>
    <w:rsid w:val="000F0C3D"/>
    <w:rsid w:val="00120084"/>
    <w:rsid w:val="001644A2"/>
    <w:rsid w:val="001B0562"/>
    <w:rsid w:val="0023799C"/>
    <w:rsid w:val="0025085B"/>
    <w:rsid w:val="002674D0"/>
    <w:rsid w:val="00295241"/>
    <w:rsid w:val="002E7935"/>
    <w:rsid w:val="00317E20"/>
    <w:rsid w:val="00370BCA"/>
    <w:rsid w:val="003A7619"/>
    <w:rsid w:val="003D2CD2"/>
    <w:rsid w:val="003E32EC"/>
    <w:rsid w:val="00413303"/>
    <w:rsid w:val="0046682B"/>
    <w:rsid w:val="00481166"/>
    <w:rsid w:val="00490B30"/>
    <w:rsid w:val="00583B93"/>
    <w:rsid w:val="00584B2B"/>
    <w:rsid w:val="00590072"/>
    <w:rsid w:val="005D26AE"/>
    <w:rsid w:val="005D7C4D"/>
    <w:rsid w:val="00626FFC"/>
    <w:rsid w:val="00635514"/>
    <w:rsid w:val="0064703D"/>
    <w:rsid w:val="00692460"/>
    <w:rsid w:val="00693A3E"/>
    <w:rsid w:val="00721E5F"/>
    <w:rsid w:val="0075714D"/>
    <w:rsid w:val="007B1D57"/>
    <w:rsid w:val="00884740"/>
    <w:rsid w:val="008E5E10"/>
    <w:rsid w:val="00944927"/>
    <w:rsid w:val="009979EF"/>
    <w:rsid w:val="009C3B6C"/>
    <w:rsid w:val="00A63B19"/>
    <w:rsid w:val="00A667A4"/>
    <w:rsid w:val="00AA0930"/>
    <w:rsid w:val="00AC3577"/>
    <w:rsid w:val="00AF39EE"/>
    <w:rsid w:val="00B2237E"/>
    <w:rsid w:val="00B953AD"/>
    <w:rsid w:val="00BA636F"/>
    <w:rsid w:val="00BD0A71"/>
    <w:rsid w:val="00BF2186"/>
    <w:rsid w:val="00C16D41"/>
    <w:rsid w:val="00C43C48"/>
    <w:rsid w:val="00C7256F"/>
    <w:rsid w:val="00CB2400"/>
    <w:rsid w:val="00CB3DD2"/>
    <w:rsid w:val="00CB4230"/>
    <w:rsid w:val="00CF41BF"/>
    <w:rsid w:val="00D33BB5"/>
    <w:rsid w:val="00D66D91"/>
    <w:rsid w:val="00DE7533"/>
    <w:rsid w:val="00E76AC1"/>
    <w:rsid w:val="00EB591D"/>
    <w:rsid w:val="00F07E95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44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44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Adrian Acosta</cp:lastModifiedBy>
  <cp:revision>2</cp:revision>
  <cp:lastPrinted>2018-04-19T19:26:00Z</cp:lastPrinted>
  <dcterms:created xsi:type="dcterms:W3CDTF">2018-04-19T19:27:00Z</dcterms:created>
  <dcterms:modified xsi:type="dcterms:W3CDTF">2018-04-19T19:27:00Z</dcterms:modified>
</cp:coreProperties>
</file>