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A4F" w:rsidRPr="000B4A4F" w:rsidRDefault="000B4A4F" w:rsidP="000B4A4F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bookmarkStart w:id="0" w:name="_GoBack"/>
      <w:bookmarkEnd w:id="0"/>
      <w:r w:rsidRPr="000B4A4F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RES. </w:t>
      </w:r>
      <w:r w:rsidR="00C95383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21</w:t>
      </w:r>
      <w:r w:rsidRPr="000B4A4F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/17</w:t>
      </w:r>
    </w:p>
    <w:p w:rsidR="000B4A4F" w:rsidRPr="000B4A4F" w:rsidRDefault="000B4A4F" w:rsidP="000B4A4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0B4A4F" w:rsidRPr="000B4A4F" w:rsidRDefault="000B4A4F" w:rsidP="000B4A4F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 w:rsidRPr="000B4A4F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RESOLUCION ADOPTADA POR EL</w:t>
      </w:r>
    </w:p>
    <w:p w:rsidR="000B4A4F" w:rsidRPr="000B4A4F" w:rsidRDefault="000B4A4F" w:rsidP="000B4A4F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0B4A4F" w:rsidRPr="000B4A4F" w:rsidRDefault="000B4A4F" w:rsidP="000B4A4F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 w:rsidRPr="000B4A4F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TRIBUNAL DE CUENTAS</w:t>
      </w:r>
    </w:p>
    <w:p w:rsidR="000B4A4F" w:rsidRPr="000B4A4F" w:rsidRDefault="000B4A4F" w:rsidP="000B4A4F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0B4A4F" w:rsidRPr="000B4A4F" w:rsidRDefault="000B4A4F" w:rsidP="000B4A4F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 w:rsidRPr="000B4A4F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EN SESION DE FECHA 11 DE ENERO DE 2017</w:t>
      </w:r>
    </w:p>
    <w:p w:rsidR="000B4A4F" w:rsidRPr="000B4A4F" w:rsidRDefault="000B4A4F" w:rsidP="000B4A4F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0B4A4F" w:rsidRPr="000B4A4F" w:rsidRDefault="000B4A4F" w:rsidP="000B4A4F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</w:pPr>
      <w:r w:rsidRPr="000B4A4F"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  <w:t>(E. E. Nº 201</w:t>
      </w:r>
      <w:r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  <w:t>5</w:t>
      </w:r>
      <w:r w:rsidRPr="000B4A4F"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  <w:t>-17-1-0004</w:t>
      </w:r>
      <w:r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  <w:t>437</w:t>
      </w:r>
      <w:r w:rsidRPr="000B4A4F"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  <w:t xml:space="preserve">, </w:t>
      </w:r>
      <w:proofErr w:type="spellStart"/>
      <w:r w:rsidRPr="000B4A4F"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  <w:t>Ent</w:t>
      </w:r>
      <w:proofErr w:type="spellEnd"/>
      <w:r w:rsidRPr="000B4A4F"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  <w:t>. N° 6</w:t>
      </w:r>
      <w:r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  <w:t>665</w:t>
      </w:r>
      <w:r w:rsidRPr="000B4A4F"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  <w:t>/16)</w:t>
      </w:r>
    </w:p>
    <w:p w:rsidR="000B4A4F" w:rsidRDefault="000B4A4F" w:rsidP="00A35AE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2C5BE0" w:rsidRDefault="002C5BE0" w:rsidP="000B4A4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las actuaciones remitidas por la Contadora Delegada </w:t>
      </w:r>
      <w:r w:rsidR="008F6EE9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 xml:space="preserve"> la Intendencia de Montevideo</w:t>
      </w:r>
      <w:r w:rsidR="00286B2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relacionadas con la</w:t>
      </w:r>
      <w:r w:rsidR="00C908B9">
        <w:rPr>
          <w:rFonts w:ascii="Arial" w:hAnsi="Arial" w:cs="Arial"/>
          <w:sz w:val="24"/>
          <w:szCs w:val="24"/>
        </w:rPr>
        <w:t xml:space="preserve"> reiteración del gasto </w:t>
      </w:r>
      <w:r w:rsidR="00D71014">
        <w:rPr>
          <w:rFonts w:ascii="Arial" w:hAnsi="Arial" w:cs="Arial"/>
          <w:sz w:val="24"/>
          <w:szCs w:val="24"/>
        </w:rPr>
        <w:t>correspondiente a</w:t>
      </w:r>
      <w:r w:rsidR="00C908B9">
        <w:rPr>
          <w:rFonts w:ascii="Arial" w:hAnsi="Arial" w:cs="Arial"/>
          <w:sz w:val="24"/>
          <w:szCs w:val="24"/>
        </w:rPr>
        <w:t xml:space="preserve"> la </w:t>
      </w:r>
      <w:r>
        <w:rPr>
          <w:rFonts w:ascii="Arial" w:hAnsi="Arial" w:cs="Arial"/>
          <w:sz w:val="24"/>
          <w:szCs w:val="24"/>
        </w:rPr>
        <w:t xml:space="preserve"> </w:t>
      </w:r>
      <w:r w:rsidR="00286B2E">
        <w:rPr>
          <w:rFonts w:ascii="Arial" w:hAnsi="Arial" w:cs="Arial"/>
          <w:sz w:val="24"/>
          <w:szCs w:val="24"/>
        </w:rPr>
        <w:t xml:space="preserve">ampliación de la </w:t>
      </w:r>
      <w:r>
        <w:rPr>
          <w:rFonts w:ascii="Arial" w:hAnsi="Arial" w:cs="Arial"/>
          <w:sz w:val="24"/>
          <w:szCs w:val="24"/>
        </w:rPr>
        <w:t xml:space="preserve">contratación directa de seguridad privada, </w:t>
      </w:r>
      <w:r w:rsidR="00FB171C">
        <w:rPr>
          <w:rFonts w:ascii="Arial" w:hAnsi="Arial" w:cs="Arial"/>
          <w:sz w:val="24"/>
          <w:szCs w:val="24"/>
        </w:rPr>
        <w:t>a favor de la empresa G4S SECURE SOLUTIONS (URUGUAY)</w:t>
      </w:r>
      <w:r w:rsidR="00F87E91">
        <w:rPr>
          <w:rFonts w:ascii="Arial" w:hAnsi="Arial" w:cs="Arial"/>
          <w:sz w:val="24"/>
          <w:szCs w:val="24"/>
        </w:rPr>
        <w:t>, por el período setiembre 2016 a marzo 2017;</w:t>
      </w:r>
    </w:p>
    <w:p w:rsidR="0018192F" w:rsidRDefault="002C5BE0" w:rsidP="000B4A4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</w:t>
      </w:r>
      <w:r>
        <w:rPr>
          <w:rFonts w:ascii="Arial" w:hAnsi="Arial" w:cs="Arial"/>
          <w:sz w:val="24"/>
          <w:szCs w:val="24"/>
        </w:rPr>
        <w:t xml:space="preserve"> </w:t>
      </w:r>
      <w:r w:rsidR="0018192F" w:rsidRPr="000B4A4F">
        <w:rPr>
          <w:rFonts w:ascii="Arial" w:hAnsi="Arial" w:cs="Arial"/>
          <w:b/>
          <w:sz w:val="24"/>
          <w:szCs w:val="24"/>
        </w:rPr>
        <w:t>1)</w:t>
      </w:r>
      <w:r w:rsidR="0018192F">
        <w:rPr>
          <w:rFonts w:ascii="Arial" w:hAnsi="Arial" w:cs="Arial"/>
          <w:sz w:val="24"/>
          <w:szCs w:val="24"/>
        </w:rPr>
        <w:t xml:space="preserve"> </w:t>
      </w:r>
      <w:r w:rsidR="0018192F" w:rsidRPr="0018192F">
        <w:rPr>
          <w:rFonts w:ascii="Arial" w:hAnsi="Arial" w:cs="Arial"/>
          <w:sz w:val="24"/>
          <w:szCs w:val="24"/>
        </w:rPr>
        <w:t>que</w:t>
      </w:r>
      <w:r w:rsidR="00F87E91">
        <w:rPr>
          <w:rFonts w:ascii="Arial" w:hAnsi="Arial" w:cs="Arial"/>
          <w:sz w:val="24"/>
          <w:szCs w:val="24"/>
        </w:rPr>
        <w:t xml:space="preserve"> por Resolución 5033/2016 de 07/11/2016 y su modificativa 5239/2016 de 14/11/2016 </w:t>
      </w:r>
      <w:r w:rsidR="00D71014">
        <w:rPr>
          <w:rFonts w:ascii="Arial" w:hAnsi="Arial" w:cs="Arial"/>
          <w:sz w:val="24"/>
          <w:szCs w:val="24"/>
        </w:rPr>
        <w:t xml:space="preserve">el Intendente Departamental </w:t>
      </w:r>
      <w:r w:rsidR="00F87E91">
        <w:rPr>
          <w:rFonts w:ascii="Arial" w:hAnsi="Arial" w:cs="Arial"/>
          <w:sz w:val="24"/>
          <w:szCs w:val="24"/>
        </w:rPr>
        <w:t>disp</w:t>
      </w:r>
      <w:r w:rsidR="00D71014">
        <w:rPr>
          <w:rFonts w:ascii="Arial" w:hAnsi="Arial" w:cs="Arial"/>
          <w:sz w:val="24"/>
          <w:szCs w:val="24"/>
        </w:rPr>
        <w:t>uso</w:t>
      </w:r>
      <w:r w:rsidR="00F87E91">
        <w:rPr>
          <w:rFonts w:ascii="Arial" w:hAnsi="Arial" w:cs="Arial"/>
          <w:sz w:val="24"/>
          <w:szCs w:val="24"/>
        </w:rPr>
        <w:t xml:space="preserve"> el gasto en favor de la firma G4S </w:t>
      </w:r>
      <w:proofErr w:type="spellStart"/>
      <w:r w:rsidR="00F87E91">
        <w:rPr>
          <w:rFonts w:ascii="Arial" w:hAnsi="Arial" w:cs="Arial"/>
          <w:sz w:val="24"/>
          <w:szCs w:val="24"/>
        </w:rPr>
        <w:t>Service</w:t>
      </w:r>
      <w:proofErr w:type="spellEnd"/>
      <w:r w:rsidR="00F87E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7E91">
        <w:rPr>
          <w:rFonts w:ascii="Arial" w:hAnsi="Arial" w:cs="Arial"/>
          <w:sz w:val="24"/>
          <w:szCs w:val="24"/>
        </w:rPr>
        <w:t>Solutions</w:t>
      </w:r>
      <w:proofErr w:type="spellEnd"/>
      <w:r w:rsidR="00F87E91">
        <w:rPr>
          <w:rFonts w:ascii="Arial" w:hAnsi="Arial" w:cs="Arial"/>
          <w:sz w:val="24"/>
          <w:szCs w:val="24"/>
        </w:rPr>
        <w:t xml:space="preserve"> Uruguay S.A. para seguridad en los locales de la </w:t>
      </w:r>
      <w:r w:rsidR="00D71014">
        <w:rPr>
          <w:rFonts w:ascii="Arial" w:hAnsi="Arial" w:cs="Arial"/>
          <w:sz w:val="24"/>
          <w:szCs w:val="24"/>
        </w:rPr>
        <w:t>I</w:t>
      </w:r>
      <w:r w:rsidR="00F87E91">
        <w:rPr>
          <w:rFonts w:ascii="Arial" w:hAnsi="Arial" w:cs="Arial"/>
          <w:sz w:val="24"/>
          <w:szCs w:val="24"/>
        </w:rPr>
        <w:t>ntendencia por el período Setiembre 2016- Marzo de 2017</w:t>
      </w:r>
      <w:r w:rsidR="0018192F">
        <w:rPr>
          <w:rFonts w:ascii="Arial" w:hAnsi="Arial" w:cs="Arial"/>
          <w:sz w:val="24"/>
          <w:szCs w:val="24"/>
        </w:rPr>
        <w:t xml:space="preserve"> al amparo de lo dispuesto por el </w:t>
      </w:r>
      <w:r w:rsidR="000B4A4F">
        <w:rPr>
          <w:rFonts w:ascii="Arial" w:hAnsi="Arial" w:cs="Arial"/>
          <w:sz w:val="24"/>
          <w:szCs w:val="24"/>
        </w:rPr>
        <w:t>A</w:t>
      </w:r>
      <w:r w:rsidR="0018192F">
        <w:rPr>
          <w:rFonts w:ascii="Arial" w:hAnsi="Arial" w:cs="Arial"/>
          <w:sz w:val="24"/>
          <w:szCs w:val="24"/>
        </w:rPr>
        <w:t>rtículo 33 Literal C) numeral 9) del TOCAF;</w:t>
      </w:r>
    </w:p>
    <w:p w:rsidR="007374E9" w:rsidRDefault="00C97FDE" w:rsidP="000B4A4F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0B4A4F">
        <w:rPr>
          <w:rFonts w:ascii="Arial" w:hAnsi="Arial" w:cs="Arial"/>
          <w:b/>
          <w:sz w:val="24"/>
          <w:szCs w:val="24"/>
        </w:rPr>
        <w:t>2</w:t>
      </w:r>
      <w:r w:rsidR="00B94515" w:rsidRPr="000B4A4F">
        <w:rPr>
          <w:rFonts w:ascii="Arial" w:hAnsi="Arial" w:cs="Arial"/>
          <w:b/>
          <w:sz w:val="24"/>
          <w:szCs w:val="24"/>
        </w:rPr>
        <w:t>)</w:t>
      </w:r>
      <w:r w:rsidR="00B94515">
        <w:rPr>
          <w:rFonts w:ascii="Arial" w:hAnsi="Arial" w:cs="Arial"/>
          <w:sz w:val="24"/>
          <w:szCs w:val="24"/>
        </w:rPr>
        <w:t xml:space="preserve"> que </w:t>
      </w:r>
      <w:r w:rsidR="00F87E91">
        <w:rPr>
          <w:rFonts w:ascii="Arial" w:hAnsi="Arial" w:cs="Arial"/>
          <w:sz w:val="24"/>
          <w:szCs w:val="24"/>
        </w:rPr>
        <w:t xml:space="preserve">este Tribunal en sesión de fecha 23 de noviembre de 2016 observó el total del gasto Setiembre 2016 a Marzo de 2017  en razón de que: </w:t>
      </w:r>
    </w:p>
    <w:p w:rsidR="007374E9" w:rsidRDefault="00F87E91" w:rsidP="007374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no se encuentra justificada la reiterada invocación de la causal de excepción invocada para proceder a la contratación directa de las empresas referidas, omitiendo realizar el procedimiento competitivo de</w:t>
      </w:r>
      <w:r w:rsidR="007374E9">
        <w:rPr>
          <w:rFonts w:ascii="Arial" w:hAnsi="Arial" w:cs="Arial"/>
          <w:sz w:val="24"/>
          <w:szCs w:val="24"/>
        </w:rPr>
        <w:t xml:space="preserve"> contratación de acuerdo al Artículo</w:t>
      </w:r>
      <w:r>
        <w:rPr>
          <w:rFonts w:ascii="Arial" w:hAnsi="Arial" w:cs="Arial"/>
          <w:sz w:val="24"/>
          <w:szCs w:val="24"/>
        </w:rPr>
        <w:t xml:space="preserve"> 33 del T.O.C.F., situación que se remonta a febrero de 2015,  </w:t>
      </w:r>
    </w:p>
    <w:p w:rsidR="007374E9" w:rsidRDefault="00F87E91" w:rsidP="007374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que las sucesivas contrataciones suponen un fraccionamiento irregular del gasto, sin que </w:t>
      </w:r>
      <w:r w:rsidR="000806B7">
        <w:rPr>
          <w:rFonts w:ascii="Arial" w:hAnsi="Arial" w:cs="Arial"/>
          <w:sz w:val="24"/>
          <w:szCs w:val="24"/>
        </w:rPr>
        <w:t xml:space="preserve">se invoquen por el Ordenador fundamentos razonables y conveniencia para el servicio, conforme lo preceptúa el Artículo 43 del </w:t>
      </w:r>
      <w:proofErr w:type="spellStart"/>
      <w:r w:rsidR="000806B7">
        <w:rPr>
          <w:rFonts w:ascii="Arial" w:hAnsi="Arial" w:cs="Arial"/>
          <w:sz w:val="24"/>
          <w:szCs w:val="24"/>
        </w:rPr>
        <w:t>Tocaf</w:t>
      </w:r>
      <w:proofErr w:type="spellEnd"/>
      <w:r w:rsidR="000806B7">
        <w:rPr>
          <w:rFonts w:ascii="Arial" w:hAnsi="Arial" w:cs="Arial"/>
          <w:sz w:val="24"/>
          <w:szCs w:val="24"/>
        </w:rPr>
        <w:t xml:space="preserve">; </w:t>
      </w:r>
    </w:p>
    <w:p w:rsidR="007374E9" w:rsidRDefault="000806B7" w:rsidP="007374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las actuaciones cuentan con principio de ejecución, en contravención de lo dispuesto por el Artículo 211 </w:t>
      </w:r>
      <w:r w:rsidR="007374E9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iteral B) de la Constitución de la República y </w:t>
      </w:r>
    </w:p>
    <w:p w:rsidR="000806B7" w:rsidRDefault="000806B7" w:rsidP="007374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d) corresponde señalar nuevamente a la Intendencia que debe adoptar medidas tendientes a la realización de un procedimiento competitivo de contratación que permita cubrir las necesidades permanentes de seguridad de sus dependencias;</w:t>
      </w:r>
    </w:p>
    <w:p w:rsidR="003D013C" w:rsidRPr="00F4410D" w:rsidRDefault="00C97FDE" w:rsidP="007374E9">
      <w:pPr>
        <w:spacing w:after="0" w:line="360" w:lineRule="auto"/>
        <w:ind w:firstLine="2694"/>
        <w:jc w:val="both"/>
        <w:rPr>
          <w:rFonts w:ascii="Arial" w:hAnsi="Arial" w:cs="Arial"/>
          <w:b/>
          <w:sz w:val="24"/>
          <w:szCs w:val="24"/>
          <w:lang w:val="es-UY"/>
        </w:rPr>
      </w:pPr>
      <w:r w:rsidRPr="007374E9">
        <w:rPr>
          <w:rFonts w:ascii="Arial" w:hAnsi="Arial" w:cs="Arial"/>
          <w:b/>
          <w:sz w:val="24"/>
          <w:szCs w:val="24"/>
        </w:rPr>
        <w:t>3)</w:t>
      </w:r>
      <w:r w:rsidR="00B94515">
        <w:rPr>
          <w:rFonts w:ascii="Arial" w:hAnsi="Arial" w:cs="Arial"/>
          <w:sz w:val="24"/>
          <w:szCs w:val="24"/>
        </w:rPr>
        <w:t xml:space="preserve"> que </w:t>
      </w:r>
      <w:r w:rsidR="00B94515" w:rsidRPr="00B94515">
        <w:rPr>
          <w:rFonts w:ascii="Arial" w:hAnsi="Arial" w:cs="Arial"/>
          <w:sz w:val="24"/>
          <w:szCs w:val="24"/>
        </w:rPr>
        <w:t xml:space="preserve">por </w:t>
      </w:r>
      <w:r w:rsidR="00F413A0" w:rsidRPr="00B94515">
        <w:rPr>
          <w:rFonts w:ascii="Arial" w:hAnsi="Arial" w:cs="Arial"/>
          <w:sz w:val="24"/>
          <w:szCs w:val="24"/>
        </w:rPr>
        <w:t>Resolución</w:t>
      </w:r>
      <w:r w:rsidR="00B94515" w:rsidRPr="00B94515">
        <w:rPr>
          <w:rFonts w:ascii="Arial" w:hAnsi="Arial" w:cs="Arial"/>
          <w:sz w:val="24"/>
          <w:szCs w:val="24"/>
        </w:rPr>
        <w:t xml:space="preserve"> No.</w:t>
      </w:r>
      <w:r w:rsidR="000806B7">
        <w:rPr>
          <w:rFonts w:ascii="Arial" w:hAnsi="Arial" w:cs="Arial"/>
          <w:sz w:val="24"/>
          <w:szCs w:val="24"/>
        </w:rPr>
        <w:t xml:space="preserve"> 5550/16 de fecha 30 de noviembre</w:t>
      </w:r>
      <w:r w:rsidR="00B94515" w:rsidRPr="00B94515">
        <w:rPr>
          <w:rFonts w:ascii="Arial" w:hAnsi="Arial" w:cs="Arial"/>
          <w:sz w:val="24"/>
          <w:szCs w:val="24"/>
        </w:rPr>
        <w:t xml:space="preserve"> </w:t>
      </w:r>
      <w:r w:rsidR="000806B7">
        <w:rPr>
          <w:rFonts w:ascii="Arial" w:hAnsi="Arial" w:cs="Arial"/>
          <w:sz w:val="24"/>
          <w:szCs w:val="24"/>
        </w:rPr>
        <w:t>de 2016</w:t>
      </w:r>
      <w:r w:rsidR="00B94515" w:rsidRPr="00B94515">
        <w:rPr>
          <w:rFonts w:ascii="Arial" w:hAnsi="Arial" w:cs="Arial"/>
          <w:sz w:val="24"/>
          <w:szCs w:val="24"/>
        </w:rPr>
        <w:t xml:space="preserve">, el Ejecutivo departamental reiteró </w:t>
      </w:r>
      <w:r w:rsidR="00F413A0">
        <w:rPr>
          <w:rFonts w:ascii="Arial" w:hAnsi="Arial" w:cs="Arial"/>
          <w:sz w:val="24"/>
          <w:szCs w:val="24"/>
        </w:rPr>
        <w:t>e</w:t>
      </w:r>
      <w:r w:rsidR="00B94515" w:rsidRPr="00B94515">
        <w:rPr>
          <w:rFonts w:ascii="Arial" w:hAnsi="Arial" w:cs="Arial"/>
          <w:sz w:val="24"/>
          <w:szCs w:val="24"/>
        </w:rPr>
        <w:t>l gasto de referencia</w:t>
      </w:r>
      <w:r w:rsidR="007C57CD">
        <w:rPr>
          <w:rFonts w:ascii="Arial" w:hAnsi="Arial" w:cs="Arial"/>
          <w:sz w:val="24"/>
          <w:szCs w:val="24"/>
        </w:rPr>
        <w:t xml:space="preserve"> </w:t>
      </w:r>
      <w:r w:rsidR="00B94515" w:rsidRPr="00B94515">
        <w:rPr>
          <w:rFonts w:ascii="Arial" w:hAnsi="Arial" w:cs="Arial"/>
          <w:sz w:val="24"/>
          <w:szCs w:val="24"/>
        </w:rPr>
        <w:t>en función de la necesidad de contar con seguridad privada ante la reducción del servicio 222;</w:t>
      </w:r>
      <w:r w:rsidR="00F4410D" w:rsidRPr="00F4410D">
        <w:rPr>
          <w:rFonts w:ascii="Arial" w:hAnsi="Arial" w:cs="Arial"/>
          <w:sz w:val="24"/>
          <w:szCs w:val="24"/>
          <w:lang w:val="es-UY"/>
        </w:rPr>
        <w:t xml:space="preserve"> </w:t>
      </w:r>
    </w:p>
    <w:p w:rsidR="005A783D" w:rsidRPr="005A783D" w:rsidRDefault="0098101C" w:rsidP="007374E9">
      <w:pPr>
        <w:tabs>
          <w:tab w:val="left" w:pos="-720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UY"/>
        </w:rPr>
        <w:t>CONSIDERANDO:</w:t>
      </w:r>
      <w:r w:rsidR="001D0453">
        <w:rPr>
          <w:rFonts w:ascii="Arial" w:hAnsi="Arial" w:cs="Arial"/>
          <w:b/>
          <w:sz w:val="24"/>
          <w:szCs w:val="24"/>
          <w:lang w:val="es-UY"/>
        </w:rPr>
        <w:t xml:space="preserve"> </w:t>
      </w:r>
      <w:r w:rsidR="005A783D" w:rsidRPr="005A783D">
        <w:rPr>
          <w:rFonts w:ascii="Arial" w:hAnsi="Arial" w:cs="Arial"/>
          <w:b/>
          <w:bCs/>
          <w:sz w:val="24"/>
          <w:szCs w:val="24"/>
        </w:rPr>
        <w:t xml:space="preserve">1) </w:t>
      </w:r>
      <w:r w:rsidR="007374E9">
        <w:rPr>
          <w:rFonts w:ascii="Arial" w:hAnsi="Arial" w:cs="Arial"/>
          <w:sz w:val="24"/>
          <w:szCs w:val="24"/>
          <w:lang w:val="es-MX"/>
        </w:rPr>
        <w:t>que la Ley 17.296, en su Artículo</w:t>
      </w:r>
      <w:r w:rsidR="005A783D" w:rsidRPr="005A783D">
        <w:rPr>
          <w:rFonts w:ascii="Arial" w:hAnsi="Arial" w:cs="Arial"/>
          <w:sz w:val="24"/>
          <w:szCs w:val="24"/>
          <w:lang w:val="es-MX"/>
        </w:rPr>
        <w:t xml:space="preserve"> 475 de, establece que los Ordenadores de gastos y pagos, al ejercer la facultad de insistencia o rei</w:t>
      </w:r>
      <w:r w:rsidR="007374E9">
        <w:rPr>
          <w:rFonts w:ascii="Arial" w:hAnsi="Arial" w:cs="Arial"/>
          <w:sz w:val="24"/>
          <w:szCs w:val="24"/>
          <w:lang w:val="es-MX"/>
        </w:rPr>
        <w:t>teración que les acuerda el Literal B) del Artículo</w:t>
      </w:r>
      <w:r w:rsidR="005A783D" w:rsidRPr="005A783D">
        <w:rPr>
          <w:rFonts w:ascii="Arial" w:hAnsi="Arial" w:cs="Arial"/>
          <w:sz w:val="24"/>
          <w:szCs w:val="24"/>
          <w:lang w:val="es-MX"/>
        </w:rPr>
        <w:t xml:space="preserve"> 211 de la Constitución de la República, deben hacerlo en forma fundada,  expresando de manera detallada los motivos que justifican a su juicio seguir el curso del gasto del pago; </w:t>
      </w:r>
    </w:p>
    <w:p w:rsidR="00D71014" w:rsidRDefault="005A783D" w:rsidP="007374E9">
      <w:pPr>
        <w:tabs>
          <w:tab w:val="left" w:pos="-720"/>
        </w:tabs>
        <w:suppressAutoHyphens/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  <w:lang w:val="es-MX"/>
        </w:rPr>
      </w:pPr>
      <w:r w:rsidRPr="005A783D">
        <w:rPr>
          <w:rFonts w:ascii="Arial" w:hAnsi="Arial" w:cs="Arial"/>
          <w:b/>
          <w:sz w:val="24"/>
          <w:szCs w:val="24"/>
          <w:lang w:val="es-MX"/>
        </w:rPr>
        <w:t xml:space="preserve">2) </w:t>
      </w:r>
      <w:r w:rsidRPr="005A783D">
        <w:rPr>
          <w:rFonts w:ascii="Arial" w:hAnsi="Arial" w:cs="Arial"/>
          <w:sz w:val="24"/>
          <w:szCs w:val="24"/>
          <w:lang w:val="es-MX"/>
        </w:rPr>
        <w:t>que se mantienen incambiadas las razones de legalidad que ameritaron la oportuna formulación de la observación del gasto por parte de este Tribunal;</w:t>
      </w:r>
    </w:p>
    <w:p w:rsidR="005A783D" w:rsidRPr="00D71014" w:rsidRDefault="005A783D" w:rsidP="007374E9">
      <w:pPr>
        <w:tabs>
          <w:tab w:val="left" w:pos="-720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/>
        </w:rPr>
      </w:pPr>
      <w:r w:rsidRPr="005A783D">
        <w:rPr>
          <w:rFonts w:ascii="Arial" w:hAnsi="Arial" w:cs="Arial"/>
          <w:b/>
          <w:bCs/>
          <w:sz w:val="24"/>
          <w:szCs w:val="24"/>
        </w:rPr>
        <w:t xml:space="preserve">ATENTO: </w:t>
      </w:r>
      <w:r w:rsidRPr="005A783D">
        <w:rPr>
          <w:rFonts w:ascii="Arial" w:hAnsi="Arial" w:cs="Arial"/>
          <w:sz w:val="24"/>
          <w:szCs w:val="24"/>
        </w:rPr>
        <w:t>a lo precedentemente expues</w:t>
      </w:r>
      <w:r w:rsidR="007374E9">
        <w:rPr>
          <w:rFonts w:ascii="Arial" w:hAnsi="Arial" w:cs="Arial"/>
          <w:sz w:val="24"/>
          <w:szCs w:val="24"/>
        </w:rPr>
        <w:t>to y a lo dispuesto por el Artículo 211 Literal</w:t>
      </w:r>
      <w:r w:rsidRPr="005A783D">
        <w:rPr>
          <w:rFonts w:ascii="Arial" w:hAnsi="Arial" w:cs="Arial"/>
          <w:sz w:val="24"/>
          <w:szCs w:val="24"/>
        </w:rPr>
        <w:t xml:space="preserve"> B) de la Constitución de la República;</w:t>
      </w:r>
    </w:p>
    <w:p w:rsidR="005A783D" w:rsidRPr="005A783D" w:rsidRDefault="005A783D" w:rsidP="000B4A4F">
      <w:pPr>
        <w:keepNext/>
        <w:spacing w:after="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5A783D"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5A783D" w:rsidRPr="005A783D" w:rsidRDefault="007374E9" w:rsidP="007374E9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374E9">
        <w:rPr>
          <w:rFonts w:ascii="Arial" w:hAnsi="Arial" w:cs="Arial"/>
          <w:b/>
          <w:sz w:val="24"/>
          <w:szCs w:val="24"/>
          <w:lang w:val="es-MX"/>
        </w:rPr>
        <w:t>1)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="005A783D" w:rsidRPr="005A783D">
        <w:rPr>
          <w:rFonts w:ascii="Arial" w:hAnsi="Arial" w:cs="Arial"/>
          <w:sz w:val="24"/>
          <w:szCs w:val="24"/>
          <w:lang w:val="es-MX"/>
        </w:rPr>
        <w:t>Mantener la observación del gasto formulada con fecha 2</w:t>
      </w:r>
      <w:r w:rsidR="005A783D">
        <w:rPr>
          <w:rFonts w:ascii="Arial" w:hAnsi="Arial" w:cs="Arial"/>
          <w:sz w:val="24"/>
          <w:szCs w:val="24"/>
          <w:lang w:val="es-MX"/>
        </w:rPr>
        <w:t>3</w:t>
      </w:r>
      <w:r w:rsidR="005A783D" w:rsidRPr="005A783D">
        <w:rPr>
          <w:rFonts w:ascii="Arial" w:hAnsi="Arial" w:cs="Arial"/>
          <w:sz w:val="24"/>
          <w:szCs w:val="24"/>
          <w:lang w:val="es-MX"/>
        </w:rPr>
        <w:t>/</w:t>
      </w:r>
      <w:r w:rsidR="005A783D">
        <w:rPr>
          <w:rFonts w:ascii="Arial" w:hAnsi="Arial" w:cs="Arial"/>
          <w:sz w:val="24"/>
          <w:szCs w:val="24"/>
          <w:lang w:val="es-MX"/>
        </w:rPr>
        <w:t>11</w:t>
      </w:r>
      <w:r w:rsidR="005A783D" w:rsidRPr="005A783D">
        <w:rPr>
          <w:rFonts w:ascii="Arial" w:hAnsi="Arial" w:cs="Arial"/>
          <w:sz w:val="24"/>
          <w:szCs w:val="24"/>
          <w:lang w:val="es-MX"/>
        </w:rPr>
        <w:t>/16;</w:t>
      </w:r>
    </w:p>
    <w:p w:rsidR="005A783D" w:rsidRPr="005A783D" w:rsidRDefault="007374E9" w:rsidP="007374E9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374E9">
        <w:rPr>
          <w:rFonts w:ascii="Arial" w:hAnsi="Arial" w:cs="Arial"/>
          <w:b/>
          <w:sz w:val="24"/>
          <w:szCs w:val="24"/>
          <w:lang w:val="es-MX"/>
        </w:rPr>
        <w:t>2)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="005A783D" w:rsidRPr="005A783D">
        <w:rPr>
          <w:rFonts w:ascii="Arial" w:hAnsi="Arial" w:cs="Arial"/>
          <w:sz w:val="24"/>
          <w:szCs w:val="24"/>
          <w:lang w:val="es-MX"/>
        </w:rPr>
        <w:t xml:space="preserve">Dar cuenta a la Junta Departamental de Montevideo; y </w:t>
      </w:r>
    </w:p>
    <w:p w:rsidR="005A783D" w:rsidRDefault="007374E9" w:rsidP="007374E9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374E9">
        <w:rPr>
          <w:rFonts w:ascii="Arial" w:hAnsi="Arial" w:cs="Arial"/>
          <w:b/>
          <w:sz w:val="24"/>
          <w:szCs w:val="24"/>
          <w:lang w:val="es-MX"/>
        </w:rPr>
        <w:t>3)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="005A783D" w:rsidRPr="005A783D">
        <w:rPr>
          <w:rFonts w:ascii="Arial" w:hAnsi="Arial" w:cs="Arial"/>
          <w:sz w:val="24"/>
          <w:szCs w:val="24"/>
          <w:lang w:val="es-MX"/>
        </w:rPr>
        <w:t xml:space="preserve">Comunicar a la </w:t>
      </w:r>
      <w:r w:rsidR="00D71014">
        <w:rPr>
          <w:rFonts w:ascii="Arial" w:hAnsi="Arial" w:cs="Arial"/>
          <w:sz w:val="24"/>
          <w:szCs w:val="24"/>
          <w:lang w:val="es-MX"/>
        </w:rPr>
        <w:t>Intendencia</w:t>
      </w:r>
      <w:r w:rsidR="00254FBA">
        <w:rPr>
          <w:rFonts w:ascii="Arial" w:hAnsi="Arial" w:cs="Arial"/>
          <w:sz w:val="24"/>
          <w:szCs w:val="24"/>
          <w:lang w:val="es-MX"/>
        </w:rPr>
        <w:t xml:space="preserve"> de Montevideo</w:t>
      </w:r>
      <w:r w:rsidR="005A783D" w:rsidRPr="005A783D">
        <w:rPr>
          <w:rFonts w:ascii="Arial" w:hAnsi="Arial" w:cs="Arial"/>
          <w:sz w:val="24"/>
          <w:szCs w:val="24"/>
          <w:lang w:val="es-MX"/>
        </w:rPr>
        <w:t>.</w:t>
      </w:r>
    </w:p>
    <w:p w:rsidR="007374E9" w:rsidRDefault="007374E9" w:rsidP="007374E9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D71014" w:rsidRDefault="007374E9" w:rsidP="004C06EF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s-MX"/>
        </w:rPr>
        <w:t>ag</w:t>
      </w:r>
      <w:proofErr w:type="spellEnd"/>
      <w:proofErr w:type="gramEnd"/>
    </w:p>
    <w:sectPr w:rsidR="00D71014" w:rsidSect="00E46422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D547A"/>
    <w:multiLevelType w:val="hybridMultilevel"/>
    <w:tmpl w:val="14A673A2"/>
    <w:lvl w:ilvl="0" w:tplc="EF32EA9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888"/>
    <w:rsid w:val="000442E0"/>
    <w:rsid w:val="00047613"/>
    <w:rsid w:val="000806B7"/>
    <w:rsid w:val="000942BC"/>
    <w:rsid w:val="000B4A4F"/>
    <w:rsid w:val="000D23CB"/>
    <w:rsid w:val="001438E1"/>
    <w:rsid w:val="00144CC8"/>
    <w:rsid w:val="00177F39"/>
    <w:rsid w:val="0018192F"/>
    <w:rsid w:val="00195EC8"/>
    <w:rsid w:val="001B4FF2"/>
    <w:rsid w:val="001C517D"/>
    <w:rsid w:val="001C7F2D"/>
    <w:rsid w:val="001D0453"/>
    <w:rsid w:val="00254FBA"/>
    <w:rsid w:val="00286B2E"/>
    <w:rsid w:val="002B0F05"/>
    <w:rsid w:val="002C5BE0"/>
    <w:rsid w:val="002F2436"/>
    <w:rsid w:val="0037161D"/>
    <w:rsid w:val="003D013C"/>
    <w:rsid w:val="003E5E0F"/>
    <w:rsid w:val="004019F6"/>
    <w:rsid w:val="0046066F"/>
    <w:rsid w:val="00483E5B"/>
    <w:rsid w:val="00491937"/>
    <w:rsid w:val="004C06EF"/>
    <w:rsid w:val="0050063F"/>
    <w:rsid w:val="0050557D"/>
    <w:rsid w:val="00516FAF"/>
    <w:rsid w:val="0053021A"/>
    <w:rsid w:val="00533734"/>
    <w:rsid w:val="005A136B"/>
    <w:rsid w:val="005A783D"/>
    <w:rsid w:val="005B20F5"/>
    <w:rsid w:val="005C1872"/>
    <w:rsid w:val="005C23F0"/>
    <w:rsid w:val="005D1725"/>
    <w:rsid w:val="005F7D2B"/>
    <w:rsid w:val="006126C3"/>
    <w:rsid w:val="00615B4A"/>
    <w:rsid w:val="006A0FAE"/>
    <w:rsid w:val="006C7E52"/>
    <w:rsid w:val="006E688A"/>
    <w:rsid w:val="006F0753"/>
    <w:rsid w:val="006F6926"/>
    <w:rsid w:val="0072789A"/>
    <w:rsid w:val="00732567"/>
    <w:rsid w:val="007374E9"/>
    <w:rsid w:val="007C57CD"/>
    <w:rsid w:val="007D383F"/>
    <w:rsid w:val="007D4064"/>
    <w:rsid w:val="007E1504"/>
    <w:rsid w:val="008D4C22"/>
    <w:rsid w:val="008F6EE9"/>
    <w:rsid w:val="009278A1"/>
    <w:rsid w:val="00935E79"/>
    <w:rsid w:val="009637F1"/>
    <w:rsid w:val="00967AC7"/>
    <w:rsid w:val="0098101C"/>
    <w:rsid w:val="009B2877"/>
    <w:rsid w:val="00A35AE8"/>
    <w:rsid w:val="00A46E60"/>
    <w:rsid w:val="00A50B5A"/>
    <w:rsid w:val="00AA0153"/>
    <w:rsid w:val="00AA7189"/>
    <w:rsid w:val="00B267B2"/>
    <w:rsid w:val="00B94515"/>
    <w:rsid w:val="00BF006D"/>
    <w:rsid w:val="00BF6676"/>
    <w:rsid w:val="00C36155"/>
    <w:rsid w:val="00C908B9"/>
    <w:rsid w:val="00C95383"/>
    <w:rsid w:val="00C97FDE"/>
    <w:rsid w:val="00CD021A"/>
    <w:rsid w:val="00CD70EA"/>
    <w:rsid w:val="00CE4DAD"/>
    <w:rsid w:val="00D433C4"/>
    <w:rsid w:val="00D71014"/>
    <w:rsid w:val="00D87258"/>
    <w:rsid w:val="00DB6CCB"/>
    <w:rsid w:val="00E05888"/>
    <w:rsid w:val="00E46422"/>
    <w:rsid w:val="00E608F6"/>
    <w:rsid w:val="00EB7448"/>
    <w:rsid w:val="00EC3C92"/>
    <w:rsid w:val="00EE59F7"/>
    <w:rsid w:val="00F0131F"/>
    <w:rsid w:val="00F10B35"/>
    <w:rsid w:val="00F22F81"/>
    <w:rsid w:val="00F40AF4"/>
    <w:rsid w:val="00F413A0"/>
    <w:rsid w:val="00F4410D"/>
    <w:rsid w:val="00F46705"/>
    <w:rsid w:val="00F87E91"/>
    <w:rsid w:val="00FB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942B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2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43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374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942B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2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43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37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</dc:creator>
  <cp:lastModifiedBy>Tribunal1</cp:lastModifiedBy>
  <cp:revision>9</cp:revision>
  <cp:lastPrinted>2017-01-11T19:00:00Z</cp:lastPrinted>
  <dcterms:created xsi:type="dcterms:W3CDTF">2017-01-11T18:28:00Z</dcterms:created>
  <dcterms:modified xsi:type="dcterms:W3CDTF">2018-05-14T20:19:00Z</dcterms:modified>
</cp:coreProperties>
</file>