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18" w:rsidRPr="00786EEB" w:rsidRDefault="001A0418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1248/18</w:t>
      </w:r>
    </w:p>
    <w:p w:rsidR="001A0418" w:rsidRDefault="001A0418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1A0418" w:rsidRPr="00762B34" w:rsidRDefault="001A041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1A0418" w:rsidRPr="00762B34" w:rsidRDefault="001A0418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A0418" w:rsidRPr="00762B34" w:rsidRDefault="001A041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1A0418" w:rsidRPr="00762B34" w:rsidRDefault="001A0418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A0418" w:rsidRPr="00762B34" w:rsidRDefault="001A041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11 DE ABRIL </w:t>
      </w:r>
      <w:r>
        <w:rPr>
          <w:rFonts w:ascii="Helvetica" w:hAnsi="Helvetica"/>
          <w:b/>
          <w:lang w:val="es-ES_tradnl"/>
        </w:rPr>
        <w:t>DE 2018</w:t>
      </w:r>
    </w:p>
    <w:p w:rsidR="001A0418" w:rsidRPr="00762B34" w:rsidRDefault="001A041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1A0418" w:rsidRPr="0013131A" w:rsidRDefault="001A0418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13131A">
        <w:rPr>
          <w:rFonts w:cs="Arial"/>
          <w:b/>
          <w:lang w:val="es-UY"/>
        </w:rPr>
        <w:t>(E. E. Nº 2018-17-1-0000951, Ent. N° 1493/18)</w:t>
      </w:r>
    </w:p>
    <w:p w:rsidR="001A0418" w:rsidRPr="0013131A" w:rsidRDefault="001A041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1A0418" w:rsidRPr="0013131A" w:rsidRDefault="001A0418" w:rsidP="00762B34">
      <w:pPr>
        <w:tabs>
          <w:tab w:val="center" w:pos="4253"/>
        </w:tabs>
        <w:suppressAutoHyphens/>
        <w:jc w:val="right"/>
        <w:rPr>
          <w:spacing w:val="-3"/>
          <w:lang w:val="es-UY"/>
        </w:rPr>
      </w:pPr>
    </w:p>
    <w:p w:rsidR="006762BE" w:rsidRPr="001A0418" w:rsidRDefault="006762BE" w:rsidP="001A0418">
      <w:pPr>
        <w:spacing w:line="360" w:lineRule="auto"/>
        <w:ind w:firstLine="708"/>
        <w:jc w:val="both"/>
        <w:rPr>
          <w:rFonts w:cs="Arial"/>
        </w:rPr>
      </w:pPr>
      <w:r w:rsidRPr="001A0418">
        <w:rPr>
          <w:rFonts w:cs="Arial"/>
          <w:b/>
          <w:lang w:val="es-MX"/>
        </w:rPr>
        <w:t xml:space="preserve">VISTO: </w:t>
      </w:r>
      <w:r w:rsidRPr="001A0418">
        <w:t xml:space="preserve">estos antecedentes remitidos por </w:t>
      </w:r>
      <w:r w:rsidRPr="001A0418">
        <w:rPr>
          <w:rFonts w:cs="Arial"/>
        </w:rPr>
        <w:t>el Ministerio de Vivienda Ordenamiento Territorial y Medio Ambiente (MVOTMA), relacionados con la Revisión “R” del Proyecto PNUD URU/06/016 “Conectando el conocimiento con la acción para la Gestión Integrada de la zona costera uruguaya del Rio de la Plata (ECOPLATA)”;</w:t>
      </w:r>
    </w:p>
    <w:p w:rsidR="006762BE" w:rsidRPr="001A0418" w:rsidRDefault="006762BE" w:rsidP="001A0418">
      <w:pPr>
        <w:pStyle w:val="Textoindependiente"/>
        <w:ind w:firstLine="709"/>
        <w:rPr>
          <w:rFonts w:ascii="Arial" w:hAnsi="Arial" w:cs="Arial"/>
        </w:rPr>
      </w:pPr>
      <w:r w:rsidRPr="001A0418">
        <w:rPr>
          <w:rFonts w:ascii="Arial" w:hAnsi="Arial" w:cs="Arial"/>
          <w:b/>
        </w:rPr>
        <w:t xml:space="preserve">RESULTANDO: 1) </w:t>
      </w:r>
      <w:r w:rsidRPr="001A0418">
        <w:rPr>
          <w:rFonts w:ascii="Arial" w:hAnsi="Arial" w:cs="Arial"/>
          <w:bCs/>
        </w:rPr>
        <w:t xml:space="preserve">que con fecha </w:t>
      </w:r>
      <w:r w:rsidR="00E2119B" w:rsidRPr="001A0418">
        <w:rPr>
          <w:rFonts w:ascii="Arial" w:hAnsi="Arial" w:cs="Arial"/>
          <w:bCs/>
        </w:rPr>
        <w:t>1/9/06</w:t>
      </w:r>
      <w:r w:rsidR="00807DE4" w:rsidRPr="001A0418">
        <w:rPr>
          <w:rFonts w:ascii="Arial" w:hAnsi="Arial" w:cs="Arial"/>
          <w:bCs/>
        </w:rPr>
        <w:t>,</w:t>
      </w:r>
      <w:r w:rsidRPr="001A0418">
        <w:rPr>
          <w:rFonts w:ascii="Arial" w:hAnsi="Arial" w:cs="Arial"/>
          <w:bCs/>
        </w:rPr>
        <w:t xml:space="preserve"> la Oficina de Planeamiento y Presupuesto (OPP), el MVOTMA y el Programa de las Naciones Unidas para el Desarrollo</w:t>
      </w:r>
      <w:r w:rsidR="00E2119B" w:rsidRPr="001A0418">
        <w:rPr>
          <w:rFonts w:ascii="Arial" w:hAnsi="Arial" w:cs="Arial"/>
          <w:bCs/>
        </w:rPr>
        <w:t xml:space="preserve"> (PNUD)</w:t>
      </w:r>
      <w:r w:rsidRPr="001A0418">
        <w:rPr>
          <w:rFonts w:ascii="Arial" w:hAnsi="Arial" w:cs="Arial"/>
          <w:bCs/>
        </w:rPr>
        <w:t xml:space="preserve">, suscribieron el </w:t>
      </w:r>
      <w:r w:rsidRPr="001A0418">
        <w:rPr>
          <w:rFonts w:ascii="Arial" w:hAnsi="Arial" w:cs="Arial"/>
        </w:rPr>
        <w:t xml:space="preserve">Proyecto PNUD URU/06/016 “Conectando el conocimiento con la acción para la Gestión Integrada de la zona costera uruguaya del Rio de la Plata (ECOPLATA)”, cuyo objeto consiste en promover la </w:t>
      </w:r>
      <w:r w:rsidR="00E2119B" w:rsidRPr="001A0418">
        <w:rPr>
          <w:rFonts w:ascii="Arial" w:hAnsi="Arial" w:cs="Arial"/>
        </w:rPr>
        <w:t>consolidación</w:t>
      </w:r>
      <w:r w:rsidRPr="001A0418">
        <w:rPr>
          <w:rFonts w:ascii="Arial" w:hAnsi="Arial" w:cs="Arial"/>
        </w:rPr>
        <w:t xml:space="preserve"> de un modelo de gobernanza para la </w:t>
      </w:r>
      <w:r w:rsidR="007D717C" w:rsidRPr="001A0418">
        <w:rPr>
          <w:rFonts w:ascii="Arial" w:hAnsi="Arial" w:cs="Arial"/>
        </w:rPr>
        <w:t>Gestión</w:t>
      </w:r>
      <w:r w:rsidRPr="001A0418">
        <w:rPr>
          <w:rFonts w:ascii="Arial" w:hAnsi="Arial" w:cs="Arial"/>
        </w:rPr>
        <w:t xml:space="preserve"> </w:t>
      </w:r>
      <w:r w:rsidR="007D717C" w:rsidRPr="001A0418">
        <w:rPr>
          <w:rFonts w:ascii="Arial" w:hAnsi="Arial" w:cs="Arial"/>
        </w:rPr>
        <w:t>Integrada</w:t>
      </w:r>
      <w:r w:rsidRPr="001A0418">
        <w:rPr>
          <w:rFonts w:ascii="Arial" w:hAnsi="Arial" w:cs="Arial"/>
        </w:rPr>
        <w:t xml:space="preserve"> de la </w:t>
      </w:r>
      <w:r w:rsidR="00807DE4" w:rsidRPr="001A0418">
        <w:rPr>
          <w:rFonts w:ascii="Arial" w:hAnsi="Arial" w:cs="Arial"/>
        </w:rPr>
        <w:t>Z</w:t>
      </w:r>
      <w:r w:rsidRPr="001A0418">
        <w:rPr>
          <w:rFonts w:ascii="Arial" w:hAnsi="Arial" w:cs="Arial"/>
        </w:rPr>
        <w:t>ona Costera  (GIZC) en Uruguay</w:t>
      </w:r>
      <w:r w:rsidR="00E2119B" w:rsidRPr="001A0418">
        <w:rPr>
          <w:rFonts w:ascii="Arial" w:hAnsi="Arial" w:cs="Arial"/>
        </w:rPr>
        <w:t>;</w:t>
      </w:r>
    </w:p>
    <w:p w:rsidR="00E2119B" w:rsidRDefault="006762BE" w:rsidP="001A0418">
      <w:pPr>
        <w:tabs>
          <w:tab w:val="left" w:pos="-720"/>
        </w:tabs>
        <w:suppressAutoHyphens/>
        <w:spacing w:line="360" w:lineRule="auto"/>
        <w:ind w:firstLine="2552"/>
        <w:jc w:val="both"/>
        <w:rPr>
          <w:rFonts w:cs="Arial"/>
        </w:rPr>
      </w:pPr>
      <w:r w:rsidRPr="001A0418">
        <w:rPr>
          <w:rFonts w:cs="Arial"/>
          <w:b/>
          <w:bCs/>
        </w:rPr>
        <w:t>2)</w:t>
      </w:r>
      <w:r w:rsidRPr="001A0418">
        <w:rPr>
          <w:rFonts w:cs="Arial"/>
          <w:bCs/>
        </w:rPr>
        <w:t xml:space="preserve"> que</w:t>
      </w:r>
      <w:r w:rsidR="00E2119B" w:rsidRPr="001A0418">
        <w:rPr>
          <w:rFonts w:cs="Arial"/>
          <w:bCs/>
        </w:rPr>
        <w:t xml:space="preserve"> con fecha 14/2/18, el MVOTMA </w:t>
      </w:r>
      <w:r w:rsidR="007D717C" w:rsidRPr="001A0418">
        <w:rPr>
          <w:rFonts w:cs="Arial"/>
          <w:bCs/>
        </w:rPr>
        <w:t>remitió</w:t>
      </w:r>
      <w:r w:rsidR="00E2119B" w:rsidRPr="001A0418">
        <w:rPr>
          <w:rFonts w:cs="Arial"/>
          <w:bCs/>
        </w:rPr>
        <w:t xml:space="preserve"> para su intervención a este Tribunal </w:t>
      </w:r>
      <w:r w:rsidR="00E2119B" w:rsidRPr="001A0418">
        <w:rPr>
          <w:rFonts w:cs="Arial"/>
        </w:rPr>
        <w:t>la Revisión “R” del Proyecto PNUD URU/06/016,</w:t>
      </w:r>
      <w:r w:rsidR="00E2119B">
        <w:rPr>
          <w:rFonts w:cs="Arial"/>
        </w:rPr>
        <w:t xml:space="preserve"> cuyo objeto  consiste en la extensión del plazo del referido Proyecto hasta diciembre de 2018 y la incorporación de fondos al mismo por parte del Ministerio por U$S 36.755;</w:t>
      </w:r>
    </w:p>
    <w:p w:rsidR="00E2119B" w:rsidRDefault="00E2119B" w:rsidP="001A0418">
      <w:pPr>
        <w:tabs>
          <w:tab w:val="left" w:pos="-720"/>
        </w:tabs>
        <w:suppressAutoHyphens/>
        <w:spacing w:line="360" w:lineRule="auto"/>
        <w:ind w:firstLine="2552"/>
        <w:jc w:val="both"/>
        <w:rPr>
          <w:rFonts w:cs="Arial"/>
        </w:rPr>
      </w:pPr>
      <w:r w:rsidRPr="00C237CE">
        <w:rPr>
          <w:rFonts w:cs="Arial"/>
          <w:b/>
        </w:rPr>
        <w:t>3)</w:t>
      </w:r>
      <w:r>
        <w:rPr>
          <w:rFonts w:cs="Arial"/>
        </w:rPr>
        <w:t xml:space="preserve"> que en dicha oportunidad, </w:t>
      </w:r>
      <w:r w:rsidRPr="006A544F">
        <w:rPr>
          <w:rFonts w:cs="Arial"/>
        </w:rPr>
        <w:t>l</w:t>
      </w:r>
      <w:r w:rsidR="00807DE4">
        <w:rPr>
          <w:rFonts w:cs="Arial"/>
        </w:rPr>
        <w:t>a Dirección Nacional</w:t>
      </w:r>
      <w:r w:rsidRPr="006A544F">
        <w:rPr>
          <w:rFonts w:cs="Arial"/>
        </w:rPr>
        <w:t xml:space="preserve"> de Medio Ambiente del MVOTMA </w:t>
      </w:r>
      <w:r>
        <w:rPr>
          <w:rFonts w:cs="Arial"/>
        </w:rPr>
        <w:t>informó que</w:t>
      </w:r>
      <w:r w:rsidRPr="006A544F">
        <w:rPr>
          <w:rFonts w:cs="Arial"/>
        </w:rPr>
        <w:t>,</w:t>
      </w:r>
      <w:r>
        <w:rPr>
          <w:rFonts w:cs="Arial"/>
        </w:rPr>
        <w:t xml:space="preserve"> habiéndose firmado la Revisión “Q” del Proyecto </w:t>
      </w:r>
      <w:r w:rsidR="00C237CE">
        <w:rPr>
          <w:rFonts w:cs="Arial"/>
        </w:rPr>
        <w:t>mencionado</w:t>
      </w:r>
      <w:r>
        <w:rPr>
          <w:rFonts w:cs="Arial"/>
        </w:rPr>
        <w:t>,</w:t>
      </w:r>
      <w:r w:rsidRPr="006A544F">
        <w:rPr>
          <w:rFonts w:cs="Arial"/>
        </w:rPr>
        <w:t xml:space="preserve"> no ha sido  necesaria la intervención del Tribunal de Cuentas hasta </w:t>
      </w:r>
      <w:r w:rsidR="00EC6EB2">
        <w:rPr>
          <w:rFonts w:cs="Arial"/>
        </w:rPr>
        <w:t>ese momento</w:t>
      </w:r>
      <w:r w:rsidRPr="006A544F">
        <w:rPr>
          <w:rFonts w:cs="Arial"/>
        </w:rPr>
        <w:t xml:space="preserve">, dado que no </w:t>
      </w:r>
      <w:r>
        <w:rPr>
          <w:rFonts w:cs="Arial"/>
        </w:rPr>
        <w:t xml:space="preserve">se </w:t>
      </w:r>
      <w:r w:rsidRPr="006A544F">
        <w:rPr>
          <w:rFonts w:cs="Arial"/>
        </w:rPr>
        <w:t xml:space="preserve">comprometía más financiamiento </w:t>
      </w:r>
      <w:r w:rsidRPr="006A544F">
        <w:rPr>
          <w:rFonts w:cs="Arial"/>
        </w:rPr>
        <w:lastRenderedPageBreak/>
        <w:t>del MVOTMA que la línea presupuestal del Presupuest</w:t>
      </w:r>
      <w:r>
        <w:rPr>
          <w:rFonts w:cs="Arial"/>
        </w:rPr>
        <w:t>o</w:t>
      </w:r>
      <w:r w:rsidRPr="006A544F">
        <w:rPr>
          <w:rFonts w:cs="Arial"/>
        </w:rPr>
        <w:t xml:space="preserve"> Nacional 2015-2019 del Inciso 14 MVOTMA,  Unidad </w:t>
      </w:r>
      <w:r>
        <w:rPr>
          <w:rFonts w:cs="Arial"/>
        </w:rPr>
        <w:t>E</w:t>
      </w:r>
      <w:r w:rsidRPr="006A544F">
        <w:rPr>
          <w:rFonts w:cs="Arial"/>
        </w:rPr>
        <w:t>jecutora 003 –</w:t>
      </w:r>
      <w:r>
        <w:rPr>
          <w:rFonts w:cs="Arial"/>
        </w:rPr>
        <w:t>D</w:t>
      </w:r>
      <w:r w:rsidRPr="006A544F">
        <w:rPr>
          <w:rFonts w:cs="Arial"/>
        </w:rPr>
        <w:t>INOT-</w:t>
      </w:r>
      <w:r>
        <w:rPr>
          <w:rFonts w:cs="Arial"/>
        </w:rPr>
        <w:t>,</w:t>
      </w:r>
      <w:r w:rsidRPr="006A544F">
        <w:rPr>
          <w:rFonts w:cs="Arial"/>
        </w:rPr>
        <w:t xml:space="preserve"> Programa 390 “Gestión Ambiental y </w:t>
      </w:r>
      <w:r>
        <w:rPr>
          <w:rFonts w:cs="Arial"/>
        </w:rPr>
        <w:t>O</w:t>
      </w:r>
      <w:r w:rsidRPr="006A544F">
        <w:rPr>
          <w:rFonts w:cs="Arial"/>
        </w:rPr>
        <w:t>rdenación del Territorio”</w:t>
      </w:r>
      <w:r>
        <w:rPr>
          <w:rFonts w:cs="Arial"/>
        </w:rPr>
        <w:t>,</w:t>
      </w:r>
      <w:r w:rsidRPr="006A544F">
        <w:rPr>
          <w:rFonts w:cs="Arial"/>
        </w:rPr>
        <w:t xml:space="preserve"> Proyecto de Funcionamiento 000, Objeto del </w:t>
      </w:r>
      <w:r>
        <w:rPr>
          <w:rFonts w:cs="Arial"/>
        </w:rPr>
        <w:t>G</w:t>
      </w:r>
      <w:r w:rsidRPr="006A544F">
        <w:rPr>
          <w:rFonts w:cs="Arial"/>
        </w:rPr>
        <w:t>asto 551.013 “</w:t>
      </w:r>
      <w:r>
        <w:rPr>
          <w:rFonts w:cs="Arial"/>
        </w:rPr>
        <w:t>ECOPL</w:t>
      </w:r>
      <w:r w:rsidRPr="006A544F">
        <w:rPr>
          <w:rFonts w:cs="Arial"/>
        </w:rPr>
        <w:t>A</w:t>
      </w:r>
      <w:r>
        <w:rPr>
          <w:rFonts w:cs="Arial"/>
        </w:rPr>
        <w:t>TA</w:t>
      </w:r>
      <w:r w:rsidRPr="006A544F">
        <w:rPr>
          <w:rFonts w:cs="Arial"/>
        </w:rPr>
        <w:t>-</w:t>
      </w:r>
      <w:r>
        <w:rPr>
          <w:rFonts w:cs="Arial"/>
        </w:rPr>
        <w:t xml:space="preserve"> </w:t>
      </w:r>
      <w:r w:rsidRPr="006A544F">
        <w:rPr>
          <w:rFonts w:cs="Arial"/>
        </w:rPr>
        <w:t xml:space="preserve">Apoyo a </w:t>
      </w:r>
      <w:r>
        <w:rPr>
          <w:rFonts w:cs="Arial"/>
        </w:rPr>
        <w:t xml:space="preserve">la </w:t>
      </w:r>
      <w:r w:rsidRPr="006A544F">
        <w:rPr>
          <w:rFonts w:cs="Arial"/>
        </w:rPr>
        <w:t xml:space="preserve"> Gestión Costera Rio de la Plata”, siendo dicha línea presupuestal incluida en los últimos tres presupuesto</w:t>
      </w:r>
      <w:r>
        <w:rPr>
          <w:rFonts w:cs="Arial"/>
        </w:rPr>
        <w:t>s</w:t>
      </w:r>
      <w:r w:rsidR="00EC6EB2">
        <w:rPr>
          <w:rFonts w:cs="Arial"/>
        </w:rPr>
        <w:t xml:space="preserve"> quinquenales;</w:t>
      </w:r>
    </w:p>
    <w:p w:rsidR="00EC6EB2" w:rsidRDefault="00EC6EB2" w:rsidP="001A0418">
      <w:pPr>
        <w:tabs>
          <w:tab w:val="left" w:pos="-720"/>
        </w:tabs>
        <w:suppressAutoHyphens/>
        <w:spacing w:line="360" w:lineRule="auto"/>
        <w:ind w:firstLine="2552"/>
        <w:jc w:val="both"/>
        <w:rPr>
          <w:rFonts w:cs="Arial"/>
        </w:rPr>
      </w:pPr>
      <w:r w:rsidRPr="007D717C">
        <w:rPr>
          <w:rFonts w:cs="Arial"/>
          <w:b/>
        </w:rPr>
        <w:t>4)</w:t>
      </w:r>
      <w:r w:rsidRPr="00EC6EB2">
        <w:rPr>
          <w:rFonts w:cs="Arial"/>
        </w:rPr>
        <w:t xml:space="preserve"> </w:t>
      </w:r>
      <w:r>
        <w:rPr>
          <w:rFonts w:cs="Arial"/>
        </w:rPr>
        <w:t>que a</w:t>
      </w:r>
      <w:r w:rsidRPr="006A544F">
        <w:rPr>
          <w:rFonts w:cs="Arial"/>
        </w:rPr>
        <w:t>l respecto,</w:t>
      </w:r>
      <w:r>
        <w:rPr>
          <w:rFonts w:cs="Arial"/>
        </w:rPr>
        <w:t xml:space="preserve"> este Tribunal</w:t>
      </w:r>
      <w:r w:rsidRPr="006A544F">
        <w:rPr>
          <w:rFonts w:cs="Arial"/>
        </w:rPr>
        <w:t xml:space="preserve"> </w:t>
      </w:r>
      <w:r>
        <w:rPr>
          <w:rFonts w:cs="Arial"/>
        </w:rPr>
        <w:t>por Oficio Nº 1049/18 del 19/2/18, acordó</w:t>
      </w:r>
      <w:r w:rsidRPr="006A544F">
        <w:rPr>
          <w:rFonts w:cs="Arial"/>
        </w:rPr>
        <w:t>, para mejor proveer, dev</w:t>
      </w:r>
      <w:r>
        <w:rPr>
          <w:rFonts w:cs="Arial"/>
        </w:rPr>
        <w:t>olver</w:t>
      </w:r>
      <w:r w:rsidRPr="006A544F">
        <w:rPr>
          <w:rFonts w:cs="Arial"/>
        </w:rPr>
        <w:t xml:space="preserve"> las actuaciones a los efectos de que se aclare</w:t>
      </w:r>
      <w:r>
        <w:rPr>
          <w:rFonts w:cs="Arial"/>
        </w:rPr>
        <w:t>n</w:t>
      </w:r>
      <w:r w:rsidRPr="006A544F">
        <w:rPr>
          <w:rFonts w:cs="Arial"/>
        </w:rPr>
        <w:t xml:space="preserve"> y/o amplíe</w:t>
      </w:r>
      <w:r>
        <w:rPr>
          <w:rFonts w:cs="Arial"/>
        </w:rPr>
        <w:t>n</w:t>
      </w:r>
      <w:r w:rsidRPr="006A544F">
        <w:rPr>
          <w:rFonts w:cs="Arial"/>
        </w:rPr>
        <w:t xml:space="preserve">  los fundamentos ju</w:t>
      </w:r>
      <w:r>
        <w:rPr>
          <w:rFonts w:cs="Arial"/>
        </w:rPr>
        <w:t>rídicos por los cuales se señaló</w:t>
      </w:r>
      <w:r w:rsidRPr="006A544F">
        <w:rPr>
          <w:rFonts w:cs="Arial"/>
        </w:rPr>
        <w:t xml:space="preserve"> que no ha sido </w:t>
      </w:r>
      <w:r>
        <w:rPr>
          <w:rFonts w:cs="Arial"/>
        </w:rPr>
        <w:t xml:space="preserve">necesaria </w:t>
      </w:r>
      <w:r w:rsidRPr="006A544F">
        <w:rPr>
          <w:rFonts w:cs="Arial"/>
        </w:rPr>
        <w:t>hasta el momento la</w:t>
      </w:r>
      <w:r>
        <w:rPr>
          <w:rFonts w:cs="Arial"/>
        </w:rPr>
        <w:t xml:space="preserve"> intervención de este</w:t>
      </w:r>
      <w:r w:rsidRPr="006A544F">
        <w:rPr>
          <w:rFonts w:cs="Arial"/>
        </w:rPr>
        <w:t xml:space="preserve"> Tribunal, </w:t>
      </w:r>
      <w:r>
        <w:rPr>
          <w:rFonts w:cs="Arial"/>
        </w:rPr>
        <w:t xml:space="preserve">sirviéndose </w:t>
      </w:r>
      <w:r w:rsidRPr="006A544F">
        <w:rPr>
          <w:rFonts w:cs="Arial"/>
        </w:rPr>
        <w:t>especific</w:t>
      </w:r>
      <w:r>
        <w:rPr>
          <w:rFonts w:cs="Arial"/>
        </w:rPr>
        <w:t>ar</w:t>
      </w:r>
      <w:r w:rsidRPr="006A544F">
        <w:rPr>
          <w:rFonts w:cs="Arial"/>
        </w:rPr>
        <w:t xml:space="preserve"> puntualmente a que antecedentes concretamente se refieren y si los mismos incluyen el Proyecto original suscrito el 1/9/06</w:t>
      </w:r>
      <w:r>
        <w:rPr>
          <w:rFonts w:cs="Arial"/>
        </w:rPr>
        <w:t xml:space="preserve"> </w:t>
      </w:r>
      <w:r w:rsidRPr="006A544F">
        <w:rPr>
          <w:rFonts w:cs="Arial"/>
        </w:rPr>
        <w:t>y todas las p</w:t>
      </w:r>
      <w:r>
        <w:rPr>
          <w:rFonts w:cs="Arial"/>
        </w:rPr>
        <w:t>recedentes revisiones del mismo;</w:t>
      </w:r>
    </w:p>
    <w:p w:rsidR="00EC6EB2" w:rsidRDefault="00EC6EB2" w:rsidP="001A0418">
      <w:pPr>
        <w:tabs>
          <w:tab w:val="left" w:pos="-720"/>
        </w:tabs>
        <w:suppressAutoHyphens/>
        <w:spacing w:line="360" w:lineRule="auto"/>
        <w:ind w:firstLine="2552"/>
        <w:jc w:val="both"/>
        <w:rPr>
          <w:rFonts w:cs="Arial"/>
        </w:rPr>
      </w:pPr>
      <w:r w:rsidRPr="007D717C">
        <w:rPr>
          <w:rFonts w:cs="Arial"/>
          <w:b/>
        </w:rPr>
        <w:t>5)</w:t>
      </w:r>
      <w:r>
        <w:rPr>
          <w:rFonts w:cs="Arial"/>
        </w:rPr>
        <w:t xml:space="preserve"> que en la oportunidad, el MVOTMA, en </w:t>
      </w:r>
      <w:r w:rsidR="005C18A9">
        <w:rPr>
          <w:rFonts w:cs="Arial"/>
        </w:rPr>
        <w:t>respuesta</w:t>
      </w:r>
      <w:r>
        <w:rPr>
          <w:rFonts w:cs="Arial"/>
        </w:rPr>
        <w:t xml:space="preserve"> a lo solicitado por este Tribunal, </w:t>
      </w:r>
      <w:r w:rsidR="00EA27EE">
        <w:rPr>
          <w:rFonts w:cs="Arial"/>
        </w:rPr>
        <w:t xml:space="preserve">remite nuevamente la actuaciones, </w:t>
      </w:r>
      <w:r w:rsidR="003E67FA">
        <w:rPr>
          <w:rFonts w:cs="Arial"/>
        </w:rPr>
        <w:t>aclarando que</w:t>
      </w:r>
      <w:r w:rsidR="007D717C">
        <w:rPr>
          <w:rFonts w:cs="Arial"/>
        </w:rPr>
        <w:t>: a)</w:t>
      </w:r>
      <w:r w:rsidR="00EA27EE">
        <w:rPr>
          <w:rFonts w:cs="Arial"/>
        </w:rPr>
        <w:t xml:space="preserve"> desde el año 20</w:t>
      </w:r>
      <w:r w:rsidR="004A6AD1">
        <w:rPr>
          <w:rFonts w:cs="Arial"/>
        </w:rPr>
        <w:t>0</w:t>
      </w:r>
      <w:r w:rsidR="00EA27EE">
        <w:rPr>
          <w:rFonts w:cs="Arial"/>
        </w:rPr>
        <w:t xml:space="preserve">6 hasta el año 2017 se han realizado </w:t>
      </w:r>
      <w:r w:rsidR="000853C2">
        <w:rPr>
          <w:rFonts w:cs="Arial"/>
        </w:rPr>
        <w:t>transferencias</w:t>
      </w:r>
      <w:r w:rsidR="00EA27EE">
        <w:rPr>
          <w:rFonts w:cs="Arial"/>
        </w:rPr>
        <w:t xml:space="preserve"> por un total de $ 19:965.214, siendo la fuente </w:t>
      </w:r>
      <w:r w:rsidR="000853C2">
        <w:rPr>
          <w:rFonts w:cs="Arial"/>
        </w:rPr>
        <w:t>presupuestal</w:t>
      </w:r>
      <w:r w:rsidR="00EA27EE">
        <w:rPr>
          <w:rFonts w:cs="Arial"/>
        </w:rPr>
        <w:t xml:space="preserve"> de todas las mis</w:t>
      </w:r>
      <w:r w:rsidR="000853C2">
        <w:rPr>
          <w:rFonts w:cs="Arial"/>
        </w:rPr>
        <w:t>m</w:t>
      </w:r>
      <w:r w:rsidR="00EA27EE">
        <w:rPr>
          <w:rFonts w:cs="Arial"/>
        </w:rPr>
        <w:t xml:space="preserve">as el Objeto del Gasto 551.013 “ECOPLATA –Apoyo a la Gestión Costera Rio de la </w:t>
      </w:r>
      <w:r w:rsidR="005C18A9">
        <w:rPr>
          <w:rFonts w:cs="Arial"/>
        </w:rPr>
        <w:t>Plata</w:t>
      </w:r>
      <w:r w:rsidR="00EA27EE">
        <w:rPr>
          <w:rFonts w:cs="Arial"/>
        </w:rPr>
        <w:t>” del Proyecto 000 “Funcionamiento” con Financi</w:t>
      </w:r>
      <w:r w:rsidR="000853C2">
        <w:rPr>
          <w:rFonts w:cs="Arial"/>
        </w:rPr>
        <w:t>a</w:t>
      </w:r>
      <w:r w:rsidR="00EA27EE">
        <w:rPr>
          <w:rFonts w:cs="Arial"/>
        </w:rPr>
        <w:t>miento 11 “Rentas General</w:t>
      </w:r>
      <w:r w:rsidR="000853C2">
        <w:rPr>
          <w:rFonts w:cs="Arial"/>
        </w:rPr>
        <w:t>e</w:t>
      </w:r>
      <w:r w:rsidR="00EA27EE">
        <w:rPr>
          <w:rFonts w:cs="Arial"/>
        </w:rPr>
        <w:t>s” de la Unida</w:t>
      </w:r>
      <w:r w:rsidR="000853C2">
        <w:rPr>
          <w:rFonts w:cs="Arial"/>
        </w:rPr>
        <w:t>d</w:t>
      </w:r>
      <w:r w:rsidR="00EA27EE">
        <w:rPr>
          <w:rFonts w:cs="Arial"/>
        </w:rPr>
        <w:t xml:space="preserve"> Ejecutora 003 “DINOT” del MVOTMA, previsto en los tres últimos presupu</w:t>
      </w:r>
      <w:r w:rsidR="000853C2">
        <w:rPr>
          <w:rFonts w:cs="Arial"/>
        </w:rPr>
        <w:t>e</w:t>
      </w:r>
      <w:r w:rsidR="00EA27EE">
        <w:rPr>
          <w:rFonts w:cs="Arial"/>
        </w:rPr>
        <w:t>s</w:t>
      </w:r>
      <w:r w:rsidR="000853C2">
        <w:rPr>
          <w:rFonts w:cs="Arial"/>
        </w:rPr>
        <w:t>t</w:t>
      </w:r>
      <w:r w:rsidR="00EA27EE">
        <w:rPr>
          <w:rFonts w:cs="Arial"/>
        </w:rPr>
        <w:t>os n</w:t>
      </w:r>
      <w:r w:rsidR="000853C2">
        <w:rPr>
          <w:rFonts w:cs="Arial"/>
        </w:rPr>
        <w:t>a</w:t>
      </w:r>
      <w:r w:rsidR="00EA27EE">
        <w:rPr>
          <w:rFonts w:cs="Arial"/>
        </w:rPr>
        <w:t>ci</w:t>
      </w:r>
      <w:r w:rsidR="000853C2">
        <w:rPr>
          <w:rFonts w:cs="Arial"/>
        </w:rPr>
        <w:t>o</w:t>
      </w:r>
      <w:r w:rsidR="00EA27EE">
        <w:rPr>
          <w:rFonts w:cs="Arial"/>
        </w:rPr>
        <w:t>nal</w:t>
      </w:r>
      <w:r w:rsidR="004A6AD1">
        <w:rPr>
          <w:rFonts w:cs="Arial"/>
        </w:rPr>
        <w:t>es</w:t>
      </w:r>
      <w:r w:rsidR="00EA27EE">
        <w:rPr>
          <w:rFonts w:cs="Arial"/>
        </w:rPr>
        <w:t xml:space="preserve"> aprobados, b) todas y cada una de las tran</w:t>
      </w:r>
      <w:r w:rsidR="007D717C">
        <w:rPr>
          <w:rFonts w:cs="Arial"/>
        </w:rPr>
        <w:t>s</w:t>
      </w:r>
      <w:r w:rsidR="00EA27EE">
        <w:rPr>
          <w:rFonts w:cs="Arial"/>
        </w:rPr>
        <w:t>ferencias ha</w:t>
      </w:r>
      <w:r w:rsidR="00C237CE">
        <w:rPr>
          <w:rFonts w:cs="Arial"/>
        </w:rPr>
        <w:t>n</w:t>
      </w:r>
      <w:r w:rsidR="00EA27EE">
        <w:rPr>
          <w:rFonts w:cs="Arial"/>
        </w:rPr>
        <w:t xml:space="preserve"> sido interven</w:t>
      </w:r>
      <w:r w:rsidR="00C237CE">
        <w:rPr>
          <w:rFonts w:cs="Arial"/>
        </w:rPr>
        <w:t>idas</w:t>
      </w:r>
      <w:r w:rsidR="005C18A9">
        <w:rPr>
          <w:rFonts w:cs="Arial"/>
        </w:rPr>
        <w:t xml:space="preserve"> por la Auditorí</w:t>
      </w:r>
      <w:r w:rsidR="00EA27EE">
        <w:rPr>
          <w:rFonts w:cs="Arial"/>
        </w:rPr>
        <w:t>a del Tribunal de Cuentas  o  Contad</w:t>
      </w:r>
      <w:r w:rsidR="000853C2">
        <w:rPr>
          <w:rFonts w:cs="Arial"/>
        </w:rPr>
        <w:t>o</w:t>
      </w:r>
      <w:r w:rsidR="00EA27EE">
        <w:rPr>
          <w:rFonts w:cs="Arial"/>
        </w:rPr>
        <w:t xml:space="preserve">r Delegado según </w:t>
      </w:r>
      <w:r w:rsidR="00C237CE">
        <w:rPr>
          <w:rFonts w:cs="Arial"/>
        </w:rPr>
        <w:t xml:space="preserve">el caso (se </w:t>
      </w:r>
      <w:r w:rsidR="007D717C">
        <w:rPr>
          <w:rFonts w:cs="Arial"/>
        </w:rPr>
        <w:t>adjuntándose</w:t>
      </w:r>
      <w:r w:rsidR="00C237CE">
        <w:rPr>
          <w:rFonts w:cs="Arial"/>
        </w:rPr>
        <w:t xml:space="preserve">  copia de la </w:t>
      </w:r>
      <w:r w:rsidR="007D717C">
        <w:rPr>
          <w:rFonts w:cs="Arial"/>
        </w:rPr>
        <w:t>resoluciones</w:t>
      </w:r>
      <w:r w:rsidR="00C237CE">
        <w:rPr>
          <w:rFonts w:cs="Arial"/>
        </w:rPr>
        <w:t xml:space="preserve"> por las cuales se disponen las </w:t>
      </w:r>
      <w:r w:rsidR="007D717C">
        <w:rPr>
          <w:rFonts w:cs="Arial"/>
        </w:rPr>
        <w:t>trasferencia</w:t>
      </w:r>
      <w:r w:rsidR="00C237CE">
        <w:rPr>
          <w:rFonts w:cs="Arial"/>
        </w:rPr>
        <w:t xml:space="preserve"> </w:t>
      </w:r>
      <w:r w:rsidR="007D717C">
        <w:rPr>
          <w:rFonts w:cs="Arial"/>
        </w:rPr>
        <w:t>referidas</w:t>
      </w:r>
      <w:r w:rsidR="00C237CE">
        <w:rPr>
          <w:rFonts w:cs="Arial"/>
        </w:rPr>
        <w:t xml:space="preserve"> y constancias de las intervenciones);  </w:t>
      </w:r>
    </w:p>
    <w:p w:rsidR="00EA27EE" w:rsidRPr="006A544F" w:rsidRDefault="001A0418" w:rsidP="001A0418">
      <w:pPr>
        <w:tabs>
          <w:tab w:val="left" w:pos="-720"/>
        </w:tabs>
        <w:suppressAutoHyphens/>
        <w:spacing w:line="360" w:lineRule="auto"/>
        <w:ind w:firstLine="2552"/>
        <w:jc w:val="both"/>
        <w:rPr>
          <w:rFonts w:cs="Arial"/>
        </w:rPr>
      </w:pPr>
      <w:r>
        <w:rPr>
          <w:rFonts w:cs="Arial"/>
          <w:b/>
        </w:rPr>
        <w:t xml:space="preserve"> </w:t>
      </w:r>
      <w:r w:rsidR="00EA27EE" w:rsidRPr="007D717C">
        <w:rPr>
          <w:rFonts w:cs="Arial"/>
          <w:b/>
        </w:rPr>
        <w:t>6)</w:t>
      </w:r>
      <w:r w:rsidR="00EA27EE">
        <w:rPr>
          <w:rFonts w:cs="Arial"/>
        </w:rPr>
        <w:t xml:space="preserve"> que asimismo, se informa </w:t>
      </w:r>
      <w:r w:rsidR="003E67FA">
        <w:rPr>
          <w:rFonts w:cs="Arial"/>
        </w:rPr>
        <w:t xml:space="preserve">que en </w:t>
      </w:r>
      <w:r w:rsidR="000853C2">
        <w:rPr>
          <w:rFonts w:cs="Arial"/>
        </w:rPr>
        <w:t>relació</w:t>
      </w:r>
      <w:r w:rsidR="003E67FA">
        <w:rPr>
          <w:rFonts w:cs="Arial"/>
        </w:rPr>
        <w:t>n al nuevo aporte que el MVOTMA est</w:t>
      </w:r>
      <w:r w:rsidR="000853C2">
        <w:rPr>
          <w:rFonts w:cs="Arial"/>
        </w:rPr>
        <w:t>á</w:t>
      </w:r>
      <w:r w:rsidR="003E67FA">
        <w:rPr>
          <w:rFonts w:cs="Arial"/>
        </w:rPr>
        <w:t xml:space="preserve"> gestiona</w:t>
      </w:r>
      <w:r w:rsidR="007D717C">
        <w:rPr>
          <w:rFonts w:cs="Arial"/>
        </w:rPr>
        <w:t>n</w:t>
      </w:r>
      <w:r w:rsidR="003E67FA">
        <w:rPr>
          <w:rFonts w:cs="Arial"/>
        </w:rPr>
        <w:t>do</w:t>
      </w:r>
      <w:r w:rsidR="00C237CE" w:rsidRPr="00C237CE">
        <w:rPr>
          <w:rFonts w:cs="Arial"/>
        </w:rPr>
        <w:t xml:space="preserve"> </w:t>
      </w:r>
      <w:r w:rsidR="00C237CE">
        <w:rPr>
          <w:rFonts w:cs="Arial"/>
        </w:rPr>
        <w:t>en la Revisión “R” del Proyecto PNUD URU/06/016</w:t>
      </w:r>
      <w:r w:rsidR="003E67FA">
        <w:rPr>
          <w:rFonts w:cs="Arial"/>
        </w:rPr>
        <w:t xml:space="preserve"> para el 2018 </w:t>
      </w:r>
      <w:r w:rsidR="00C237CE">
        <w:rPr>
          <w:rFonts w:cs="Arial"/>
        </w:rPr>
        <w:t xml:space="preserve"> </w:t>
      </w:r>
      <w:r w:rsidR="003E67FA">
        <w:rPr>
          <w:rFonts w:cs="Arial"/>
        </w:rPr>
        <w:t xml:space="preserve">por un monto de U$S 36.755, el mismo se proyecta realizar </w:t>
      </w:r>
      <w:r w:rsidR="007202BF">
        <w:rPr>
          <w:rFonts w:cs="Arial"/>
        </w:rPr>
        <w:t xml:space="preserve">con cargo al Programa 380 “Gestión Ambiental y Ordenación </w:t>
      </w:r>
      <w:r w:rsidR="007202BF">
        <w:rPr>
          <w:rFonts w:cs="Arial"/>
        </w:rPr>
        <w:lastRenderedPageBreak/>
        <w:t>del Territorio”</w:t>
      </w:r>
      <w:r w:rsidR="00324626">
        <w:rPr>
          <w:rFonts w:cs="Arial"/>
        </w:rPr>
        <w:t>, Proyecto Nº 746 “Consolidación del Sistema Nacional de Áreas Protegidas” Financiamiento 1</w:t>
      </w:r>
      <w:r w:rsidR="004A6AD1">
        <w:rPr>
          <w:rFonts w:cs="Arial"/>
        </w:rPr>
        <w:t>.</w:t>
      </w:r>
      <w:r w:rsidR="00324626">
        <w:rPr>
          <w:rFonts w:cs="Arial"/>
        </w:rPr>
        <w:t>2 “Recursos de Afectación Especial”</w:t>
      </w:r>
      <w:r w:rsidR="005F0E14">
        <w:rPr>
          <w:rFonts w:cs="Arial"/>
        </w:rPr>
        <w:t xml:space="preserve"> y que no se ha </w:t>
      </w:r>
      <w:r w:rsidR="004A6AD1">
        <w:rPr>
          <w:rFonts w:cs="Arial"/>
        </w:rPr>
        <w:t xml:space="preserve">realizado </w:t>
      </w:r>
      <w:r w:rsidR="005F0E14">
        <w:rPr>
          <w:rFonts w:cs="Arial"/>
        </w:rPr>
        <w:t>n</w:t>
      </w:r>
      <w:r w:rsidR="000853C2">
        <w:rPr>
          <w:rFonts w:cs="Arial"/>
        </w:rPr>
        <w:t>in</w:t>
      </w:r>
      <w:r w:rsidR="004A6AD1">
        <w:rPr>
          <w:rFonts w:cs="Arial"/>
        </w:rPr>
        <w:t>gún</w:t>
      </w:r>
      <w:r w:rsidR="005F0E14">
        <w:rPr>
          <w:rFonts w:cs="Arial"/>
        </w:rPr>
        <w:t xml:space="preserve"> otro </w:t>
      </w:r>
      <w:r w:rsidR="004A6AD1">
        <w:rPr>
          <w:rFonts w:cs="Arial"/>
        </w:rPr>
        <w:t>a</w:t>
      </w:r>
      <w:r w:rsidR="005F0E14">
        <w:rPr>
          <w:rFonts w:cs="Arial"/>
        </w:rPr>
        <w:t>p</w:t>
      </w:r>
      <w:r w:rsidR="004A6AD1">
        <w:rPr>
          <w:rFonts w:cs="Arial"/>
        </w:rPr>
        <w:t>o</w:t>
      </w:r>
      <w:r w:rsidR="005F0E14">
        <w:rPr>
          <w:rFonts w:cs="Arial"/>
        </w:rPr>
        <w:t xml:space="preserve">rte –excepto el que se gestiona en esta instancia-  que no </w:t>
      </w:r>
      <w:r w:rsidR="007D717C">
        <w:rPr>
          <w:rFonts w:cs="Arial"/>
        </w:rPr>
        <w:t>esté</w:t>
      </w:r>
      <w:r w:rsidR="005F0E14">
        <w:rPr>
          <w:rFonts w:cs="Arial"/>
        </w:rPr>
        <w:t xml:space="preserve"> autorizado por  los</w:t>
      </w:r>
      <w:r w:rsidR="007D717C">
        <w:rPr>
          <w:rFonts w:cs="Arial"/>
        </w:rPr>
        <w:t xml:space="preserve"> últimos </w:t>
      </w:r>
      <w:r w:rsidR="005F0E14">
        <w:rPr>
          <w:rFonts w:cs="Arial"/>
        </w:rPr>
        <w:t xml:space="preserve"> </w:t>
      </w:r>
      <w:r w:rsidR="004A6AD1">
        <w:rPr>
          <w:rFonts w:cs="Arial"/>
        </w:rPr>
        <w:t>P</w:t>
      </w:r>
      <w:r w:rsidR="005F0E14">
        <w:rPr>
          <w:rFonts w:cs="Arial"/>
        </w:rPr>
        <w:t xml:space="preserve">resupuestos </w:t>
      </w:r>
      <w:r w:rsidR="004A6AD1">
        <w:rPr>
          <w:rFonts w:cs="Arial"/>
        </w:rPr>
        <w:t>N</w:t>
      </w:r>
      <w:r w:rsidR="005F0E14">
        <w:rPr>
          <w:rFonts w:cs="Arial"/>
        </w:rPr>
        <w:t>acionales aprobados</w:t>
      </w:r>
      <w:r w:rsidR="00C237CE">
        <w:rPr>
          <w:rFonts w:cs="Arial"/>
        </w:rPr>
        <w:t>,</w:t>
      </w:r>
      <w:r w:rsidR="005F0E14">
        <w:rPr>
          <w:rFonts w:cs="Arial"/>
        </w:rPr>
        <w:t xml:space="preserve"> </w:t>
      </w:r>
      <w:r w:rsidR="004A6AD1">
        <w:rPr>
          <w:rFonts w:cs="Arial"/>
        </w:rPr>
        <w:t>Objeto del G</w:t>
      </w:r>
      <w:r w:rsidR="005F0E14">
        <w:rPr>
          <w:rFonts w:cs="Arial"/>
        </w:rPr>
        <w:t>asto 551.013 “</w:t>
      </w:r>
      <w:r w:rsidR="000853C2">
        <w:rPr>
          <w:rFonts w:cs="Arial"/>
        </w:rPr>
        <w:t>E</w:t>
      </w:r>
      <w:r w:rsidR="005F0E14">
        <w:rPr>
          <w:rFonts w:cs="Arial"/>
        </w:rPr>
        <w:t>COPLATA –Apoyo a la Gestión Costera Rio de la Pl</w:t>
      </w:r>
      <w:r w:rsidR="000853C2">
        <w:rPr>
          <w:rFonts w:cs="Arial"/>
        </w:rPr>
        <w:t>a</w:t>
      </w:r>
      <w:r w:rsidR="005F0E14">
        <w:rPr>
          <w:rFonts w:cs="Arial"/>
        </w:rPr>
        <w:t xml:space="preserve">ta” </w:t>
      </w:r>
      <w:r w:rsidR="000853C2">
        <w:rPr>
          <w:rFonts w:cs="Arial"/>
        </w:rPr>
        <w:t>del Proyecto 000 “Funcionamiento” con Financiamiento 1</w:t>
      </w:r>
      <w:r w:rsidR="004A6AD1">
        <w:rPr>
          <w:rFonts w:cs="Arial"/>
        </w:rPr>
        <w:t>.</w:t>
      </w:r>
      <w:r w:rsidR="000853C2">
        <w:rPr>
          <w:rFonts w:cs="Arial"/>
        </w:rPr>
        <w:t>1 “Rentas Generales” de la Unidad Ejecutora 003 “DINOT” del</w:t>
      </w:r>
      <w:r w:rsidR="00C237CE">
        <w:rPr>
          <w:rFonts w:cs="Arial"/>
        </w:rPr>
        <w:t xml:space="preserve"> Inciso 14</w:t>
      </w:r>
      <w:r w:rsidR="000853C2">
        <w:rPr>
          <w:rFonts w:cs="Arial"/>
        </w:rPr>
        <w:t xml:space="preserve">;                          </w:t>
      </w:r>
    </w:p>
    <w:p w:rsidR="006762BE" w:rsidRDefault="006762BE" w:rsidP="001A0418">
      <w:pPr>
        <w:tabs>
          <w:tab w:val="left" w:pos="216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</w:rPr>
      </w:pPr>
      <w:r>
        <w:rPr>
          <w:b/>
          <w:bCs/>
        </w:rPr>
        <w:t>CONSIDERANDO: 1)</w:t>
      </w:r>
      <w:r w:rsidRPr="00A73E9D">
        <w:t xml:space="preserve"> </w:t>
      </w:r>
      <w:r>
        <w:t xml:space="preserve">que </w:t>
      </w:r>
      <w:r>
        <w:rPr>
          <w:rFonts w:cs="Arial"/>
          <w:bCs/>
          <w:lang w:val="es-MX"/>
        </w:rPr>
        <w:t xml:space="preserve">el Poder Ejecutivo está autorizado a celebrar convenios con Organismos Internacionales de los que el país forma parte conforme a lo dispuesto por el </w:t>
      </w:r>
      <w:r w:rsidR="001A0418">
        <w:rPr>
          <w:rFonts w:cs="Arial"/>
          <w:bCs/>
          <w:lang w:val="es-MX"/>
        </w:rPr>
        <w:t>A</w:t>
      </w:r>
      <w:r>
        <w:rPr>
          <w:rFonts w:cs="Arial"/>
          <w:bCs/>
          <w:lang w:val="es-MX"/>
        </w:rPr>
        <w:t>rtículo 145 de la Ley 15.851, de 24 de diciembre de 1986</w:t>
      </w:r>
      <w:r>
        <w:rPr>
          <w:rFonts w:cs="Arial"/>
        </w:rPr>
        <w:t>;</w:t>
      </w:r>
    </w:p>
    <w:p w:rsidR="00A168F7" w:rsidRPr="001A0418" w:rsidRDefault="00A168F7" w:rsidP="001A0418">
      <w:pPr>
        <w:spacing w:line="360" w:lineRule="auto"/>
        <w:ind w:firstLine="2835"/>
        <w:jc w:val="both"/>
        <w:rPr>
          <w:rFonts w:cs="Arial"/>
        </w:rPr>
      </w:pPr>
      <w:r w:rsidRPr="001A0418">
        <w:rPr>
          <w:rFonts w:cs="Arial"/>
          <w:b/>
        </w:rPr>
        <w:t>2)</w:t>
      </w:r>
      <w:r w:rsidRPr="001A0418">
        <w:rPr>
          <w:rFonts w:cs="Arial"/>
        </w:rPr>
        <w:t xml:space="preserve"> que el </w:t>
      </w:r>
      <w:r w:rsidR="001A0418" w:rsidRPr="001A0418">
        <w:rPr>
          <w:rFonts w:cs="Arial"/>
        </w:rPr>
        <w:t>A</w:t>
      </w:r>
      <w:r w:rsidR="0080420C" w:rsidRPr="001A0418">
        <w:rPr>
          <w:rFonts w:cs="Arial"/>
        </w:rPr>
        <w:t>rtículo</w:t>
      </w:r>
      <w:r w:rsidRPr="001A0418">
        <w:rPr>
          <w:rFonts w:cs="Arial"/>
        </w:rPr>
        <w:t xml:space="preserve"> 13 del TOCAF establece que </w:t>
      </w:r>
      <w:r w:rsidR="0080420C" w:rsidRPr="001A0418">
        <w:rPr>
          <w:rFonts w:cs="Arial"/>
        </w:rPr>
        <w:t>“…</w:t>
      </w:r>
      <w:r w:rsidRPr="001A0418">
        <w:rPr>
          <w:rFonts w:cs="Arial"/>
        </w:rPr>
        <w:t xml:space="preserve">las asignaciones presupuestales constituirán créditos abiertos a los organismos públicos para realizar los gastos de </w:t>
      </w:r>
      <w:r w:rsidR="0080420C" w:rsidRPr="001A0418">
        <w:rPr>
          <w:rFonts w:cs="Arial"/>
        </w:rPr>
        <w:t>funcionamiento</w:t>
      </w:r>
      <w:r w:rsidRPr="001A0418">
        <w:rPr>
          <w:rFonts w:cs="Arial"/>
        </w:rPr>
        <w:t xml:space="preserve">, de </w:t>
      </w:r>
      <w:r w:rsidR="0080420C" w:rsidRPr="001A0418">
        <w:rPr>
          <w:rFonts w:cs="Arial"/>
        </w:rPr>
        <w:t>inversión</w:t>
      </w:r>
      <w:r w:rsidRPr="001A0418">
        <w:rPr>
          <w:rFonts w:cs="Arial"/>
        </w:rPr>
        <w:t xml:space="preserve"> y de amortización de deuda pública, necesarios para la atención de los servicio a su cargo…”</w:t>
      </w:r>
      <w:r w:rsidR="0080420C" w:rsidRPr="001A0418">
        <w:rPr>
          <w:rFonts w:cs="Arial"/>
        </w:rPr>
        <w:t>. Asimismo, el artículo 15 del mismo cuerpo normativo, establece como regla general que no pueden comprometerse gastos de funcionamiento o de inversiones sin que exista crédito disponible.</w:t>
      </w:r>
    </w:p>
    <w:p w:rsidR="00A168F7" w:rsidRPr="001A0418" w:rsidRDefault="0080420C" w:rsidP="001A0418">
      <w:pPr>
        <w:spacing w:line="360" w:lineRule="auto"/>
        <w:ind w:firstLine="2835"/>
        <w:jc w:val="both"/>
        <w:rPr>
          <w:rFonts w:cs="Arial"/>
          <w:bCs/>
        </w:rPr>
      </w:pPr>
      <w:r w:rsidRPr="001A0418">
        <w:rPr>
          <w:rFonts w:cs="Arial"/>
          <w:b/>
        </w:rPr>
        <w:t>3</w:t>
      </w:r>
      <w:r w:rsidR="00A168F7" w:rsidRPr="001A0418">
        <w:rPr>
          <w:rFonts w:cs="Arial"/>
          <w:b/>
        </w:rPr>
        <w:t>)</w:t>
      </w:r>
      <w:r w:rsidR="00A168F7" w:rsidRPr="001A0418">
        <w:rPr>
          <w:rFonts w:cs="Arial"/>
        </w:rPr>
        <w:t xml:space="preserve"> </w:t>
      </w:r>
      <w:r w:rsidR="00A168F7" w:rsidRPr="001A0418">
        <w:rPr>
          <w:rFonts w:cs="Arial"/>
          <w:bCs/>
        </w:rPr>
        <w:t xml:space="preserve">que  por su parte, el </w:t>
      </w:r>
      <w:r w:rsidR="001A0418">
        <w:rPr>
          <w:rFonts w:cs="Arial"/>
          <w:bCs/>
        </w:rPr>
        <w:t>A</w:t>
      </w:r>
      <w:r w:rsidR="00A168F7" w:rsidRPr="001A0418">
        <w:rPr>
          <w:rFonts w:cs="Arial"/>
          <w:bCs/>
        </w:rPr>
        <w:t>rtículo 16 del TOCAF, establece  que “</w:t>
      </w:r>
      <w:r w:rsidRPr="001A0418">
        <w:rPr>
          <w:rFonts w:cs="Arial"/>
          <w:bCs/>
        </w:rPr>
        <w:t>Lo</w:t>
      </w:r>
      <w:r w:rsidR="00A168F7" w:rsidRPr="001A0418">
        <w:rPr>
          <w:rFonts w:cs="Arial"/>
          <w:bCs/>
        </w:rPr>
        <w:t>s créditos no podrán destinarse a finalidad u objeto que no sean los enunciados en la asignación respectiva…”;</w:t>
      </w:r>
    </w:p>
    <w:p w:rsidR="003D164D" w:rsidRDefault="0080420C" w:rsidP="001A0418">
      <w:pPr>
        <w:spacing w:line="360" w:lineRule="auto"/>
        <w:ind w:firstLine="2835"/>
        <w:jc w:val="both"/>
        <w:rPr>
          <w:rFonts w:cs="Arial"/>
        </w:rPr>
      </w:pPr>
      <w:r w:rsidRPr="00DC19C8">
        <w:rPr>
          <w:rFonts w:cs="Arial"/>
          <w:b/>
        </w:rPr>
        <w:t>4</w:t>
      </w:r>
      <w:r w:rsidR="00A168F7" w:rsidRPr="00DC19C8">
        <w:rPr>
          <w:rFonts w:cs="Arial"/>
          <w:b/>
          <w:bCs/>
        </w:rPr>
        <w:t>)</w:t>
      </w:r>
      <w:r w:rsidR="00A168F7">
        <w:rPr>
          <w:rFonts w:cs="Arial"/>
          <w:b/>
          <w:bCs/>
        </w:rPr>
        <w:t xml:space="preserve"> </w:t>
      </w:r>
      <w:r w:rsidR="00A168F7" w:rsidRPr="00E2406B">
        <w:rPr>
          <w:rFonts w:cs="Arial"/>
          <w:bCs/>
        </w:rPr>
        <w:t xml:space="preserve">que </w:t>
      </w:r>
      <w:r w:rsidR="00FD25FA">
        <w:rPr>
          <w:rFonts w:cs="Arial"/>
          <w:bCs/>
        </w:rPr>
        <w:t xml:space="preserve">en ese marco, a los efectos de </w:t>
      </w:r>
      <w:r w:rsidR="003D164D">
        <w:rPr>
          <w:rFonts w:cs="Arial"/>
          <w:bCs/>
        </w:rPr>
        <w:t xml:space="preserve">financiar los gastos como el remitido en la oportunidad, derivados del apoyo  a la gestión integral costera del </w:t>
      </w:r>
      <w:r w:rsidR="004A6AD1">
        <w:rPr>
          <w:rFonts w:cs="Arial"/>
          <w:bCs/>
        </w:rPr>
        <w:t>R</w:t>
      </w:r>
      <w:r w:rsidR="003D164D">
        <w:rPr>
          <w:rFonts w:cs="Arial"/>
          <w:bCs/>
        </w:rPr>
        <w:t xml:space="preserve">io de la </w:t>
      </w:r>
      <w:r w:rsidR="004A6AD1">
        <w:rPr>
          <w:rFonts w:cs="Arial"/>
          <w:bCs/>
        </w:rPr>
        <w:t>P</w:t>
      </w:r>
      <w:r w:rsidR="003D164D">
        <w:rPr>
          <w:rFonts w:cs="Arial"/>
          <w:bCs/>
        </w:rPr>
        <w:t>lata, l</w:t>
      </w:r>
      <w:r w:rsidR="00A64BFB">
        <w:rPr>
          <w:rFonts w:cs="Arial"/>
          <w:bCs/>
        </w:rPr>
        <w:t>a Ley Nº 19.355 del</w:t>
      </w:r>
      <w:r w:rsidR="00807DE4">
        <w:rPr>
          <w:rFonts w:cs="Arial"/>
          <w:bCs/>
        </w:rPr>
        <w:t xml:space="preserve"> 19/12/15 </w:t>
      </w:r>
      <w:r w:rsidR="00FD25FA">
        <w:rPr>
          <w:rFonts w:cs="Arial"/>
          <w:bCs/>
        </w:rPr>
        <w:t>(Presupuesto Nacional</w:t>
      </w:r>
      <w:r w:rsidR="002D4F0D">
        <w:rPr>
          <w:rFonts w:cs="Arial"/>
          <w:bCs/>
        </w:rPr>
        <w:t xml:space="preserve"> vi</w:t>
      </w:r>
      <w:r w:rsidR="007202BF">
        <w:rPr>
          <w:rFonts w:cs="Arial"/>
          <w:bCs/>
        </w:rPr>
        <w:t>gente</w:t>
      </w:r>
      <w:r w:rsidR="00FD25FA">
        <w:rPr>
          <w:rFonts w:cs="Arial"/>
          <w:bCs/>
        </w:rPr>
        <w:t xml:space="preserve">) </w:t>
      </w:r>
      <w:r w:rsidR="00040DB4">
        <w:rPr>
          <w:rFonts w:cs="Arial"/>
          <w:bCs/>
        </w:rPr>
        <w:t>e</w:t>
      </w:r>
      <w:r w:rsidR="00A168F7">
        <w:rPr>
          <w:rFonts w:cs="Arial"/>
          <w:bCs/>
        </w:rPr>
        <w:t>stableció</w:t>
      </w:r>
      <w:r w:rsidR="00FD25FA">
        <w:rPr>
          <w:rFonts w:cs="Arial"/>
          <w:bCs/>
        </w:rPr>
        <w:t xml:space="preserve"> una asignación presu</w:t>
      </w:r>
      <w:r w:rsidR="002D4F0D">
        <w:rPr>
          <w:rFonts w:cs="Arial"/>
          <w:bCs/>
        </w:rPr>
        <w:t>p</w:t>
      </w:r>
      <w:r w:rsidR="00FD25FA">
        <w:rPr>
          <w:rFonts w:cs="Arial"/>
          <w:bCs/>
        </w:rPr>
        <w:t xml:space="preserve">uestal </w:t>
      </w:r>
      <w:r w:rsidR="002D4F0D">
        <w:rPr>
          <w:rFonts w:cs="Arial"/>
          <w:bCs/>
        </w:rPr>
        <w:t>específica</w:t>
      </w:r>
      <w:r w:rsidR="003D164D">
        <w:rPr>
          <w:rFonts w:cs="Arial"/>
          <w:bCs/>
        </w:rPr>
        <w:t>, concreta</w:t>
      </w:r>
      <w:r w:rsidR="002D4F0D">
        <w:rPr>
          <w:rFonts w:cs="Arial"/>
          <w:bCs/>
        </w:rPr>
        <w:t>m</w:t>
      </w:r>
      <w:r w:rsidR="003D164D">
        <w:rPr>
          <w:rFonts w:cs="Arial"/>
          <w:bCs/>
        </w:rPr>
        <w:t>ente en</w:t>
      </w:r>
      <w:r w:rsidR="00A168F7">
        <w:rPr>
          <w:rFonts w:cs="Arial"/>
          <w:bCs/>
        </w:rPr>
        <w:t xml:space="preserve"> </w:t>
      </w:r>
      <w:r w:rsidR="00FD25FA">
        <w:rPr>
          <w:rFonts w:cs="Arial"/>
          <w:bCs/>
        </w:rPr>
        <w:t xml:space="preserve">el </w:t>
      </w:r>
      <w:r w:rsidR="00FD25FA">
        <w:rPr>
          <w:rFonts w:cs="Arial"/>
        </w:rPr>
        <w:t>Objeto del Gasto 551.013 “ECOPLATA –Apoyo a la Gestión Costera Rio de la P</w:t>
      </w:r>
      <w:r w:rsidR="00450F80">
        <w:rPr>
          <w:rFonts w:cs="Arial"/>
        </w:rPr>
        <w:t>l</w:t>
      </w:r>
      <w:r w:rsidR="00FD25FA">
        <w:rPr>
          <w:rFonts w:cs="Arial"/>
        </w:rPr>
        <w:t>ata” del Proyecto 000 “Funcionamiento” de la Unidad Ejecutora 003 “DINOT” del MVOTMA</w:t>
      </w:r>
      <w:r w:rsidR="003D164D">
        <w:rPr>
          <w:rFonts w:cs="Arial"/>
        </w:rPr>
        <w:t>;</w:t>
      </w:r>
    </w:p>
    <w:p w:rsidR="00040DB4" w:rsidRDefault="003D164D" w:rsidP="001A0418">
      <w:pPr>
        <w:spacing w:line="360" w:lineRule="auto"/>
        <w:ind w:firstLine="2835"/>
        <w:jc w:val="both"/>
        <w:rPr>
          <w:rFonts w:cs="Arial"/>
        </w:rPr>
      </w:pPr>
      <w:r w:rsidRPr="002D4F0D">
        <w:rPr>
          <w:rFonts w:cs="Arial"/>
          <w:b/>
        </w:rPr>
        <w:lastRenderedPageBreak/>
        <w:t>5)</w:t>
      </w:r>
      <w:r>
        <w:rPr>
          <w:rFonts w:cs="Arial"/>
        </w:rPr>
        <w:t xml:space="preserve"> que no obstante ello, en la especie, el gasto </w:t>
      </w:r>
      <w:r w:rsidR="002D4F0D">
        <w:rPr>
          <w:rFonts w:cs="Arial"/>
        </w:rPr>
        <w:t xml:space="preserve">que se proyecta realizar de U$S 36.755  a través  de la  Revisión “R” del Proyecto PNUD URU/06/016, se financia, </w:t>
      </w:r>
      <w:r>
        <w:rPr>
          <w:rFonts w:cs="Arial"/>
        </w:rPr>
        <w:t>según lo ha señalado el</w:t>
      </w:r>
      <w:r w:rsidR="00807DE4">
        <w:rPr>
          <w:rFonts w:cs="Arial"/>
        </w:rPr>
        <w:t xml:space="preserve"> propio</w:t>
      </w:r>
      <w:r>
        <w:rPr>
          <w:rFonts w:cs="Arial"/>
        </w:rPr>
        <w:t xml:space="preserve"> MVOTMA</w:t>
      </w:r>
      <w:r w:rsidR="002D4F0D">
        <w:rPr>
          <w:rFonts w:cs="Arial"/>
        </w:rPr>
        <w:t xml:space="preserve">, con </w:t>
      </w:r>
      <w:r w:rsidR="00040DB4">
        <w:rPr>
          <w:rFonts w:cs="Arial"/>
        </w:rPr>
        <w:t>un</w:t>
      </w:r>
      <w:r w:rsidR="002D4F0D">
        <w:rPr>
          <w:rFonts w:cs="Arial"/>
        </w:rPr>
        <w:t>a</w:t>
      </w:r>
      <w:r w:rsidR="00040DB4">
        <w:rPr>
          <w:rFonts w:cs="Arial"/>
        </w:rPr>
        <w:t xml:space="preserve"> a</w:t>
      </w:r>
      <w:r w:rsidR="002D4F0D">
        <w:rPr>
          <w:rFonts w:cs="Arial"/>
        </w:rPr>
        <w:t>signaci</w:t>
      </w:r>
      <w:r w:rsidR="00040DB4">
        <w:rPr>
          <w:rFonts w:cs="Arial"/>
        </w:rPr>
        <w:t>ó</w:t>
      </w:r>
      <w:r w:rsidR="002D4F0D">
        <w:rPr>
          <w:rFonts w:cs="Arial"/>
        </w:rPr>
        <w:t>n presupuestal  distinta</w:t>
      </w:r>
      <w:r w:rsidR="00040DB4">
        <w:rPr>
          <w:rFonts w:cs="Arial"/>
        </w:rPr>
        <w:t xml:space="preserve"> a la que viene de referirse, </w:t>
      </w:r>
      <w:r w:rsidR="002D4F0D">
        <w:rPr>
          <w:rFonts w:cs="Arial"/>
        </w:rPr>
        <w:t xml:space="preserve">prevista en el presupuesto vigente </w:t>
      </w:r>
      <w:r w:rsidR="00040DB4">
        <w:rPr>
          <w:rFonts w:cs="Arial"/>
        </w:rPr>
        <w:t xml:space="preserve"> para financiar tales gastos</w:t>
      </w:r>
      <w:r w:rsidR="008D4EDE">
        <w:rPr>
          <w:rFonts w:cs="Arial"/>
        </w:rPr>
        <w:t>;</w:t>
      </w:r>
      <w:r w:rsidR="00446915">
        <w:rPr>
          <w:rFonts w:cs="Arial"/>
        </w:rPr>
        <w:t xml:space="preserve"> </w:t>
      </w:r>
    </w:p>
    <w:p w:rsidR="006762BE" w:rsidRDefault="006762BE" w:rsidP="001A0418">
      <w:pPr>
        <w:spacing w:line="360" w:lineRule="auto"/>
        <w:ind w:firstLine="708"/>
        <w:jc w:val="both"/>
      </w:pPr>
      <w:r>
        <w:rPr>
          <w:b/>
          <w:bCs/>
        </w:rPr>
        <w:t xml:space="preserve">ATENTO </w:t>
      </w:r>
      <w:r>
        <w:t>a lo precedentemente expuesto;</w:t>
      </w:r>
    </w:p>
    <w:p w:rsidR="006762BE" w:rsidRDefault="006762BE" w:rsidP="006762BE">
      <w:pPr>
        <w:spacing w:line="360" w:lineRule="auto"/>
        <w:jc w:val="both"/>
      </w:pPr>
    </w:p>
    <w:p w:rsidR="006762BE" w:rsidRDefault="006762BE" w:rsidP="006762BE">
      <w:pPr>
        <w:pStyle w:val="Ttulo1"/>
      </w:pPr>
      <w:r>
        <w:t>EL TRIBUNAL ACUERDA</w:t>
      </w:r>
    </w:p>
    <w:p w:rsidR="00FF16A8" w:rsidRPr="004F1E92" w:rsidRDefault="004F1E92" w:rsidP="006762BE">
      <w:pPr>
        <w:numPr>
          <w:ilvl w:val="0"/>
          <w:numId w:val="1"/>
        </w:numPr>
        <w:spacing w:line="360" w:lineRule="auto"/>
        <w:jc w:val="both"/>
      </w:pPr>
      <w:r>
        <w:t>No formular observaciones. Cuando el ordenador competente disponga el gasto en la forma propuesta se comete al Contador destacado la intervención d</w:t>
      </w:r>
      <w:r w:rsidR="00FF16A8">
        <w:t>el gasto</w:t>
      </w:r>
      <w:r>
        <w:t xml:space="preserve"> de</w:t>
      </w:r>
      <w:r w:rsidR="00FF16A8">
        <w:t xml:space="preserve"> </w:t>
      </w:r>
      <w:r w:rsidR="00FF16A8">
        <w:rPr>
          <w:rFonts w:cs="Arial"/>
        </w:rPr>
        <w:t xml:space="preserve">U$S 36.755 </w:t>
      </w:r>
      <w:r w:rsidR="00FF16A8">
        <w:t xml:space="preserve">emergente de la </w:t>
      </w:r>
      <w:r w:rsidR="00FF16A8">
        <w:rPr>
          <w:rFonts w:cs="Arial"/>
        </w:rPr>
        <w:t>Revisión “R” del Proyecto PNUD URU/06/</w:t>
      </w:r>
      <w:r>
        <w:rPr>
          <w:rFonts w:cs="Arial"/>
        </w:rPr>
        <w:t>, previa verificación de su imputación a grupo adecuado con disponibilidad suficiente;</w:t>
      </w:r>
    </w:p>
    <w:p w:rsidR="004F1E92" w:rsidRPr="00FF16A8" w:rsidRDefault="004F1E92" w:rsidP="006762BE">
      <w:pPr>
        <w:numPr>
          <w:ilvl w:val="0"/>
          <w:numId w:val="1"/>
        </w:numPr>
        <w:spacing w:line="360" w:lineRule="auto"/>
        <w:jc w:val="both"/>
      </w:pPr>
      <w:r>
        <w:rPr>
          <w:rFonts w:cs="Arial"/>
        </w:rPr>
        <w:t xml:space="preserve">Téngase presente lo </w:t>
      </w:r>
      <w:r w:rsidR="008D4EDE">
        <w:rPr>
          <w:rFonts w:cs="Arial"/>
        </w:rPr>
        <w:t>expresado en los Considerandos 3 a 5</w:t>
      </w:r>
      <w:r>
        <w:rPr>
          <w:rFonts w:cs="Arial"/>
        </w:rPr>
        <w:t xml:space="preserve"> de la presente Resolución.</w:t>
      </w:r>
    </w:p>
    <w:p w:rsidR="00FF16A8" w:rsidRPr="00FF16A8" w:rsidRDefault="00FF16A8" w:rsidP="00FF16A8">
      <w:pPr>
        <w:pStyle w:val="Prrafodelista"/>
        <w:numPr>
          <w:ilvl w:val="0"/>
          <w:numId w:val="1"/>
        </w:numPr>
        <w:spacing w:line="360" w:lineRule="auto"/>
        <w:rPr>
          <w:rFonts w:cs="Arial"/>
        </w:rPr>
      </w:pPr>
      <w:r w:rsidRPr="00FF16A8">
        <w:rPr>
          <w:rFonts w:cs="Arial"/>
        </w:rPr>
        <w:t xml:space="preserve"> Comunicar al Contador Auditor; y</w:t>
      </w:r>
    </w:p>
    <w:p w:rsidR="00FF16A8" w:rsidRPr="00FF16A8" w:rsidRDefault="005C18A9" w:rsidP="00FF16A8">
      <w:pPr>
        <w:spacing w:line="360" w:lineRule="auto"/>
        <w:rPr>
          <w:rFonts w:cs="Arial"/>
        </w:rPr>
      </w:pPr>
      <w:r>
        <w:rPr>
          <w:rFonts w:cs="Arial"/>
          <w:b/>
        </w:rPr>
        <w:t>4</w:t>
      </w:r>
      <w:r w:rsidR="00FF16A8" w:rsidRPr="00FF16A8">
        <w:rPr>
          <w:rFonts w:cs="Arial"/>
          <w:b/>
        </w:rPr>
        <w:t>)</w:t>
      </w:r>
      <w:r w:rsidR="00FF16A8">
        <w:rPr>
          <w:rFonts w:cs="Arial"/>
        </w:rPr>
        <w:t xml:space="preserve">   </w:t>
      </w:r>
      <w:r w:rsidR="00FF16A8" w:rsidRPr="00FF16A8">
        <w:rPr>
          <w:rFonts w:cs="Arial"/>
        </w:rPr>
        <w:t>Devolver las actuaciones.-</w:t>
      </w:r>
    </w:p>
    <w:p w:rsidR="00FF16A8" w:rsidRPr="00B533D6" w:rsidRDefault="00FF16A8" w:rsidP="00FF16A8">
      <w:pPr>
        <w:pStyle w:val="Textoindependiente"/>
        <w:rPr>
          <w:rFonts w:ascii="Arial" w:hAnsi="Arial" w:cs="Arial"/>
        </w:rPr>
      </w:pPr>
    </w:p>
    <w:p w:rsidR="00FF16A8" w:rsidRPr="00B533D6" w:rsidRDefault="00FF16A8" w:rsidP="00FF16A8">
      <w:pPr>
        <w:pStyle w:val="Textoindependiente"/>
        <w:rPr>
          <w:rFonts w:ascii="Arial" w:hAnsi="Arial" w:cs="Arial"/>
        </w:rPr>
      </w:pPr>
    </w:p>
    <w:p w:rsidR="006762BE" w:rsidRDefault="001A0418" w:rsidP="001A0418">
      <w:pPr>
        <w:spacing w:line="360" w:lineRule="auto"/>
      </w:pPr>
      <w:proofErr w:type="spellStart"/>
      <w:proofErr w:type="gramStart"/>
      <w:r>
        <w:t>cr</w:t>
      </w:r>
      <w:proofErr w:type="spellEnd"/>
      <w:proofErr w:type="gramEnd"/>
    </w:p>
    <w:p w:rsidR="00F24CC6" w:rsidRDefault="00F24CC6"/>
    <w:sectPr w:rsidR="00F24CC6" w:rsidSect="0013131A">
      <w:pgSz w:w="11906" w:h="16838" w:code="9"/>
      <w:pgMar w:top="3402" w:right="1701" w:bottom="1418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586"/>
    <w:multiLevelType w:val="hybridMultilevel"/>
    <w:tmpl w:val="B0B6A24E"/>
    <w:lvl w:ilvl="0" w:tplc="E814FA30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222" w:hanging="360"/>
      </w:pPr>
    </w:lvl>
    <w:lvl w:ilvl="2" w:tplc="380A001B" w:tentative="1">
      <w:start w:val="1"/>
      <w:numFmt w:val="lowerRoman"/>
      <w:lvlText w:val="%3."/>
      <w:lvlJc w:val="right"/>
      <w:pPr>
        <w:ind w:left="1942" w:hanging="180"/>
      </w:pPr>
    </w:lvl>
    <w:lvl w:ilvl="3" w:tplc="380A000F" w:tentative="1">
      <w:start w:val="1"/>
      <w:numFmt w:val="decimal"/>
      <w:lvlText w:val="%4."/>
      <w:lvlJc w:val="left"/>
      <w:pPr>
        <w:ind w:left="2662" w:hanging="360"/>
      </w:pPr>
    </w:lvl>
    <w:lvl w:ilvl="4" w:tplc="380A0019" w:tentative="1">
      <w:start w:val="1"/>
      <w:numFmt w:val="lowerLetter"/>
      <w:lvlText w:val="%5."/>
      <w:lvlJc w:val="left"/>
      <w:pPr>
        <w:ind w:left="3382" w:hanging="360"/>
      </w:pPr>
    </w:lvl>
    <w:lvl w:ilvl="5" w:tplc="380A001B" w:tentative="1">
      <w:start w:val="1"/>
      <w:numFmt w:val="lowerRoman"/>
      <w:lvlText w:val="%6."/>
      <w:lvlJc w:val="right"/>
      <w:pPr>
        <w:ind w:left="4102" w:hanging="180"/>
      </w:pPr>
    </w:lvl>
    <w:lvl w:ilvl="6" w:tplc="380A000F" w:tentative="1">
      <w:start w:val="1"/>
      <w:numFmt w:val="decimal"/>
      <w:lvlText w:val="%7."/>
      <w:lvlJc w:val="left"/>
      <w:pPr>
        <w:ind w:left="4822" w:hanging="360"/>
      </w:pPr>
    </w:lvl>
    <w:lvl w:ilvl="7" w:tplc="380A0019" w:tentative="1">
      <w:start w:val="1"/>
      <w:numFmt w:val="lowerLetter"/>
      <w:lvlText w:val="%8."/>
      <w:lvlJc w:val="left"/>
      <w:pPr>
        <w:ind w:left="5542" w:hanging="360"/>
      </w:pPr>
    </w:lvl>
    <w:lvl w:ilvl="8" w:tplc="3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63020E"/>
    <w:multiLevelType w:val="hybridMultilevel"/>
    <w:tmpl w:val="C444EEE8"/>
    <w:lvl w:ilvl="0" w:tplc="61EAC0D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15474E"/>
    <w:multiLevelType w:val="hybridMultilevel"/>
    <w:tmpl w:val="CA3A90BE"/>
    <w:lvl w:ilvl="0" w:tplc="C96A9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2BE"/>
    <w:rsid w:val="00040DB4"/>
    <w:rsid w:val="000853C2"/>
    <w:rsid w:val="0013131A"/>
    <w:rsid w:val="001A0418"/>
    <w:rsid w:val="002D4F0D"/>
    <w:rsid w:val="00324626"/>
    <w:rsid w:val="003D164D"/>
    <w:rsid w:val="003E67FA"/>
    <w:rsid w:val="00446915"/>
    <w:rsid w:val="00450F80"/>
    <w:rsid w:val="004A6AD1"/>
    <w:rsid w:val="004F1E92"/>
    <w:rsid w:val="005C18A9"/>
    <w:rsid w:val="005F0E14"/>
    <w:rsid w:val="006762BE"/>
    <w:rsid w:val="007202BF"/>
    <w:rsid w:val="007D717C"/>
    <w:rsid w:val="007F403F"/>
    <w:rsid w:val="0080420C"/>
    <w:rsid w:val="00807DE4"/>
    <w:rsid w:val="008D4EDE"/>
    <w:rsid w:val="008F4DF6"/>
    <w:rsid w:val="00A168F7"/>
    <w:rsid w:val="00A64BFB"/>
    <w:rsid w:val="00C237CE"/>
    <w:rsid w:val="00DC19C8"/>
    <w:rsid w:val="00E2119B"/>
    <w:rsid w:val="00EA27EE"/>
    <w:rsid w:val="00EC6EB2"/>
    <w:rsid w:val="00F24CC6"/>
    <w:rsid w:val="00F42508"/>
    <w:rsid w:val="00FD25FA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2B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762BE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62BE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6762BE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762BE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FF16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13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31A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2B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762BE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62BE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6762BE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762BE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FF16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13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31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2018-04-17T16:47:00Z</cp:lastPrinted>
  <dcterms:created xsi:type="dcterms:W3CDTF">2018-04-17T16:47:00Z</dcterms:created>
  <dcterms:modified xsi:type="dcterms:W3CDTF">2018-04-17T16:47:00Z</dcterms:modified>
</cp:coreProperties>
</file>