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81C" w:rsidRPr="003B1F21" w:rsidRDefault="008B181C" w:rsidP="003B1F21">
      <w:pPr>
        <w:tabs>
          <w:tab w:val="center" w:pos="4253"/>
        </w:tabs>
        <w:suppressAutoHyphens/>
        <w:spacing w:after="0" w:line="240" w:lineRule="auto"/>
        <w:jc w:val="right"/>
        <w:rPr>
          <w:rFonts w:ascii="Arial" w:hAnsi="Arial" w:cs="Arial"/>
          <w:b/>
          <w:sz w:val="28"/>
          <w:szCs w:val="28"/>
          <w:lang w:val="es-ES_tradnl"/>
        </w:rPr>
      </w:pPr>
      <w:r w:rsidRPr="008B181C">
        <w:rPr>
          <w:rFonts w:ascii="Arial" w:hAnsi="Arial" w:cs="Arial"/>
          <w:b/>
          <w:sz w:val="28"/>
          <w:szCs w:val="28"/>
          <w:lang w:val="es-ES_tradnl"/>
        </w:rPr>
        <w:t>RES. 122</w:t>
      </w:r>
      <w:r w:rsidR="00F552DC">
        <w:rPr>
          <w:rFonts w:ascii="Arial" w:hAnsi="Arial" w:cs="Arial"/>
          <w:b/>
          <w:sz w:val="28"/>
          <w:szCs w:val="28"/>
          <w:lang w:val="es-ES_tradnl"/>
        </w:rPr>
        <w:t>6</w:t>
      </w:r>
      <w:bookmarkStart w:id="0" w:name="_GoBack"/>
      <w:bookmarkEnd w:id="0"/>
      <w:r w:rsidRPr="008B181C">
        <w:rPr>
          <w:rFonts w:ascii="Arial" w:hAnsi="Arial" w:cs="Arial"/>
          <w:b/>
          <w:sz w:val="28"/>
          <w:szCs w:val="28"/>
          <w:lang w:val="es-ES_tradnl"/>
        </w:rPr>
        <w:t>/18</w:t>
      </w:r>
    </w:p>
    <w:p w:rsidR="008B181C" w:rsidRPr="008B181C" w:rsidRDefault="008B181C" w:rsidP="008B181C">
      <w:pPr>
        <w:tabs>
          <w:tab w:val="center" w:pos="4253"/>
        </w:tabs>
        <w:suppressAutoHyphens/>
        <w:spacing w:after="0" w:line="240" w:lineRule="auto"/>
        <w:jc w:val="center"/>
        <w:rPr>
          <w:rFonts w:ascii="Arial" w:hAnsi="Arial" w:cs="Arial"/>
          <w:b/>
          <w:sz w:val="24"/>
          <w:szCs w:val="24"/>
          <w:lang w:val="es-ES_tradnl"/>
        </w:rPr>
      </w:pPr>
      <w:r w:rsidRPr="008B181C">
        <w:rPr>
          <w:rFonts w:ascii="Arial" w:hAnsi="Arial" w:cs="Arial"/>
          <w:b/>
          <w:sz w:val="24"/>
          <w:szCs w:val="24"/>
          <w:lang w:val="es-ES_tradnl"/>
        </w:rPr>
        <w:t>RESOLUCION ADOPTADA POR EL</w:t>
      </w:r>
    </w:p>
    <w:p w:rsidR="008B181C" w:rsidRPr="008B181C" w:rsidRDefault="008B181C" w:rsidP="008B181C">
      <w:pPr>
        <w:tabs>
          <w:tab w:val="left" w:pos="-720"/>
        </w:tabs>
        <w:suppressAutoHyphens/>
        <w:spacing w:after="0" w:line="240" w:lineRule="auto"/>
        <w:jc w:val="center"/>
        <w:rPr>
          <w:rFonts w:ascii="Arial" w:hAnsi="Arial" w:cs="Arial"/>
          <w:b/>
          <w:sz w:val="24"/>
          <w:szCs w:val="24"/>
          <w:lang w:val="es-ES_tradnl"/>
        </w:rPr>
      </w:pPr>
    </w:p>
    <w:p w:rsidR="008B181C" w:rsidRPr="008B181C" w:rsidRDefault="008B181C" w:rsidP="008B181C">
      <w:pPr>
        <w:tabs>
          <w:tab w:val="center" w:pos="4253"/>
        </w:tabs>
        <w:suppressAutoHyphens/>
        <w:spacing w:after="0" w:line="240" w:lineRule="auto"/>
        <w:jc w:val="center"/>
        <w:rPr>
          <w:rFonts w:ascii="Arial" w:hAnsi="Arial" w:cs="Arial"/>
          <w:b/>
          <w:sz w:val="24"/>
          <w:szCs w:val="24"/>
          <w:lang w:val="es-ES_tradnl"/>
        </w:rPr>
      </w:pPr>
      <w:r w:rsidRPr="008B181C">
        <w:rPr>
          <w:rFonts w:ascii="Arial" w:hAnsi="Arial" w:cs="Arial"/>
          <w:b/>
          <w:sz w:val="24"/>
          <w:szCs w:val="24"/>
          <w:lang w:val="es-ES_tradnl"/>
        </w:rPr>
        <w:t>TRIBUNAL DE CUENTAS</w:t>
      </w:r>
    </w:p>
    <w:p w:rsidR="008B181C" w:rsidRPr="008B181C" w:rsidRDefault="008B181C" w:rsidP="008B181C">
      <w:pPr>
        <w:tabs>
          <w:tab w:val="left" w:pos="-720"/>
        </w:tabs>
        <w:suppressAutoHyphens/>
        <w:spacing w:after="0" w:line="240" w:lineRule="auto"/>
        <w:jc w:val="center"/>
        <w:rPr>
          <w:rFonts w:ascii="Arial" w:hAnsi="Arial" w:cs="Arial"/>
          <w:b/>
          <w:sz w:val="24"/>
          <w:szCs w:val="24"/>
          <w:lang w:val="es-ES_tradnl"/>
        </w:rPr>
      </w:pPr>
    </w:p>
    <w:p w:rsidR="008B181C" w:rsidRPr="008B181C" w:rsidRDefault="008B181C" w:rsidP="008B181C">
      <w:pPr>
        <w:tabs>
          <w:tab w:val="center" w:pos="4253"/>
        </w:tabs>
        <w:suppressAutoHyphens/>
        <w:spacing w:after="0" w:line="240" w:lineRule="auto"/>
        <w:jc w:val="center"/>
        <w:rPr>
          <w:rFonts w:ascii="Arial" w:hAnsi="Arial" w:cs="Arial"/>
          <w:b/>
          <w:sz w:val="24"/>
          <w:szCs w:val="24"/>
          <w:lang w:val="es-ES_tradnl"/>
        </w:rPr>
      </w:pPr>
      <w:r w:rsidRPr="008B181C">
        <w:rPr>
          <w:rFonts w:ascii="Arial" w:hAnsi="Arial" w:cs="Arial"/>
          <w:b/>
          <w:sz w:val="24"/>
          <w:szCs w:val="24"/>
          <w:lang w:val="es-ES_tradnl"/>
        </w:rPr>
        <w:t>EN SESION DE FECHA 11 DE ABRIL DE 2018</w:t>
      </w:r>
    </w:p>
    <w:p w:rsidR="008B181C" w:rsidRPr="008B181C" w:rsidRDefault="008B181C" w:rsidP="008B181C">
      <w:pPr>
        <w:tabs>
          <w:tab w:val="center" w:pos="4253"/>
        </w:tabs>
        <w:suppressAutoHyphens/>
        <w:spacing w:after="0" w:line="240" w:lineRule="auto"/>
        <w:jc w:val="center"/>
        <w:rPr>
          <w:rFonts w:ascii="Arial" w:hAnsi="Arial" w:cs="Arial"/>
          <w:b/>
          <w:sz w:val="24"/>
          <w:szCs w:val="24"/>
          <w:lang w:val="es-ES_tradnl"/>
        </w:rPr>
      </w:pPr>
    </w:p>
    <w:p w:rsidR="007C12AD" w:rsidRDefault="008B181C" w:rsidP="003B1F21">
      <w:pPr>
        <w:tabs>
          <w:tab w:val="center" w:pos="4253"/>
        </w:tabs>
        <w:suppressAutoHyphens/>
        <w:spacing w:after="0" w:line="240" w:lineRule="auto"/>
        <w:jc w:val="center"/>
        <w:rPr>
          <w:rFonts w:ascii="Arial" w:hAnsi="Arial" w:cs="Arial"/>
          <w:b/>
          <w:sz w:val="24"/>
          <w:szCs w:val="24"/>
          <w:lang w:val="en-US"/>
        </w:rPr>
      </w:pPr>
      <w:r w:rsidRPr="008B181C">
        <w:rPr>
          <w:rFonts w:ascii="Arial" w:hAnsi="Arial" w:cs="Arial"/>
          <w:b/>
          <w:sz w:val="24"/>
          <w:szCs w:val="24"/>
          <w:lang w:val="en-US"/>
        </w:rPr>
        <w:t>(E. E. Nº</w:t>
      </w:r>
      <w:r w:rsidRPr="008B181C">
        <w:rPr>
          <w:rFonts w:ascii="Arial" w:hAnsi="Arial" w:cs="Arial"/>
          <w:b/>
          <w:sz w:val="24"/>
        </w:rPr>
        <w:t>201</w:t>
      </w:r>
      <w:r>
        <w:rPr>
          <w:rFonts w:ascii="Arial" w:hAnsi="Arial" w:cs="Arial"/>
          <w:b/>
          <w:sz w:val="24"/>
        </w:rPr>
        <w:t>5</w:t>
      </w:r>
      <w:r w:rsidRPr="008B181C">
        <w:rPr>
          <w:rFonts w:ascii="Arial" w:hAnsi="Arial" w:cs="Arial"/>
          <w:b/>
          <w:sz w:val="24"/>
        </w:rPr>
        <w:t>-17-1-000</w:t>
      </w:r>
      <w:r>
        <w:rPr>
          <w:rFonts w:ascii="Arial" w:hAnsi="Arial" w:cs="Arial"/>
          <w:b/>
          <w:sz w:val="24"/>
        </w:rPr>
        <w:t>5030</w:t>
      </w:r>
      <w:r w:rsidRPr="008B181C">
        <w:rPr>
          <w:rFonts w:ascii="Arial" w:hAnsi="Arial" w:cs="Arial"/>
          <w:b/>
          <w:sz w:val="24"/>
          <w:szCs w:val="24"/>
          <w:lang w:val="en-US"/>
        </w:rPr>
        <w:t xml:space="preserve">, </w:t>
      </w:r>
      <w:proofErr w:type="gramStart"/>
      <w:r w:rsidRPr="008B181C">
        <w:rPr>
          <w:rFonts w:ascii="Arial" w:hAnsi="Arial" w:cs="Arial"/>
          <w:b/>
          <w:sz w:val="24"/>
          <w:szCs w:val="24"/>
          <w:lang w:val="en-US"/>
        </w:rPr>
        <w:t>Ent</w:t>
      </w:r>
      <w:proofErr w:type="gramEnd"/>
      <w:r w:rsidRPr="008B181C">
        <w:rPr>
          <w:rFonts w:ascii="Arial" w:hAnsi="Arial" w:cs="Arial"/>
          <w:b/>
          <w:sz w:val="24"/>
          <w:szCs w:val="24"/>
          <w:lang w:val="en-US"/>
        </w:rPr>
        <w:t>. N°1</w:t>
      </w:r>
      <w:r>
        <w:rPr>
          <w:rFonts w:ascii="Arial" w:hAnsi="Arial" w:cs="Arial"/>
          <w:b/>
          <w:sz w:val="24"/>
          <w:szCs w:val="24"/>
          <w:lang w:val="en-US"/>
        </w:rPr>
        <w:t>290</w:t>
      </w:r>
      <w:r w:rsidRPr="008B181C">
        <w:rPr>
          <w:rFonts w:ascii="Arial" w:hAnsi="Arial" w:cs="Arial"/>
          <w:b/>
          <w:sz w:val="24"/>
          <w:szCs w:val="24"/>
          <w:lang w:val="en-US"/>
        </w:rPr>
        <w:t>/18</w:t>
      </w:r>
      <w:r w:rsidR="003B1F21">
        <w:rPr>
          <w:rFonts w:ascii="Arial" w:hAnsi="Arial" w:cs="Arial"/>
          <w:b/>
          <w:sz w:val="24"/>
          <w:szCs w:val="24"/>
          <w:lang w:val="en-US"/>
        </w:rPr>
        <w:t>)</w:t>
      </w:r>
    </w:p>
    <w:p w:rsidR="003B1F21" w:rsidRPr="003B1F21" w:rsidRDefault="003B1F21" w:rsidP="003B1F21">
      <w:pPr>
        <w:tabs>
          <w:tab w:val="center" w:pos="4253"/>
        </w:tabs>
        <w:suppressAutoHyphens/>
        <w:spacing w:after="0" w:line="240" w:lineRule="auto"/>
        <w:jc w:val="center"/>
        <w:rPr>
          <w:rFonts w:ascii="Arial" w:hAnsi="Arial" w:cs="Arial"/>
          <w:b/>
          <w:sz w:val="24"/>
          <w:szCs w:val="24"/>
          <w:lang w:val="en-US"/>
        </w:rPr>
      </w:pPr>
    </w:p>
    <w:p w:rsidR="007C12AD" w:rsidRDefault="007C12AD" w:rsidP="008B181C">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w:t>
      </w:r>
      <w:r w:rsidR="006A2AD8">
        <w:rPr>
          <w:rFonts w:ascii="Arial" w:hAnsi="Arial" w:cs="Arial"/>
          <w:sz w:val="24"/>
          <w:szCs w:val="24"/>
        </w:rPr>
        <w:t xml:space="preserve">nuevas </w:t>
      </w:r>
      <w:r>
        <w:rPr>
          <w:rFonts w:ascii="Arial" w:hAnsi="Arial" w:cs="Arial"/>
          <w:sz w:val="24"/>
          <w:szCs w:val="24"/>
        </w:rPr>
        <w:t>actuaciones</w:t>
      </w:r>
      <w:r w:rsidR="006A2AD8">
        <w:rPr>
          <w:rFonts w:ascii="Arial" w:hAnsi="Arial" w:cs="Arial"/>
          <w:sz w:val="24"/>
          <w:szCs w:val="24"/>
        </w:rPr>
        <w:t xml:space="preserve"> remitidas por la Administración Nacional de Puertos, relacionadas con</w:t>
      </w:r>
      <w:r w:rsidR="00D77898">
        <w:rPr>
          <w:rFonts w:ascii="Arial" w:hAnsi="Arial" w:cs="Arial"/>
          <w:sz w:val="24"/>
          <w:szCs w:val="24"/>
        </w:rPr>
        <w:t xml:space="preserve"> la </w:t>
      </w:r>
      <w:r w:rsidR="005F468B">
        <w:rPr>
          <w:rFonts w:ascii="Arial" w:hAnsi="Arial" w:cs="Arial"/>
          <w:sz w:val="24"/>
          <w:szCs w:val="24"/>
        </w:rPr>
        <w:t>Licitación Pública N° 16.513</w:t>
      </w:r>
      <w:r w:rsidR="00520644">
        <w:rPr>
          <w:rFonts w:ascii="Arial" w:hAnsi="Arial" w:cs="Arial"/>
          <w:sz w:val="24"/>
          <w:szCs w:val="24"/>
        </w:rPr>
        <w:t>,</w:t>
      </w:r>
      <w:r w:rsidR="005F468B">
        <w:rPr>
          <w:rFonts w:ascii="Arial" w:hAnsi="Arial" w:cs="Arial"/>
          <w:sz w:val="24"/>
          <w:szCs w:val="24"/>
        </w:rPr>
        <w:t xml:space="preserve"> convocada para la adquisición de una draga con capacidad mínima de </w:t>
      </w:r>
      <w:r w:rsidR="008B181C">
        <w:rPr>
          <w:rFonts w:ascii="Arial" w:hAnsi="Arial" w:cs="Arial"/>
          <w:sz w:val="24"/>
          <w:szCs w:val="24"/>
        </w:rPr>
        <w:t xml:space="preserve">     </w:t>
      </w:r>
      <w:r w:rsidR="005F468B">
        <w:rPr>
          <w:rFonts w:ascii="Arial" w:hAnsi="Arial" w:cs="Arial"/>
          <w:sz w:val="24"/>
          <w:szCs w:val="24"/>
        </w:rPr>
        <w:t>4.200 m</w:t>
      </w:r>
      <w:r w:rsidR="005F468B" w:rsidRPr="005F468B">
        <w:rPr>
          <w:rFonts w:ascii="Arial" w:hAnsi="Arial" w:cs="Arial"/>
          <w:sz w:val="24"/>
          <w:szCs w:val="24"/>
          <w:vertAlign w:val="superscript"/>
        </w:rPr>
        <w:t>3</w:t>
      </w:r>
      <w:r w:rsidR="005F468B">
        <w:rPr>
          <w:rFonts w:ascii="Arial" w:hAnsi="Arial" w:cs="Arial"/>
          <w:sz w:val="24"/>
          <w:szCs w:val="24"/>
        </w:rPr>
        <w:t xml:space="preserve"> de cántara;</w:t>
      </w:r>
    </w:p>
    <w:p w:rsidR="00CD5325" w:rsidRDefault="005F468B" w:rsidP="008B181C">
      <w:pPr>
        <w:spacing w:after="0" w:line="360" w:lineRule="auto"/>
        <w:ind w:firstLine="851"/>
        <w:jc w:val="both"/>
        <w:rPr>
          <w:rFonts w:ascii="Arial" w:hAnsi="Arial" w:cs="Arial"/>
          <w:sz w:val="24"/>
          <w:szCs w:val="24"/>
        </w:rPr>
      </w:pPr>
      <w:r w:rsidRPr="005F468B">
        <w:rPr>
          <w:rFonts w:ascii="Arial" w:hAnsi="Arial" w:cs="Arial"/>
          <w:b/>
          <w:sz w:val="24"/>
          <w:szCs w:val="24"/>
        </w:rPr>
        <w:t>RESULTANDO:</w:t>
      </w:r>
      <w:r w:rsidR="009C6E9D">
        <w:rPr>
          <w:rFonts w:ascii="Arial" w:hAnsi="Arial" w:cs="Arial"/>
          <w:b/>
          <w:sz w:val="24"/>
          <w:szCs w:val="24"/>
        </w:rPr>
        <w:tab/>
        <w:t xml:space="preserve">1) </w:t>
      </w:r>
      <w:r>
        <w:rPr>
          <w:rFonts w:ascii="Arial" w:hAnsi="Arial" w:cs="Arial"/>
          <w:sz w:val="24"/>
          <w:szCs w:val="24"/>
        </w:rPr>
        <w:t>que</w:t>
      </w:r>
      <w:r w:rsidR="00CD5325">
        <w:rPr>
          <w:rFonts w:ascii="Arial" w:hAnsi="Arial" w:cs="Arial"/>
          <w:sz w:val="24"/>
          <w:szCs w:val="24"/>
        </w:rPr>
        <w:t xml:space="preserve"> por Resolución N° 379/3.785 de fecha 24/7/15, el Directorio dispuso la adjudicación a IHC </w:t>
      </w:r>
      <w:proofErr w:type="spellStart"/>
      <w:r w:rsidR="00CD5325">
        <w:rPr>
          <w:rFonts w:ascii="Arial" w:hAnsi="Arial" w:cs="Arial"/>
          <w:sz w:val="24"/>
          <w:szCs w:val="24"/>
        </w:rPr>
        <w:t>Holland</w:t>
      </w:r>
      <w:proofErr w:type="spellEnd"/>
      <w:r w:rsidR="00CD5325">
        <w:rPr>
          <w:rFonts w:ascii="Arial" w:hAnsi="Arial" w:cs="Arial"/>
          <w:sz w:val="24"/>
          <w:szCs w:val="24"/>
        </w:rPr>
        <w:t xml:space="preserve"> B.V, por el monto total de </w:t>
      </w:r>
      <w:r w:rsidR="008B181C">
        <w:rPr>
          <w:rFonts w:ascii="Arial" w:hAnsi="Arial" w:cs="Arial"/>
          <w:sz w:val="24"/>
          <w:szCs w:val="24"/>
        </w:rPr>
        <w:t xml:space="preserve">  </w:t>
      </w:r>
      <w:r w:rsidR="00CD5325">
        <w:rPr>
          <w:rFonts w:ascii="Arial" w:hAnsi="Arial" w:cs="Arial"/>
          <w:sz w:val="24"/>
          <w:szCs w:val="24"/>
        </w:rPr>
        <w:t>U$S 61:075.980;</w:t>
      </w:r>
    </w:p>
    <w:p w:rsidR="00CD5325" w:rsidRDefault="003B1F21" w:rsidP="003B1F21">
      <w:pPr>
        <w:spacing w:after="0" w:line="360" w:lineRule="auto"/>
        <w:ind w:firstLine="2694"/>
        <w:jc w:val="both"/>
        <w:rPr>
          <w:rFonts w:ascii="Arial" w:hAnsi="Arial" w:cs="Arial"/>
          <w:sz w:val="24"/>
          <w:szCs w:val="24"/>
        </w:rPr>
      </w:pPr>
      <w:r>
        <w:rPr>
          <w:rFonts w:ascii="Arial" w:hAnsi="Arial" w:cs="Arial"/>
          <w:sz w:val="24"/>
          <w:szCs w:val="24"/>
        </w:rPr>
        <w:t xml:space="preserve">   </w:t>
      </w:r>
      <w:r w:rsidR="00CD5325">
        <w:rPr>
          <w:rFonts w:ascii="Arial" w:hAnsi="Arial" w:cs="Arial"/>
          <w:b/>
          <w:sz w:val="24"/>
          <w:szCs w:val="24"/>
        </w:rPr>
        <w:t>2)</w:t>
      </w:r>
      <w:r w:rsidR="00CD5325">
        <w:rPr>
          <w:rFonts w:ascii="Arial" w:hAnsi="Arial" w:cs="Arial"/>
          <w:sz w:val="24"/>
          <w:szCs w:val="24"/>
        </w:rPr>
        <w:t xml:space="preserve"> </w:t>
      </w:r>
      <w:proofErr w:type="gramStart"/>
      <w:r w:rsidR="00CD5325">
        <w:rPr>
          <w:rFonts w:ascii="Arial" w:hAnsi="Arial" w:cs="Arial"/>
          <w:sz w:val="24"/>
          <w:szCs w:val="24"/>
        </w:rPr>
        <w:t>que</w:t>
      </w:r>
      <w:proofErr w:type="gramEnd"/>
      <w:r w:rsidR="00CD5325">
        <w:rPr>
          <w:rFonts w:ascii="Arial" w:hAnsi="Arial" w:cs="Arial"/>
          <w:sz w:val="24"/>
          <w:szCs w:val="24"/>
        </w:rPr>
        <w:t xml:space="preserve"> este Tribunal, en Sesión de fecha 2/9/15, acordó la observación del gasto en razón de que: a) la Administración permitió que la adjudicataria presentara una nota prorrogando la garantía de mantenimiento de oferta con posterioridad al acto de apertura, y b) el Pliego de Condiciones Particulares exigió a los oferentes la presentación de documentación que, de conformidad con el artículo 48 del TOCAF, únicamente corresponde solicitar al adjudicatario;</w:t>
      </w:r>
    </w:p>
    <w:p w:rsidR="00CD5325" w:rsidRDefault="00CD5325" w:rsidP="003B1F21">
      <w:pPr>
        <w:spacing w:after="0" w:line="360" w:lineRule="auto"/>
        <w:ind w:firstLine="2835"/>
        <w:jc w:val="both"/>
        <w:rPr>
          <w:rFonts w:ascii="Arial" w:hAnsi="Arial" w:cs="Arial"/>
          <w:sz w:val="24"/>
          <w:szCs w:val="24"/>
        </w:rPr>
      </w:pPr>
      <w:r>
        <w:rPr>
          <w:rFonts w:ascii="Arial" w:hAnsi="Arial" w:cs="Arial"/>
          <w:b/>
          <w:sz w:val="24"/>
          <w:szCs w:val="24"/>
        </w:rPr>
        <w:t>3)</w:t>
      </w:r>
      <w:r>
        <w:rPr>
          <w:rFonts w:ascii="Arial" w:hAnsi="Arial" w:cs="Arial"/>
          <w:sz w:val="24"/>
          <w:szCs w:val="24"/>
        </w:rPr>
        <w:t xml:space="preserve"> que por Resolución N° 511/3.793 de fecha 24/9/15, la Administración reiteró el gasto y en Sesión de fecha 4/11/15, este Tribunal mantuvo la observación oportunamente formulada;</w:t>
      </w:r>
    </w:p>
    <w:p w:rsidR="00CD5325" w:rsidRDefault="00CD5325" w:rsidP="003B1F21">
      <w:pPr>
        <w:spacing w:after="0" w:line="360" w:lineRule="auto"/>
        <w:ind w:firstLine="2835"/>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que con fecha 11/11/17, la Administración suscribió el correspondiente contrato de construcción con la adjudicataria;</w:t>
      </w:r>
    </w:p>
    <w:p w:rsidR="00CD5325" w:rsidRDefault="00750C37" w:rsidP="003B1F21">
      <w:pPr>
        <w:spacing w:after="0" w:line="360" w:lineRule="auto"/>
        <w:ind w:firstLine="2835"/>
        <w:jc w:val="both"/>
        <w:rPr>
          <w:rFonts w:ascii="Arial" w:hAnsi="Arial" w:cs="Arial"/>
          <w:sz w:val="24"/>
          <w:szCs w:val="24"/>
        </w:rPr>
      </w:pPr>
      <w:r>
        <w:rPr>
          <w:rFonts w:ascii="Arial" w:hAnsi="Arial" w:cs="Arial"/>
          <w:b/>
          <w:sz w:val="24"/>
          <w:szCs w:val="24"/>
        </w:rPr>
        <w:t>5</w:t>
      </w:r>
      <w:r w:rsidR="00CD5325">
        <w:rPr>
          <w:rFonts w:ascii="Arial" w:hAnsi="Arial" w:cs="Arial"/>
          <w:b/>
          <w:sz w:val="24"/>
          <w:szCs w:val="24"/>
        </w:rPr>
        <w:t>)</w:t>
      </w:r>
      <w:r w:rsidR="00CD5325">
        <w:rPr>
          <w:rFonts w:ascii="Arial" w:hAnsi="Arial" w:cs="Arial"/>
          <w:sz w:val="24"/>
          <w:szCs w:val="24"/>
        </w:rPr>
        <w:t xml:space="preserve"> que por Resolución N° 769/3.906 de fecha 19/12/17, al amparo del artículo 74 del TOCAF, el Directorio dispuso ampliar – previa intervención de este Tribunal – un monto no mayor al 2,5 % del precio total pactado en el artículo 7° del Contrato N° 1915 suscrito entre la Administración </w:t>
      </w:r>
      <w:proofErr w:type="gramStart"/>
      <w:r w:rsidR="00CD5325">
        <w:rPr>
          <w:rFonts w:ascii="Arial" w:hAnsi="Arial" w:cs="Arial"/>
          <w:sz w:val="24"/>
          <w:szCs w:val="24"/>
        </w:rPr>
        <w:t>y</w:t>
      </w:r>
      <w:proofErr w:type="gramEnd"/>
      <w:r w:rsidR="00CD5325">
        <w:rPr>
          <w:rFonts w:ascii="Arial" w:hAnsi="Arial" w:cs="Arial"/>
          <w:sz w:val="24"/>
          <w:szCs w:val="24"/>
        </w:rPr>
        <w:t xml:space="preserve"> IHC </w:t>
      </w:r>
      <w:proofErr w:type="spellStart"/>
      <w:r w:rsidR="00CD5325">
        <w:rPr>
          <w:rFonts w:ascii="Arial" w:hAnsi="Arial" w:cs="Arial"/>
          <w:sz w:val="24"/>
          <w:szCs w:val="24"/>
        </w:rPr>
        <w:t>Holland</w:t>
      </w:r>
      <w:proofErr w:type="spellEnd"/>
      <w:r w:rsidR="00CD5325">
        <w:rPr>
          <w:rFonts w:ascii="Arial" w:hAnsi="Arial" w:cs="Arial"/>
          <w:sz w:val="24"/>
          <w:szCs w:val="24"/>
        </w:rPr>
        <w:t xml:space="preserve"> B.V. para la inclusión de rubros imprevistos, expresando que: </w:t>
      </w:r>
    </w:p>
    <w:p w:rsidR="00CD5325" w:rsidRDefault="00750C37" w:rsidP="008B181C">
      <w:pPr>
        <w:spacing w:after="0" w:line="360" w:lineRule="auto"/>
        <w:jc w:val="both"/>
        <w:rPr>
          <w:rFonts w:ascii="Arial" w:hAnsi="Arial" w:cs="Arial"/>
          <w:sz w:val="24"/>
          <w:szCs w:val="24"/>
        </w:rPr>
      </w:pPr>
      <w:r>
        <w:rPr>
          <w:rFonts w:ascii="Arial" w:hAnsi="Arial" w:cs="Arial"/>
          <w:b/>
          <w:sz w:val="24"/>
          <w:szCs w:val="24"/>
        </w:rPr>
        <w:t>5</w:t>
      </w:r>
      <w:r w:rsidR="00DA73E8">
        <w:rPr>
          <w:rFonts w:ascii="Arial" w:hAnsi="Arial" w:cs="Arial"/>
          <w:b/>
          <w:sz w:val="24"/>
          <w:szCs w:val="24"/>
        </w:rPr>
        <w:t xml:space="preserve">.1) </w:t>
      </w:r>
      <w:r w:rsidR="00DA73E8">
        <w:rPr>
          <w:rFonts w:ascii="Arial" w:hAnsi="Arial" w:cs="Arial"/>
          <w:sz w:val="24"/>
          <w:szCs w:val="24"/>
        </w:rPr>
        <w:t xml:space="preserve">en el Pliego de Condiciones Particulares que rigió el procedimiento, así como en las obligaciones contractuales asumidas en el contrato no se </w:t>
      </w:r>
      <w:r w:rsidR="00DA73E8">
        <w:rPr>
          <w:rFonts w:ascii="Arial" w:hAnsi="Arial" w:cs="Arial"/>
          <w:sz w:val="24"/>
          <w:szCs w:val="24"/>
        </w:rPr>
        <w:lastRenderedPageBreak/>
        <w:t>estableció un monto por concepto de imprevistos, extremo que se detalla y concede en todas las obras de infraestructura</w:t>
      </w:r>
      <w:r w:rsidR="007F7744">
        <w:rPr>
          <w:rFonts w:ascii="Arial" w:hAnsi="Arial" w:cs="Arial"/>
          <w:sz w:val="24"/>
          <w:szCs w:val="24"/>
        </w:rPr>
        <w:t>,</w:t>
      </w:r>
    </w:p>
    <w:p w:rsidR="007F7744" w:rsidRDefault="00750C37" w:rsidP="008B181C">
      <w:pPr>
        <w:spacing w:after="0" w:line="360" w:lineRule="auto"/>
        <w:jc w:val="both"/>
        <w:rPr>
          <w:rFonts w:ascii="Arial" w:hAnsi="Arial" w:cs="Arial"/>
          <w:sz w:val="24"/>
          <w:szCs w:val="24"/>
        </w:rPr>
      </w:pPr>
      <w:r>
        <w:rPr>
          <w:rFonts w:ascii="Arial" w:hAnsi="Arial" w:cs="Arial"/>
          <w:b/>
          <w:sz w:val="24"/>
          <w:szCs w:val="24"/>
        </w:rPr>
        <w:t>5</w:t>
      </w:r>
      <w:r w:rsidR="007F7744">
        <w:rPr>
          <w:rFonts w:ascii="Arial" w:hAnsi="Arial" w:cs="Arial"/>
          <w:b/>
          <w:sz w:val="24"/>
          <w:szCs w:val="24"/>
        </w:rPr>
        <w:t xml:space="preserve">.2) </w:t>
      </w:r>
      <w:r w:rsidR="007F7744">
        <w:rPr>
          <w:rFonts w:ascii="Arial" w:hAnsi="Arial" w:cs="Arial"/>
          <w:sz w:val="24"/>
          <w:szCs w:val="24"/>
        </w:rPr>
        <w:t>conforme con los informes que se imparten en el próximo ejercicio se estará culminando la construcción de la draga denominada D11 – 21 de Julio en las instalaciones del Servicio de Construcciones, Reparaciones y Armamento de la Armada (SCRA) y posteriormente en el muelle del Puerto de Montevideo debiendo prever las obras de ensamble y equipamiento de la misma,</w:t>
      </w:r>
    </w:p>
    <w:p w:rsidR="007F7744" w:rsidRDefault="00750C37" w:rsidP="008B181C">
      <w:pPr>
        <w:spacing w:after="0" w:line="360" w:lineRule="auto"/>
        <w:jc w:val="both"/>
        <w:rPr>
          <w:rFonts w:ascii="Arial" w:hAnsi="Arial" w:cs="Arial"/>
          <w:sz w:val="24"/>
          <w:szCs w:val="24"/>
        </w:rPr>
      </w:pPr>
      <w:r>
        <w:rPr>
          <w:rFonts w:ascii="Arial" w:hAnsi="Arial" w:cs="Arial"/>
          <w:b/>
          <w:sz w:val="24"/>
          <w:szCs w:val="24"/>
        </w:rPr>
        <w:t>5</w:t>
      </w:r>
      <w:r w:rsidR="007F7744">
        <w:rPr>
          <w:rFonts w:ascii="Arial" w:hAnsi="Arial" w:cs="Arial"/>
          <w:b/>
          <w:sz w:val="24"/>
          <w:szCs w:val="24"/>
        </w:rPr>
        <w:t>.3)</w:t>
      </w:r>
      <w:r w:rsidR="007F7744">
        <w:rPr>
          <w:rFonts w:ascii="Arial" w:hAnsi="Arial" w:cs="Arial"/>
          <w:sz w:val="24"/>
          <w:szCs w:val="24"/>
        </w:rPr>
        <w:t xml:space="preserve"> existe disponibilidad presupuestal a la fecha y ante la necesidad de comenzar en el próximo ejercicio las obras de ensamble y equipamiento de la embarcación, se estima pertinente ampliar el monto por los rubros de imprevistos, considerando razonable establecer un monto no mayor al 2,5 % del precio total pactado en el artículo</w:t>
      </w:r>
      <w:r w:rsidR="00E156D3">
        <w:rPr>
          <w:rFonts w:ascii="Arial" w:hAnsi="Arial" w:cs="Arial"/>
          <w:sz w:val="24"/>
          <w:szCs w:val="24"/>
        </w:rPr>
        <w:t xml:space="preserve"> 7° del contrato;</w:t>
      </w:r>
    </w:p>
    <w:p w:rsidR="00750C37" w:rsidRDefault="00750C37" w:rsidP="003B1F21">
      <w:pPr>
        <w:spacing w:after="0" w:line="360" w:lineRule="auto"/>
        <w:ind w:firstLine="2835"/>
        <w:jc w:val="both"/>
        <w:rPr>
          <w:rFonts w:ascii="Arial" w:hAnsi="Arial" w:cs="Arial"/>
          <w:sz w:val="24"/>
          <w:szCs w:val="24"/>
        </w:rPr>
      </w:pPr>
      <w:r>
        <w:rPr>
          <w:rFonts w:ascii="Arial" w:hAnsi="Arial" w:cs="Arial"/>
          <w:b/>
          <w:sz w:val="24"/>
          <w:szCs w:val="24"/>
        </w:rPr>
        <w:t>6)</w:t>
      </w:r>
      <w:r>
        <w:rPr>
          <w:rFonts w:ascii="Arial" w:hAnsi="Arial" w:cs="Arial"/>
          <w:sz w:val="24"/>
          <w:szCs w:val="24"/>
        </w:rPr>
        <w:t xml:space="preserve"> que este Tribunal, en Sesión de fecha 31/1/18, acordó observar el gasto de la ampliación de referencia (</w:t>
      </w:r>
      <w:r>
        <w:rPr>
          <w:rFonts w:ascii="Arial" w:hAnsi="Arial" w:cs="Arial"/>
          <w:sz w:val="24"/>
          <w:szCs w:val="24"/>
          <w:lang w:val="es-MX"/>
        </w:rPr>
        <w:t xml:space="preserve">hasta </w:t>
      </w:r>
      <w:r>
        <w:rPr>
          <w:rFonts w:ascii="Arial" w:hAnsi="Arial" w:cs="Arial"/>
          <w:sz w:val="24"/>
          <w:szCs w:val="24"/>
        </w:rPr>
        <w:t>U$S 1:526.900, equivalente al 2,5 % del precio total de la adjudicación), en razón de que:</w:t>
      </w:r>
    </w:p>
    <w:p w:rsidR="00750C37" w:rsidRDefault="00750C37" w:rsidP="008B181C">
      <w:pPr>
        <w:spacing w:after="0" w:line="360" w:lineRule="auto"/>
        <w:jc w:val="both"/>
        <w:rPr>
          <w:rFonts w:ascii="Arial" w:hAnsi="Arial" w:cs="Arial"/>
          <w:sz w:val="24"/>
          <w:szCs w:val="24"/>
        </w:rPr>
      </w:pPr>
      <w:r w:rsidRPr="00750C37">
        <w:rPr>
          <w:rFonts w:ascii="Arial" w:hAnsi="Arial" w:cs="Arial"/>
          <w:b/>
          <w:sz w:val="24"/>
          <w:szCs w:val="24"/>
        </w:rPr>
        <w:t>6.1)</w:t>
      </w:r>
      <w:r>
        <w:rPr>
          <w:rFonts w:ascii="Arial" w:hAnsi="Arial" w:cs="Arial"/>
          <w:b/>
          <w:sz w:val="24"/>
          <w:szCs w:val="24"/>
        </w:rPr>
        <w:t xml:space="preserve"> </w:t>
      </w:r>
      <w:r>
        <w:rPr>
          <w:rFonts w:ascii="Arial" w:hAnsi="Arial" w:cs="Arial"/>
          <w:sz w:val="24"/>
          <w:szCs w:val="24"/>
        </w:rPr>
        <w:t>tal como la propia Administración lo admite, el Pliego de Condiciones Particulares que rigió el llamado no previó la existencia de imprevistos, por lo que no resulta de aplicación el instituto de la ampliación;</w:t>
      </w:r>
    </w:p>
    <w:p w:rsidR="00750C37" w:rsidRDefault="00750C37" w:rsidP="008B181C">
      <w:pPr>
        <w:spacing w:after="0" w:line="360" w:lineRule="auto"/>
        <w:jc w:val="both"/>
        <w:rPr>
          <w:rFonts w:ascii="Arial" w:hAnsi="Arial" w:cs="Arial"/>
          <w:sz w:val="24"/>
          <w:szCs w:val="24"/>
        </w:rPr>
      </w:pPr>
      <w:r>
        <w:rPr>
          <w:rFonts w:ascii="Arial" w:hAnsi="Arial" w:cs="Arial"/>
          <w:b/>
          <w:sz w:val="24"/>
          <w:szCs w:val="24"/>
        </w:rPr>
        <w:t xml:space="preserve">6.2) </w:t>
      </w:r>
      <w:r>
        <w:rPr>
          <w:rFonts w:ascii="Arial" w:hAnsi="Arial" w:cs="Arial"/>
          <w:sz w:val="24"/>
          <w:szCs w:val="24"/>
        </w:rPr>
        <w:t>la falta de previsión por tal concepto en la etapa procedimental correspondiente, no puede subsanarse mediante la autorización posterior a la adjudicación de un monto adicional a tales efectos, en tanto ello contraviene principios consagrados a texto expreso en materia de contratación administrativa (artículo 149 del TOCAF): concurrencia, igualdad de los oferentes y buena fe;</w:t>
      </w:r>
    </w:p>
    <w:p w:rsidR="00750C37" w:rsidRPr="00357F35" w:rsidRDefault="00750C37" w:rsidP="008B181C">
      <w:pPr>
        <w:spacing w:after="0" w:line="360" w:lineRule="auto"/>
        <w:jc w:val="both"/>
        <w:rPr>
          <w:rFonts w:ascii="Arial" w:hAnsi="Arial" w:cs="Arial"/>
          <w:sz w:val="24"/>
          <w:szCs w:val="24"/>
        </w:rPr>
      </w:pPr>
      <w:r>
        <w:rPr>
          <w:rFonts w:ascii="Arial" w:hAnsi="Arial" w:cs="Arial"/>
          <w:b/>
          <w:sz w:val="24"/>
          <w:szCs w:val="24"/>
        </w:rPr>
        <w:t>6.3)</w:t>
      </w:r>
      <w:r>
        <w:rPr>
          <w:rFonts w:ascii="Arial" w:hAnsi="Arial" w:cs="Arial"/>
          <w:sz w:val="24"/>
          <w:szCs w:val="24"/>
        </w:rPr>
        <w:t xml:space="preserve"> en efecto, dadas las características del objeto de la contratación (diseño y construcción de una obra de infraestructura de magnitud), la no previsión de un rubro por concepto de imprevistos pudo haber afectado la concurrencia de oferentes, que desistieron de hacerse cargo de los mismos. En relación al principio de igualdad de los oferentes, el mismo se contraviene en razón de que los oferentes que concurrieron al procedimiento y no resultaron adjudicatarios, </w:t>
      </w:r>
      <w:r>
        <w:rPr>
          <w:rFonts w:ascii="Arial" w:hAnsi="Arial" w:cs="Arial"/>
          <w:sz w:val="24"/>
          <w:szCs w:val="24"/>
        </w:rPr>
        <w:lastRenderedPageBreak/>
        <w:t>pudieron haber presentado una oferta más económica de haber conocido que con posterioridad a la adjudicación la Administración autorizaría un rubro adicional por imprevistos que no estaba previsto originalmente; lo que asimismo constituye por parte de la Administración una afectación a la buena fe de los mismos;</w:t>
      </w:r>
    </w:p>
    <w:p w:rsidR="00750C37" w:rsidRDefault="00750C37" w:rsidP="008B181C">
      <w:pPr>
        <w:spacing w:after="0" w:line="360" w:lineRule="auto"/>
        <w:jc w:val="both"/>
        <w:rPr>
          <w:rFonts w:ascii="Arial" w:hAnsi="Arial" w:cs="Arial"/>
          <w:sz w:val="24"/>
          <w:szCs w:val="24"/>
        </w:rPr>
      </w:pPr>
      <w:r>
        <w:rPr>
          <w:rFonts w:ascii="Arial" w:hAnsi="Arial" w:cs="Arial"/>
          <w:b/>
          <w:sz w:val="24"/>
          <w:szCs w:val="24"/>
        </w:rPr>
        <w:t xml:space="preserve">6.4) </w:t>
      </w:r>
      <w:r>
        <w:rPr>
          <w:rFonts w:ascii="Arial" w:hAnsi="Arial" w:cs="Arial"/>
          <w:sz w:val="24"/>
          <w:szCs w:val="24"/>
        </w:rPr>
        <w:t xml:space="preserve">sin perjuicio, </w:t>
      </w:r>
      <w:r w:rsidR="00417C07">
        <w:rPr>
          <w:rFonts w:ascii="Arial" w:hAnsi="Arial" w:cs="Arial"/>
          <w:sz w:val="24"/>
          <w:szCs w:val="24"/>
        </w:rPr>
        <w:t xml:space="preserve">la erogación </w:t>
      </w:r>
      <w:r>
        <w:rPr>
          <w:rFonts w:ascii="Arial" w:hAnsi="Arial" w:cs="Arial"/>
          <w:sz w:val="24"/>
          <w:szCs w:val="24"/>
        </w:rPr>
        <w:t xml:space="preserve"> dispuest</w:t>
      </w:r>
      <w:r w:rsidR="00417C07">
        <w:rPr>
          <w:rFonts w:ascii="Arial" w:hAnsi="Arial" w:cs="Arial"/>
          <w:sz w:val="24"/>
          <w:szCs w:val="24"/>
        </w:rPr>
        <w:t>a</w:t>
      </w:r>
      <w:r>
        <w:rPr>
          <w:rFonts w:ascii="Arial" w:hAnsi="Arial" w:cs="Arial"/>
          <w:sz w:val="24"/>
          <w:szCs w:val="24"/>
        </w:rPr>
        <w:t xml:space="preserve"> en la oportunidad, deriva de un procedimiento </w:t>
      </w:r>
      <w:r w:rsidR="00417C07">
        <w:rPr>
          <w:rFonts w:ascii="Arial" w:hAnsi="Arial" w:cs="Arial"/>
          <w:sz w:val="24"/>
          <w:szCs w:val="24"/>
        </w:rPr>
        <w:t xml:space="preserve">cuyo gasto  </w:t>
      </w:r>
      <w:r>
        <w:rPr>
          <w:rFonts w:ascii="Arial" w:hAnsi="Arial" w:cs="Arial"/>
          <w:sz w:val="24"/>
          <w:szCs w:val="24"/>
        </w:rPr>
        <w:t>fue observado por razones no subsanables que irradian sus efectos al presente;</w:t>
      </w:r>
    </w:p>
    <w:p w:rsidR="00750C37" w:rsidRPr="00750C37" w:rsidRDefault="00750C37" w:rsidP="003B1F21">
      <w:pPr>
        <w:spacing w:after="0" w:line="360" w:lineRule="auto"/>
        <w:ind w:firstLine="2694"/>
        <w:jc w:val="both"/>
        <w:rPr>
          <w:rFonts w:ascii="Arial" w:hAnsi="Arial" w:cs="Arial"/>
          <w:sz w:val="24"/>
          <w:szCs w:val="24"/>
        </w:rPr>
      </w:pPr>
      <w:r>
        <w:rPr>
          <w:rFonts w:ascii="Arial" w:hAnsi="Arial" w:cs="Arial"/>
          <w:b/>
          <w:sz w:val="24"/>
          <w:szCs w:val="24"/>
        </w:rPr>
        <w:t xml:space="preserve">7) </w:t>
      </w:r>
      <w:r>
        <w:rPr>
          <w:rFonts w:ascii="Arial" w:hAnsi="Arial" w:cs="Arial"/>
          <w:sz w:val="24"/>
          <w:szCs w:val="24"/>
        </w:rPr>
        <w:t>que en la oportunidad</w:t>
      </w:r>
      <w:r w:rsidR="00417C07">
        <w:rPr>
          <w:rFonts w:ascii="Arial" w:hAnsi="Arial" w:cs="Arial"/>
          <w:sz w:val="24"/>
          <w:szCs w:val="24"/>
        </w:rPr>
        <w:t>,</w:t>
      </w:r>
      <w:r>
        <w:rPr>
          <w:rFonts w:ascii="Arial" w:hAnsi="Arial" w:cs="Arial"/>
          <w:sz w:val="24"/>
          <w:szCs w:val="24"/>
        </w:rPr>
        <w:t xml:space="preserve"> se remite Resolución </w:t>
      </w:r>
      <w:r w:rsidR="003B1F21">
        <w:rPr>
          <w:rFonts w:ascii="Arial" w:hAnsi="Arial" w:cs="Arial"/>
          <w:sz w:val="24"/>
          <w:szCs w:val="24"/>
        </w:rPr>
        <w:t xml:space="preserve">        </w:t>
      </w:r>
      <w:r>
        <w:rPr>
          <w:rFonts w:ascii="Arial" w:hAnsi="Arial" w:cs="Arial"/>
          <w:sz w:val="24"/>
          <w:szCs w:val="24"/>
        </w:rPr>
        <w:t>N° 174/3.915 de fecha 1°/3/18, por la que el Directorio dispuso</w:t>
      </w:r>
      <w:r w:rsidR="00FC3DB9">
        <w:rPr>
          <w:rFonts w:ascii="Arial" w:hAnsi="Arial" w:cs="Arial"/>
          <w:sz w:val="24"/>
          <w:szCs w:val="24"/>
        </w:rPr>
        <w:t>: a)</w:t>
      </w:r>
      <w:r>
        <w:rPr>
          <w:rFonts w:ascii="Arial" w:hAnsi="Arial" w:cs="Arial"/>
          <w:sz w:val="24"/>
          <w:szCs w:val="24"/>
        </w:rPr>
        <w:t xml:space="preserve"> tomar conocimiento de la observación realizada por este Tribun</w:t>
      </w:r>
      <w:r w:rsidR="00FC3DB9">
        <w:rPr>
          <w:rFonts w:ascii="Arial" w:hAnsi="Arial" w:cs="Arial"/>
          <w:sz w:val="24"/>
          <w:szCs w:val="24"/>
        </w:rPr>
        <w:t>al y de lo expresado en los Considerandos de su Resolución y b) aceptar la observación formulada, expresando que si bien es necesario comenzar con las obras de ensamble y equipamiento para concluir la construcción de la Draga denominada D11 – 21 de Julio, en razón de la observación formulada, se aceptará la misma, no procediendo a insistir en el gasto;</w:t>
      </w:r>
    </w:p>
    <w:p w:rsidR="00897C2D" w:rsidRPr="00212680" w:rsidRDefault="00FC3DB9" w:rsidP="008B181C">
      <w:pPr>
        <w:spacing w:after="0" w:line="360" w:lineRule="auto"/>
        <w:ind w:firstLine="851"/>
        <w:jc w:val="both"/>
        <w:rPr>
          <w:rFonts w:ascii="Arial" w:hAnsi="Arial" w:cs="Arial"/>
          <w:sz w:val="24"/>
          <w:szCs w:val="24"/>
        </w:rPr>
      </w:pPr>
      <w:r>
        <w:rPr>
          <w:rFonts w:ascii="Arial" w:hAnsi="Arial" w:cs="Arial"/>
          <w:b/>
          <w:sz w:val="24"/>
          <w:szCs w:val="24"/>
        </w:rPr>
        <w:t>CONSIDERANDO:</w:t>
      </w:r>
      <w:r>
        <w:rPr>
          <w:rFonts w:ascii="Arial" w:hAnsi="Arial" w:cs="Arial"/>
          <w:b/>
          <w:sz w:val="24"/>
          <w:szCs w:val="24"/>
        </w:rPr>
        <w:tab/>
      </w:r>
      <w:r w:rsidR="00882CAB">
        <w:rPr>
          <w:rFonts w:ascii="Arial" w:hAnsi="Arial" w:cs="Arial"/>
          <w:sz w:val="24"/>
          <w:szCs w:val="24"/>
        </w:rPr>
        <w:t>que</w:t>
      </w:r>
      <w:r w:rsidR="007F7744">
        <w:rPr>
          <w:rFonts w:ascii="Arial" w:hAnsi="Arial" w:cs="Arial"/>
          <w:sz w:val="24"/>
          <w:szCs w:val="24"/>
        </w:rPr>
        <w:t xml:space="preserve"> </w:t>
      </w:r>
      <w:r w:rsidR="00417C07">
        <w:rPr>
          <w:rFonts w:ascii="Arial" w:hAnsi="Arial" w:cs="Arial"/>
          <w:sz w:val="24"/>
          <w:szCs w:val="24"/>
        </w:rPr>
        <w:t>se comunica la aceptación de la observación por parte del Organismo y de que no se va a reiterar el gasto</w:t>
      </w:r>
      <w:r>
        <w:rPr>
          <w:rFonts w:ascii="Arial" w:hAnsi="Arial" w:cs="Arial"/>
          <w:sz w:val="24"/>
          <w:szCs w:val="24"/>
        </w:rPr>
        <w:t>;</w:t>
      </w:r>
    </w:p>
    <w:p w:rsidR="00500774" w:rsidRDefault="000A284E" w:rsidP="008B181C">
      <w:pPr>
        <w:spacing w:after="0" w:line="360" w:lineRule="auto"/>
        <w:ind w:firstLine="851"/>
        <w:jc w:val="both"/>
        <w:rPr>
          <w:rFonts w:ascii="Arial" w:hAnsi="Arial" w:cs="Arial"/>
          <w:sz w:val="24"/>
          <w:szCs w:val="24"/>
          <w:lang w:val="es-MX"/>
        </w:rPr>
      </w:pPr>
      <w:r w:rsidRPr="000A284E">
        <w:rPr>
          <w:rFonts w:ascii="Arial" w:hAnsi="Arial" w:cs="Arial"/>
          <w:b/>
          <w:sz w:val="24"/>
          <w:szCs w:val="24"/>
        </w:rPr>
        <w:t>ATENTO:</w:t>
      </w:r>
      <w:r w:rsidR="00500774">
        <w:rPr>
          <w:rFonts w:ascii="Arial" w:hAnsi="Arial" w:cs="Arial"/>
          <w:b/>
          <w:sz w:val="24"/>
          <w:szCs w:val="24"/>
        </w:rPr>
        <w:t xml:space="preserve"> </w:t>
      </w:r>
      <w:r w:rsidR="00500774" w:rsidRPr="00F056C8">
        <w:rPr>
          <w:rFonts w:ascii="Arial" w:hAnsi="Arial" w:cs="Arial"/>
          <w:sz w:val="24"/>
          <w:szCs w:val="24"/>
          <w:lang w:val="es-MX"/>
        </w:rPr>
        <w:t>a lo expuesto</w:t>
      </w:r>
      <w:r w:rsidR="00DA73E8">
        <w:rPr>
          <w:rFonts w:ascii="Arial" w:hAnsi="Arial" w:cs="Arial"/>
          <w:sz w:val="24"/>
          <w:szCs w:val="24"/>
          <w:lang w:val="es-MX"/>
        </w:rPr>
        <w:t>;</w:t>
      </w:r>
    </w:p>
    <w:p w:rsidR="00500774" w:rsidRDefault="00DA73E8" w:rsidP="008B181C">
      <w:pPr>
        <w:spacing w:after="0" w:line="360" w:lineRule="auto"/>
        <w:jc w:val="center"/>
        <w:rPr>
          <w:rFonts w:ascii="Arial" w:hAnsi="Arial" w:cs="Arial"/>
          <w:b/>
          <w:sz w:val="24"/>
          <w:szCs w:val="24"/>
          <w:lang w:val="es-MX"/>
        </w:rPr>
      </w:pPr>
      <w:r>
        <w:rPr>
          <w:rFonts w:ascii="Arial" w:hAnsi="Arial" w:cs="Arial"/>
          <w:b/>
          <w:sz w:val="24"/>
          <w:szCs w:val="24"/>
          <w:lang w:val="es-MX"/>
        </w:rPr>
        <w:t>EL TRIBUNAL ACUERDA</w:t>
      </w:r>
    </w:p>
    <w:p w:rsidR="00DA73E8" w:rsidRDefault="00500774" w:rsidP="008B181C">
      <w:pPr>
        <w:spacing w:after="0" w:line="360" w:lineRule="auto"/>
        <w:ind w:left="284" w:hanging="284"/>
        <w:jc w:val="both"/>
        <w:rPr>
          <w:rFonts w:ascii="Arial" w:hAnsi="Arial" w:cs="Arial"/>
          <w:sz w:val="24"/>
          <w:szCs w:val="24"/>
          <w:lang w:val="es-MX"/>
        </w:rPr>
      </w:pPr>
      <w:r w:rsidRPr="00F056C8">
        <w:rPr>
          <w:rFonts w:ascii="Arial" w:hAnsi="Arial" w:cs="Arial"/>
          <w:b/>
          <w:bCs/>
          <w:sz w:val="24"/>
          <w:szCs w:val="24"/>
          <w:lang w:val="es-MX"/>
        </w:rPr>
        <w:t>1)</w:t>
      </w:r>
      <w:r w:rsidR="00DA73E8">
        <w:rPr>
          <w:rFonts w:ascii="Arial" w:hAnsi="Arial" w:cs="Arial"/>
          <w:sz w:val="24"/>
          <w:szCs w:val="24"/>
          <w:lang w:val="es-MX"/>
        </w:rPr>
        <w:t xml:space="preserve"> </w:t>
      </w:r>
      <w:r w:rsidR="00FC3DB9">
        <w:rPr>
          <w:rFonts w:ascii="Arial" w:hAnsi="Arial" w:cs="Arial"/>
          <w:sz w:val="24"/>
          <w:szCs w:val="24"/>
          <w:lang w:val="es-MX"/>
        </w:rPr>
        <w:t xml:space="preserve">Tomar conocimiento de la Resolución de Directorio N° </w:t>
      </w:r>
      <w:r w:rsidR="00FC3DB9">
        <w:rPr>
          <w:rFonts w:ascii="Arial" w:hAnsi="Arial" w:cs="Arial"/>
          <w:sz w:val="24"/>
          <w:szCs w:val="24"/>
        </w:rPr>
        <w:t>174/3.915 de fecha 1°/3/18.</w:t>
      </w:r>
    </w:p>
    <w:p w:rsidR="003B1F21" w:rsidRDefault="00500774" w:rsidP="003B1F21">
      <w:pPr>
        <w:spacing w:after="0" w:line="360" w:lineRule="auto"/>
        <w:ind w:left="284" w:hanging="284"/>
        <w:jc w:val="both"/>
        <w:rPr>
          <w:rFonts w:ascii="Arial" w:hAnsi="Arial" w:cs="Arial"/>
          <w:sz w:val="24"/>
          <w:szCs w:val="24"/>
          <w:lang w:val="es-MX"/>
        </w:rPr>
      </w:pPr>
      <w:r w:rsidRPr="00680184">
        <w:rPr>
          <w:rFonts w:ascii="Arial" w:hAnsi="Arial" w:cs="Arial"/>
          <w:b/>
          <w:sz w:val="24"/>
          <w:szCs w:val="24"/>
          <w:lang w:val="es-MX"/>
        </w:rPr>
        <w:t>2)</w:t>
      </w:r>
      <w:r w:rsidR="008B181C">
        <w:rPr>
          <w:rFonts w:ascii="Arial" w:hAnsi="Arial" w:cs="Arial"/>
          <w:sz w:val="24"/>
          <w:szCs w:val="24"/>
          <w:lang w:val="es-MX"/>
        </w:rPr>
        <w:t xml:space="preserve"> </w:t>
      </w:r>
      <w:r w:rsidR="00FC3DB9">
        <w:rPr>
          <w:rFonts w:ascii="Arial" w:hAnsi="Arial" w:cs="Arial"/>
          <w:sz w:val="24"/>
          <w:szCs w:val="24"/>
          <w:lang w:val="es-MX"/>
        </w:rPr>
        <w:t>Oficiar a la Administración actuante en los términos de la presente Resolución.</w:t>
      </w:r>
    </w:p>
    <w:p w:rsidR="003B1F21" w:rsidRPr="003B1F21" w:rsidRDefault="003B1F21" w:rsidP="003B1F21">
      <w:pPr>
        <w:spacing w:after="0" w:line="360" w:lineRule="auto"/>
        <w:jc w:val="both"/>
        <w:rPr>
          <w:rFonts w:ascii="Arial" w:hAnsi="Arial" w:cs="Arial"/>
          <w:sz w:val="20"/>
          <w:szCs w:val="20"/>
          <w:lang w:val="es-MX"/>
        </w:rPr>
      </w:pPr>
      <w:r>
        <w:rPr>
          <w:rFonts w:ascii="Arial" w:hAnsi="Arial" w:cs="Arial"/>
          <w:b/>
          <w:sz w:val="20"/>
          <w:szCs w:val="20"/>
          <w:lang w:val="es-MX"/>
        </w:rPr>
        <w:t>CLC</w:t>
      </w:r>
    </w:p>
    <w:p w:rsidR="003B1F21" w:rsidRPr="008B181C" w:rsidRDefault="003B1F21" w:rsidP="003B1F21">
      <w:pPr>
        <w:spacing w:after="0" w:line="360" w:lineRule="auto"/>
        <w:jc w:val="both"/>
        <w:rPr>
          <w:rFonts w:ascii="Arial" w:hAnsi="Arial" w:cs="Arial"/>
          <w:sz w:val="24"/>
          <w:szCs w:val="24"/>
          <w:lang w:val="es-MX"/>
        </w:rPr>
      </w:pPr>
    </w:p>
    <w:sectPr w:rsidR="003B1F21" w:rsidRPr="008B181C" w:rsidSect="003B1F21">
      <w:pgSz w:w="11906" w:h="16838" w:code="9"/>
      <w:pgMar w:top="2835"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DCE"/>
    <w:rsid w:val="00037E31"/>
    <w:rsid w:val="0005507B"/>
    <w:rsid w:val="00064711"/>
    <w:rsid w:val="00081585"/>
    <w:rsid w:val="000851EF"/>
    <w:rsid w:val="000A284E"/>
    <w:rsid w:val="000B4703"/>
    <w:rsid w:val="000F690D"/>
    <w:rsid w:val="0010429A"/>
    <w:rsid w:val="00115827"/>
    <w:rsid w:val="0012006B"/>
    <w:rsid w:val="00123D53"/>
    <w:rsid w:val="00130655"/>
    <w:rsid w:val="00166823"/>
    <w:rsid w:val="001841DC"/>
    <w:rsid w:val="00196ADD"/>
    <w:rsid w:val="001B066E"/>
    <w:rsid w:val="001C7E0F"/>
    <w:rsid w:val="00201A87"/>
    <w:rsid w:val="002049DF"/>
    <w:rsid w:val="00212680"/>
    <w:rsid w:val="00262946"/>
    <w:rsid w:val="002B2DBB"/>
    <w:rsid w:val="002D416C"/>
    <w:rsid w:val="00323357"/>
    <w:rsid w:val="00334602"/>
    <w:rsid w:val="00357F35"/>
    <w:rsid w:val="00362C8D"/>
    <w:rsid w:val="00375CA1"/>
    <w:rsid w:val="003936F4"/>
    <w:rsid w:val="003A55D9"/>
    <w:rsid w:val="003B1F21"/>
    <w:rsid w:val="003C3C77"/>
    <w:rsid w:val="003E580C"/>
    <w:rsid w:val="003F6C78"/>
    <w:rsid w:val="00417C07"/>
    <w:rsid w:val="00424184"/>
    <w:rsid w:val="00496AF9"/>
    <w:rsid w:val="004A575B"/>
    <w:rsid w:val="004A5D37"/>
    <w:rsid w:val="004B25D2"/>
    <w:rsid w:val="004C5244"/>
    <w:rsid w:val="004C53B6"/>
    <w:rsid w:val="004F2FC9"/>
    <w:rsid w:val="004F4CBD"/>
    <w:rsid w:val="00500774"/>
    <w:rsid w:val="00502114"/>
    <w:rsid w:val="00503332"/>
    <w:rsid w:val="00506193"/>
    <w:rsid w:val="00510D6A"/>
    <w:rsid w:val="00516EB8"/>
    <w:rsid w:val="00517618"/>
    <w:rsid w:val="00520644"/>
    <w:rsid w:val="005362BE"/>
    <w:rsid w:val="0055575C"/>
    <w:rsid w:val="005B7D4C"/>
    <w:rsid w:val="005F468B"/>
    <w:rsid w:val="005F588F"/>
    <w:rsid w:val="0060626A"/>
    <w:rsid w:val="00616A78"/>
    <w:rsid w:val="00626A3D"/>
    <w:rsid w:val="00651034"/>
    <w:rsid w:val="006773D3"/>
    <w:rsid w:val="006A2AD8"/>
    <w:rsid w:val="006B6871"/>
    <w:rsid w:val="006B7898"/>
    <w:rsid w:val="006C5B5F"/>
    <w:rsid w:val="006F5BE5"/>
    <w:rsid w:val="006F5EB0"/>
    <w:rsid w:val="00750C37"/>
    <w:rsid w:val="007A3412"/>
    <w:rsid w:val="007C12AD"/>
    <w:rsid w:val="007F7744"/>
    <w:rsid w:val="00882CAB"/>
    <w:rsid w:val="00886BA0"/>
    <w:rsid w:val="008943E0"/>
    <w:rsid w:val="00897C2D"/>
    <w:rsid w:val="008B181C"/>
    <w:rsid w:val="008C4345"/>
    <w:rsid w:val="008E758C"/>
    <w:rsid w:val="009233E1"/>
    <w:rsid w:val="00925983"/>
    <w:rsid w:val="00946659"/>
    <w:rsid w:val="00954281"/>
    <w:rsid w:val="009562E5"/>
    <w:rsid w:val="00977055"/>
    <w:rsid w:val="00991235"/>
    <w:rsid w:val="009A5426"/>
    <w:rsid w:val="009B5B61"/>
    <w:rsid w:val="009B7BD8"/>
    <w:rsid w:val="009B7CD8"/>
    <w:rsid w:val="009C6E9D"/>
    <w:rsid w:val="009F747D"/>
    <w:rsid w:val="00A07223"/>
    <w:rsid w:val="00A23AD1"/>
    <w:rsid w:val="00A27D34"/>
    <w:rsid w:val="00A37D01"/>
    <w:rsid w:val="00A4017C"/>
    <w:rsid w:val="00A50725"/>
    <w:rsid w:val="00A569CC"/>
    <w:rsid w:val="00A76CA4"/>
    <w:rsid w:val="00A812B3"/>
    <w:rsid w:val="00AB0D0D"/>
    <w:rsid w:val="00AB73C3"/>
    <w:rsid w:val="00AC3552"/>
    <w:rsid w:val="00AF05AF"/>
    <w:rsid w:val="00B164A3"/>
    <w:rsid w:val="00B2013F"/>
    <w:rsid w:val="00B36DCE"/>
    <w:rsid w:val="00B5731F"/>
    <w:rsid w:val="00B70052"/>
    <w:rsid w:val="00B94FAE"/>
    <w:rsid w:val="00BB30A0"/>
    <w:rsid w:val="00BB3C8B"/>
    <w:rsid w:val="00BB5463"/>
    <w:rsid w:val="00BF7320"/>
    <w:rsid w:val="00C1362A"/>
    <w:rsid w:val="00C8281A"/>
    <w:rsid w:val="00CC58DA"/>
    <w:rsid w:val="00CD5325"/>
    <w:rsid w:val="00D009A0"/>
    <w:rsid w:val="00D218E3"/>
    <w:rsid w:val="00D23496"/>
    <w:rsid w:val="00D34A06"/>
    <w:rsid w:val="00D4718E"/>
    <w:rsid w:val="00D54D06"/>
    <w:rsid w:val="00D71339"/>
    <w:rsid w:val="00D77898"/>
    <w:rsid w:val="00DA0743"/>
    <w:rsid w:val="00DA73E8"/>
    <w:rsid w:val="00DD027C"/>
    <w:rsid w:val="00DD03E4"/>
    <w:rsid w:val="00E156D3"/>
    <w:rsid w:val="00E374CC"/>
    <w:rsid w:val="00E45706"/>
    <w:rsid w:val="00E51E52"/>
    <w:rsid w:val="00E723E4"/>
    <w:rsid w:val="00E7705F"/>
    <w:rsid w:val="00EC5254"/>
    <w:rsid w:val="00EC5422"/>
    <w:rsid w:val="00EF309F"/>
    <w:rsid w:val="00EF6E9C"/>
    <w:rsid w:val="00F07D66"/>
    <w:rsid w:val="00F36E0B"/>
    <w:rsid w:val="00F42AA0"/>
    <w:rsid w:val="00F46FB0"/>
    <w:rsid w:val="00F521F0"/>
    <w:rsid w:val="00F552DC"/>
    <w:rsid w:val="00FA2988"/>
    <w:rsid w:val="00FB6203"/>
    <w:rsid w:val="00FC3DB9"/>
    <w:rsid w:val="00FC530D"/>
    <w:rsid w:val="00FE751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28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81A"/>
    <w:rPr>
      <w:rFonts w:ascii="Tahoma" w:hAnsi="Tahoma" w:cs="Tahoma"/>
      <w:sz w:val="16"/>
      <w:szCs w:val="16"/>
    </w:rPr>
  </w:style>
  <w:style w:type="paragraph" w:styleId="Prrafodelista">
    <w:name w:val="List Paragraph"/>
    <w:basedOn w:val="Normal"/>
    <w:uiPriority w:val="34"/>
    <w:qFormat/>
    <w:rsid w:val="00323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28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81A"/>
    <w:rPr>
      <w:rFonts w:ascii="Tahoma" w:hAnsi="Tahoma" w:cs="Tahoma"/>
      <w:sz w:val="16"/>
      <w:szCs w:val="16"/>
    </w:rPr>
  </w:style>
  <w:style w:type="paragraph" w:styleId="Prrafodelista">
    <w:name w:val="List Paragraph"/>
    <w:basedOn w:val="Normal"/>
    <w:uiPriority w:val="34"/>
    <w:qFormat/>
    <w:rsid w:val="00323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8017B-DE0B-4E84-8C7C-6DA300EB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814</Words>
  <Characters>4481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ALEJANDRA ALVAREZ LOPEZ</dc:creator>
  <cp:lastModifiedBy>tribunal1</cp:lastModifiedBy>
  <cp:revision>6</cp:revision>
  <cp:lastPrinted>2018-04-13T15:10:00Z</cp:lastPrinted>
  <dcterms:created xsi:type="dcterms:W3CDTF">2018-04-13T15:02:00Z</dcterms:created>
  <dcterms:modified xsi:type="dcterms:W3CDTF">2018-04-13T15:11:00Z</dcterms:modified>
</cp:coreProperties>
</file>