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CA" w:rsidRPr="00BD28CA" w:rsidRDefault="00BD28CA" w:rsidP="00BD28CA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Nº</w:t>
      </w:r>
      <w:r w:rsidR="00BC7821">
        <w:rPr>
          <w:rFonts w:ascii="Helvetica" w:hAnsi="Helvetica"/>
          <w:b/>
          <w:sz w:val="28"/>
          <w:szCs w:val="28"/>
          <w:lang w:val="es-ES_tradnl"/>
        </w:rPr>
        <w:t xml:space="preserve"> </w:t>
      </w:r>
      <w:r>
        <w:rPr>
          <w:rFonts w:ascii="Helvetica" w:hAnsi="Helvetica"/>
          <w:b/>
          <w:sz w:val="28"/>
          <w:szCs w:val="28"/>
          <w:lang w:val="es-ES_tradnl"/>
        </w:rPr>
        <w:t>36/17</w:t>
      </w:r>
    </w:p>
    <w:p w:rsidR="00BD28CA" w:rsidRPr="00BC7821" w:rsidRDefault="00BD28CA" w:rsidP="00BD28C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C782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D28CA" w:rsidRPr="00BC7821" w:rsidRDefault="00BD28CA" w:rsidP="00BD28C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C782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D28CA" w:rsidRPr="00BC7821" w:rsidRDefault="00BD28CA" w:rsidP="00BD28C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C7821">
        <w:rPr>
          <w:rFonts w:ascii="Arial" w:hAnsi="Arial" w:cs="Arial"/>
          <w:b/>
          <w:sz w:val="24"/>
          <w:szCs w:val="24"/>
          <w:lang w:val="es-ES_tradnl"/>
        </w:rPr>
        <w:t>EN SESION DE FECHA 11 DE ENERO DE 2017</w:t>
      </w:r>
    </w:p>
    <w:p w:rsidR="009E324E" w:rsidRPr="00BC7821" w:rsidRDefault="00BD28CA" w:rsidP="00BD28C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BC7821">
        <w:rPr>
          <w:rFonts w:ascii="Arial" w:hAnsi="Arial" w:cs="Arial"/>
          <w:b/>
          <w:sz w:val="24"/>
          <w:szCs w:val="24"/>
        </w:rPr>
        <w:t>(E. E. Nº 2016-17-1-0000769)</w:t>
      </w:r>
    </w:p>
    <w:p w:rsidR="00A56458" w:rsidRDefault="00110702" w:rsidP="00BC7821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96470">
        <w:rPr>
          <w:rFonts w:ascii="Arial" w:hAnsi="Arial" w:cs="Arial"/>
          <w:b/>
          <w:sz w:val="24"/>
          <w:szCs w:val="24"/>
        </w:rPr>
        <w:t>VISTO:</w:t>
      </w:r>
      <w:r w:rsidRPr="00110702">
        <w:rPr>
          <w:rFonts w:ascii="Arial" w:hAnsi="Arial" w:cs="Arial"/>
          <w:sz w:val="24"/>
          <w:szCs w:val="24"/>
        </w:rPr>
        <w:t xml:space="preserve"> </w:t>
      </w:r>
      <w:r w:rsidR="00B0445F">
        <w:rPr>
          <w:rFonts w:ascii="Arial" w:hAnsi="Arial" w:cs="Arial"/>
          <w:sz w:val="24"/>
          <w:szCs w:val="24"/>
        </w:rPr>
        <w:t xml:space="preserve">que </w:t>
      </w:r>
      <w:r w:rsidR="00F0040B">
        <w:rPr>
          <w:rFonts w:ascii="Arial" w:hAnsi="Arial" w:cs="Arial"/>
          <w:sz w:val="24"/>
          <w:szCs w:val="24"/>
        </w:rPr>
        <w:t xml:space="preserve">este Tribunal, </w:t>
      </w:r>
      <w:r w:rsidR="00BD28CA">
        <w:rPr>
          <w:rFonts w:ascii="Arial" w:hAnsi="Arial" w:cs="Arial"/>
          <w:sz w:val="24"/>
          <w:szCs w:val="24"/>
        </w:rPr>
        <w:t>en la Ordenanza Nº</w:t>
      </w:r>
      <w:r w:rsidR="00B0445F">
        <w:rPr>
          <w:rFonts w:ascii="Arial" w:hAnsi="Arial" w:cs="Arial"/>
          <w:sz w:val="24"/>
          <w:szCs w:val="24"/>
        </w:rPr>
        <w:t xml:space="preserve"> 75 de fecha 16/09/1998</w:t>
      </w:r>
      <w:r w:rsidR="00F0040B">
        <w:rPr>
          <w:rFonts w:ascii="Arial" w:hAnsi="Arial" w:cs="Arial"/>
          <w:sz w:val="24"/>
          <w:szCs w:val="24"/>
        </w:rPr>
        <w:t>,</w:t>
      </w:r>
      <w:r w:rsidR="00A56458">
        <w:rPr>
          <w:rFonts w:ascii="Arial" w:hAnsi="Arial" w:cs="Arial"/>
          <w:sz w:val="24"/>
          <w:szCs w:val="24"/>
        </w:rPr>
        <w:t xml:space="preserve"> </w:t>
      </w:r>
      <w:r w:rsidR="00B0445F">
        <w:rPr>
          <w:rFonts w:ascii="Arial" w:hAnsi="Arial" w:cs="Arial"/>
          <w:sz w:val="24"/>
          <w:szCs w:val="24"/>
        </w:rPr>
        <w:t xml:space="preserve">reglamentó </w:t>
      </w:r>
      <w:r w:rsidRPr="00110702">
        <w:rPr>
          <w:rFonts w:ascii="Arial" w:hAnsi="Arial" w:cs="Arial"/>
          <w:sz w:val="24"/>
          <w:szCs w:val="24"/>
        </w:rPr>
        <w:t xml:space="preserve">la remisión </w:t>
      </w:r>
      <w:r w:rsidR="00B0445F">
        <w:rPr>
          <w:rFonts w:ascii="Arial" w:hAnsi="Arial" w:cs="Arial"/>
          <w:sz w:val="24"/>
          <w:szCs w:val="24"/>
        </w:rPr>
        <w:t>de</w:t>
      </w:r>
      <w:r w:rsidR="00A56458">
        <w:rPr>
          <w:rFonts w:ascii="Arial" w:hAnsi="Arial" w:cs="Arial"/>
          <w:sz w:val="24"/>
          <w:szCs w:val="24"/>
        </w:rPr>
        <w:t xml:space="preserve"> </w:t>
      </w:r>
      <w:r w:rsidR="00B0445F">
        <w:rPr>
          <w:rFonts w:ascii="Arial" w:hAnsi="Arial" w:cs="Arial"/>
          <w:sz w:val="24"/>
          <w:szCs w:val="24"/>
        </w:rPr>
        <w:t>l</w:t>
      </w:r>
      <w:r w:rsidR="00A56458">
        <w:rPr>
          <w:rFonts w:ascii="Arial" w:hAnsi="Arial" w:cs="Arial"/>
          <w:sz w:val="24"/>
          <w:szCs w:val="24"/>
        </w:rPr>
        <w:t>os</w:t>
      </w:r>
      <w:r w:rsidR="00B0445F">
        <w:rPr>
          <w:rFonts w:ascii="Arial" w:hAnsi="Arial" w:cs="Arial"/>
          <w:sz w:val="24"/>
          <w:szCs w:val="24"/>
        </w:rPr>
        <w:t xml:space="preserve"> estado</w:t>
      </w:r>
      <w:r w:rsidR="00A56458">
        <w:rPr>
          <w:rFonts w:ascii="Arial" w:hAnsi="Arial" w:cs="Arial"/>
          <w:sz w:val="24"/>
          <w:szCs w:val="24"/>
        </w:rPr>
        <w:t>s</w:t>
      </w:r>
      <w:r w:rsidRPr="00110702">
        <w:rPr>
          <w:rFonts w:ascii="Arial" w:hAnsi="Arial" w:cs="Arial"/>
          <w:sz w:val="24"/>
          <w:szCs w:val="24"/>
        </w:rPr>
        <w:t xml:space="preserve"> de ejecución presupuestal </w:t>
      </w:r>
      <w:r w:rsidR="00A56458">
        <w:rPr>
          <w:rFonts w:ascii="Arial" w:hAnsi="Arial" w:cs="Arial"/>
          <w:sz w:val="24"/>
          <w:szCs w:val="24"/>
        </w:rPr>
        <w:t xml:space="preserve">y estados contables </w:t>
      </w:r>
      <w:r w:rsidRPr="00110702">
        <w:rPr>
          <w:rFonts w:ascii="Arial" w:hAnsi="Arial" w:cs="Arial"/>
          <w:sz w:val="24"/>
          <w:szCs w:val="24"/>
        </w:rPr>
        <w:t>formulado</w:t>
      </w:r>
      <w:r w:rsidR="00A56458">
        <w:rPr>
          <w:rFonts w:ascii="Arial" w:hAnsi="Arial" w:cs="Arial"/>
          <w:sz w:val="24"/>
          <w:szCs w:val="24"/>
        </w:rPr>
        <w:t>s</w:t>
      </w:r>
      <w:r w:rsidR="00EE50F4">
        <w:rPr>
          <w:rFonts w:ascii="Arial" w:hAnsi="Arial" w:cs="Arial"/>
          <w:sz w:val="24"/>
          <w:szCs w:val="24"/>
        </w:rPr>
        <w:t xml:space="preserve"> por los E</w:t>
      </w:r>
      <w:r w:rsidRPr="00110702">
        <w:rPr>
          <w:rFonts w:ascii="Arial" w:hAnsi="Arial" w:cs="Arial"/>
          <w:sz w:val="24"/>
          <w:szCs w:val="24"/>
        </w:rPr>
        <w:t>ntes Autónomos y Servicios Descentralizados</w:t>
      </w:r>
      <w:r w:rsidR="008302EB">
        <w:rPr>
          <w:rFonts w:ascii="Arial" w:hAnsi="Arial" w:cs="Arial"/>
          <w:sz w:val="24"/>
          <w:szCs w:val="24"/>
        </w:rPr>
        <w:t xml:space="preserve"> y</w:t>
      </w:r>
      <w:r w:rsidR="008302EB" w:rsidRPr="008302EB">
        <w:rPr>
          <w:rFonts w:ascii="Arial" w:hAnsi="Arial" w:cs="Arial"/>
          <w:sz w:val="24"/>
          <w:szCs w:val="24"/>
        </w:rPr>
        <w:t xml:space="preserve"> </w:t>
      </w:r>
      <w:r w:rsidR="008302EB">
        <w:rPr>
          <w:rFonts w:ascii="Arial" w:hAnsi="Arial" w:cs="Arial"/>
          <w:sz w:val="24"/>
          <w:szCs w:val="24"/>
        </w:rPr>
        <w:t xml:space="preserve">en la Ordenanza N° 81 de 17/12/2002 reguló la formulación y presentación de los estados </w:t>
      </w:r>
      <w:r w:rsidR="00A85A98">
        <w:rPr>
          <w:rFonts w:ascii="Arial" w:hAnsi="Arial" w:cs="Arial"/>
          <w:sz w:val="24"/>
          <w:szCs w:val="24"/>
        </w:rPr>
        <w:t>financieros</w:t>
      </w:r>
      <w:r w:rsidR="008302EB">
        <w:rPr>
          <w:rFonts w:ascii="Arial" w:hAnsi="Arial" w:cs="Arial"/>
          <w:sz w:val="24"/>
          <w:szCs w:val="24"/>
        </w:rPr>
        <w:t xml:space="preserve"> de todos los organismos públicos</w:t>
      </w:r>
      <w:r w:rsidR="00A56458">
        <w:rPr>
          <w:rFonts w:ascii="Arial" w:hAnsi="Arial" w:cs="Arial"/>
          <w:sz w:val="24"/>
          <w:szCs w:val="24"/>
        </w:rPr>
        <w:t>;</w:t>
      </w:r>
    </w:p>
    <w:p w:rsidR="00EE50F4" w:rsidRDefault="00BD28CA" w:rsidP="00BC7821">
      <w:pPr>
        <w:tabs>
          <w:tab w:val="left" w:pos="851"/>
          <w:tab w:val="left" w:pos="2694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</w:r>
      <w:r w:rsidR="00EE50F4">
        <w:rPr>
          <w:rFonts w:ascii="Arial" w:hAnsi="Arial" w:cs="Arial"/>
          <w:b/>
          <w:sz w:val="24"/>
          <w:szCs w:val="24"/>
        </w:rPr>
        <w:t xml:space="preserve">1) </w:t>
      </w:r>
      <w:r w:rsidR="00F62B46">
        <w:rPr>
          <w:rFonts w:ascii="Arial" w:hAnsi="Arial" w:cs="Arial"/>
          <w:sz w:val="24"/>
          <w:szCs w:val="24"/>
        </w:rPr>
        <w:t xml:space="preserve">que en la Ordenanza 75 se estableció que </w:t>
      </w:r>
      <w:r w:rsidR="001D6546">
        <w:rPr>
          <w:rFonts w:ascii="Arial" w:hAnsi="Arial" w:cs="Arial"/>
          <w:sz w:val="24"/>
          <w:szCs w:val="24"/>
        </w:rPr>
        <w:t xml:space="preserve">los estados de ejecución presupuestal de los entes autónomos y servicios descentralizados </w:t>
      </w:r>
      <w:r w:rsidR="00F62B46">
        <w:rPr>
          <w:rFonts w:ascii="Arial" w:hAnsi="Arial" w:cs="Arial"/>
          <w:sz w:val="24"/>
          <w:szCs w:val="24"/>
        </w:rPr>
        <w:t>deben presentarse antes del 31 de mayo de cada año;</w:t>
      </w:r>
    </w:p>
    <w:p w:rsidR="001D6546" w:rsidRPr="001D6546" w:rsidRDefault="00EE50F4" w:rsidP="00BC7821">
      <w:pPr>
        <w:tabs>
          <w:tab w:val="left" w:pos="2694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que, </w:t>
      </w:r>
      <w:r w:rsidR="00F62B46">
        <w:rPr>
          <w:rFonts w:ascii="Arial" w:hAnsi="Arial" w:cs="Arial"/>
          <w:sz w:val="24"/>
          <w:szCs w:val="24"/>
        </w:rPr>
        <w:t>por otra parte</w:t>
      </w:r>
      <w:r>
        <w:rPr>
          <w:rFonts w:ascii="Arial" w:hAnsi="Arial" w:cs="Arial"/>
          <w:sz w:val="24"/>
          <w:szCs w:val="24"/>
        </w:rPr>
        <w:t>,</w:t>
      </w:r>
      <w:r w:rsidR="00F62B46">
        <w:rPr>
          <w:rFonts w:ascii="Arial" w:hAnsi="Arial" w:cs="Arial"/>
          <w:sz w:val="24"/>
          <w:szCs w:val="24"/>
        </w:rPr>
        <w:t xml:space="preserve"> la Ordenanza 81 </w:t>
      </w:r>
      <w:r w:rsidR="00A85A98">
        <w:rPr>
          <w:rFonts w:ascii="Arial" w:hAnsi="Arial" w:cs="Arial"/>
          <w:sz w:val="24"/>
          <w:szCs w:val="24"/>
        </w:rPr>
        <w:t xml:space="preserve">dispuso que los estados </w:t>
      </w:r>
      <w:r w:rsidR="00F62B46">
        <w:rPr>
          <w:rFonts w:ascii="Arial" w:hAnsi="Arial" w:cs="Arial"/>
          <w:sz w:val="24"/>
          <w:szCs w:val="24"/>
        </w:rPr>
        <w:t xml:space="preserve"> </w:t>
      </w:r>
      <w:r w:rsidR="00A85A98">
        <w:rPr>
          <w:rFonts w:ascii="Arial" w:hAnsi="Arial" w:cs="Arial"/>
          <w:sz w:val="24"/>
          <w:szCs w:val="24"/>
        </w:rPr>
        <w:t xml:space="preserve">financieros se deben presentar dentro de los noventa días </w:t>
      </w:r>
      <w:r w:rsidR="00BD28CA">
        <w:rPr>
          <w:rFonts w:ascii="Arial" w:hAnsi="Arial" w:cs="Arial"/>
          <w:sz w:val="24"/>
          <w:szCs w:val="24"/>
        </w:rPr>
        <w:t>del cierre del E</w:t>
      </w:r>
      <w:r w:rsidR="00A85A98">
        <w:rPr>
          <w:rFonts w:ascii="Arial" w:hAnsi="Arial" w:cs="Arial"/>
          <w:sz w:val="24"/>
          <w:szCs w:val="24"/>
        </w:rPr>
        <w:t>jercicio;</w:t>
      </w:r>
    </w:p>
    <w:p w:rsidR="00AE54D6" w:rsidRPr="00AE54D6" w:rsidRDefault="00110702" w:rsidP="00BC7821">
      <w:pPr>
        <w:tabs>
          <w:tab w:val="left" w:pos="851"/>
          <w:tab w:val="left" w:pos="2977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96470">
        <w:rPr>
          <w:rFonts w:ascii="Arial" w:hAnsi="Arial" w:cs="Arial"/>
          <w:b/>
          <w:sz w:val="24"/>
          <w:szCs w:val="24"/>
        </w:rPr>
        <w:t>CONSIDERANDO</w:t>
      </w:r>
      <w:r w:rsidR="005E4994" w:rsidRPr="00BC7821">
        <w:rPr>
          <w:rFonts w:ascii="Arial" w:hAnsi="Arial" w:cs="Arial"/>
          <w:b/>
          <w:sz w:val="24"/>
          <w:szCs w:val="24"/>
        </w:rPr>
        <w:t>:</w:t>
      </w:r>
      <w:r w:rsidR="005E4994">
        <w:rPr>
          <w:rFonts w:ascii="Arial" w:hAnsi="Arial" w:cs="Arial"/>
          <w:sz w:val="24"/>
          <w:szCs w:val="24"/>
        </w:rPr>
        <w:t xml:space="preserve"> </w:t>
      </w:r>
      <w:r w:rsidRPr="00BD28CA">
        <w:rPr>
          <w:rFonts w:ascii="Arial" w:hAnsi="Arial" w:cs="Arial"/>
          <w:b/>
          <w:sz w:val="24"/>
          <w:szCs w:val="24"/>
        </w:rPr>
        <w:t>1)</w:t>
      </w:r>
      <w:r w:rsidRPr="00AE54D6">
        <w:rPr>
          <w:rFonts w:ascii="Arial" w:hAnsi="Arial" w:cs="Arial"/>
          <w:sz w:val="24"/>
          <w:szCs w:val="24"/>
        </w:rPr>
        <w:t xml:space="preserve"> </w:t>
      </w:r>
      <w:r w:rsidR="00BD28CA">
        <w:rPr>
          <w:rFonts w:ascii="Arial" w:hAnsi="Arial" w:cs="Times New Roman"/>
          <w:sz w:val="24"/>
          <w:szCs w:val="24"/>
          <w:lang w:val="es-ES_tradnl"/>
        </w:rPr>
        <w:t>El Artículo 211 L</w:t>
      </w:r>
      <w:r w:rsidR="00AE54D6" w:rsidRPr="00AE54D6">
        <w:rPr>
          <w:rFonts w:ascii="Arial" w:hAnsi="Arial" w:cs="Times New Roman"/>
          <w:sz w:val="24"/>
          <w:szCs w:val="24"/>
          <w:lang w:val="es-ES_tradnl"/>
        </w:rPr>
        <w:t>iteral C) de la Constitución de la República comete al Tribunal  "</w:t>
      </w:r>
      <w:r w:rsidR="00AE54D6" w:rsidRPr="00AE54D6">
        <w:rPr>
          <w:rFonts w:ascii="Arial" w:hAnsi="Arial" w:cs="Times New Roman"/>
          <w:i/>
          <w:sz w:val="24"/>
          <w:szCs w:val="24"/>
          <w:lang w:val="es-ES_tradnl"/>
        </w:rPr>
        <w:t>Dictaminar e informar respecto de la rendición de cuentas y gestiones de los órganos del Estado, inclusive Gobiernos Departamentales, Entes Autónomos y Servicios Descentralizados, cualquiera sea su naturaleza, así como también, en cuanto a las acciones correspondientes en caso de responsabilidad, exponiendo las consideraciones y observaciones</w:t>
      </w:r>
      <w:r w:rsidR="00AE54D6" w:rsidRPr="00AE54D6">
        <w:rPr>
          <w:rFonts w:ascii="Arial" w:hAnsi="Arial" w:cs="Arial"/>
          <w:i/>
          <w:sz w:val="24"/>
          <w:szCs w:val="24"/>
        </w:rPr>
        <w:t xml:space="preserve"> pertinentes."</w:t>
      </w:r>
    </w:p>
    <w:p w:rsidR="005E4994" w:rsidRPr="003C6A24" w:rsidRDefault="005E4994" w:rsidP="00BC7821">
      <w:pPr>
        <w:pStyle w:val="Default"/>
        <w:tabs>
          <w:tab w:val="left" w:pos="2977"/>
        </w:tabs>
        <w:spacing w:line="360" w:lineRule="auto"/>
        <w:ind w:firstLine="2977"/>
        <w:jc w:val="both"/>
        <w:rPr>
          <w:rFonts w:ascii="Arial" w:hAnsi="Arial" w:cs="Arial"/>
          <w:i/>
          <w:lang w:val="es-UY"/>
        </w:rPr>
      </w:pPr>
      <w:r w:rsidRPr="00BD28CA">
        <w:rPr>
          <w:rFonts w:ascii="Arial" w:hAnsi="Arial" w:cs="Arial"/>
          <w:b/>
          <w:lang w:val="es-UY"/>
        </w:rPr>
        <w:t>2)</w:t>
      </w:r>
      <w:r w:rsidRPr="005E4994">
        <w:rPr>
          <w:rFonts w:ascii="Arial" w:hAnsi="Arial" w:cs="Arial"/>
          <w:lang w:val="es-UY"/>
        </w:rPr>
        <w:t xml:space="preserve"> </w:t>
      </w:r>
      <w:r>
        <w:rPr>
          <w:rFonts w:ascii="Arial" w:hAnsi="Arial" w:cs="Arial"/>
          <w:lang w:val="es-UY"/>
        </w:rPr>
        <w:t>que p</w:t>
      </w:r>
      <w:r w:rsidR="005E6924">
        <w:rPr>
          <w:rFonts w:ascii="Arial" w:hAnsi="Arial" w:cs="Arial"/>
          <w:lang w:val="es-UY"/>
        </w:rPr>
        <w:t>or otra parte el Artículo 111 N</w:t>
      </w:r>
      <w:r w:rsidRPr="003C6A24">
        <w:rPr>
          <w:rFonts w:ascii="Arial" w:hAnsi="Arial" w:cs="Arial"/>
          <w:lang w:val="es-UY"/>
        </w:rPr>
        <w:t xml:space="preserve">umeral 3) del TOCAF prescribe que al Tribunal de Cuentas corresponde </w:t>
      </w:r>
      <w:r w:rsidRPr="003C6A24">
        <w:rPr>
          <w:rFonts w:ascii="Arial" w:hAnsi="Arial" w:cs="Arial"/>
          <w:i/>
          <w:lang w:val="es-UY"/>
        </w:rPr>
        <w:t xml:space="preserve">"Dictaminar e informar sobre los balances de ejecución presupuestal y rendiciones de </w:t>
      </w:r>
      <w:r w:rsidRPr="003C6A24">
        <w:rPr>
          <w:rFonts w:ascii="Arial" w:hAnsi="Arial" w:cs="Arial"/>
          <w:i/>
          <w:lang w:val="es-UY"/>
        </w:rPr>
        <w:lastRenderedPageBreak/>
        <w:t xml:space="preserve">cuentas que deben formular el Poder Ejecutivo y los Gobiernos Departamentales, así como los estados de situación, de resultados y de ejecución presupuestal, que formulen los Entes Autónomos y Servicios Descentralizados (Artículo 211, Literal C) de la </w:t>
      </w:r>
      <w:r w:rsidR="00A34BD9">
        <w:rPr>
          <w:rFonts w:ascii="Arial" w:hAnsi="Arial" w:cs="Arial"/>
          <w:i/>
          <w:lang w:val="es-UY"/>
        </w:rPr>
        <w:t>Constitución de la República)".</w:t>
      </w:r>
    </w:p>
    <w:p w:rsidR="00AE54D6" w:rsidRDefault="00A56458" w:rsidP="00BC7821">
      <w:pPr>
        <w:tabs>
          <w:tab w:val="left" w:pos="2977"/>
        </w:tabs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BD28C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F0040B">
        <w:rPr>
          <w:rFonts w:ascii="Arial" w:hAnsi="Arial" w:cs="Arial"/>
          <w:sz w:val="24"/>
          <w:szCs w:val="24"/>
        </w:rPr>
        <w:t>que este Cuerpo está facultado por el Artículo 211 Literal F) de la Constitución de la República, para dictar Ordenanzas de Contabilidad con fuerza obligatoria para todos los organismos públicos;</w:t>
      </w:r>
    </w:p>
    <w:p w:rsidR="00A85A98" w:rsidRDefault="00A85A98" w:rsidP="00BC7821">
      <w:pPr>
        <w:tabs>
          <w:tab w:val="left" w:pos="2977"/>
        </w:tabs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BD28CA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BD2DD6" w:rsidRPr="00BD2DD6">
        <w:rPr>
          <w:rFonts w:ascii="Arial" w:hAnsi="Arial" w:cs="Arial"/>
          <w:sz w:val="24"/>
          <w:szCs w:val="24"/>
        </w:rPr>
        <w:t xml:space="preserve">que se considera necesario modificar el plazo de remisión de los estados de ejecución presupuestal </w:t>
      </w:r>
      <w:r w:rsidR="005F5991">
        <w:rPr>
          <w:rFonts w:ascii="Arial" w:hAnsi="Arial" w:cs="Arial"/>
          <w:sz w:val="24"/>
          <w:szCs w:val="24"/>
        </w:rPr>
        <w:t>para</w:t>
      </w:r>
      <w:r w:rsidR="00BD2DD6" w:rsidRPr="00BD2DD6">
        <w:rPr>
          <w:rFonts w:ascii="Arial" w:hAnsi="Arial" w:cs="Arial"/>
          <w:sz w:val="24"/>
          <w:szCs w:val="24"/>
        </w:rPr>
        <w:t xml:space="preserve"> unificar </w:t>
      </w:r>
      <w:r w:rsidR="00BD2DD6">
        <w:rPr>
          <w:rFonts w:ascii="Arial" w:hAnsi="Arial" w:cs="Arial"/>
          <w:sz w:val="24"/>
          <w:szCs w:val="24"/>
        </w:rPr>
        <w:t xml:space="preserve">su </w:t>
      </w:r>
      <w:r w:rsidR="00BD2DD6" w:rsidRPr="00BD2DD6">
        <w:rPr>
          <w:rFonts w:ascii="Arial" w:hAnsi="Arial" w:cs="Arial"/>
          <w:sz w:val="24"/>
          <w:szCs w:val="24"/>
        </w:rPr>
        <w:t xml:space="preserve">presentación </w:t>
      </w:r>
      <w:r w:rsidR="00BD2DD6">
        <w:rPr>
          <w:rFonts w:ascii="Arial" w:hAnsi="Arial" w:cs="Arial"/>
          <w:sz w:val="24"/>
          <w:szCs w:val="24"/>
        </w:rPr>
        <w:t xml:space="preserve">con la </w:t>
      </w:r>
      <w:r w:rsidR="00BD2DD6" w:rsidRPr="00BD2DD6">
        <w:rPr>
          <w:rFonts w:ascii="Arial" w:hAnsi="Arial" w:cs="Arial"/>
          <w:sz w:val="24"/>
          <w:szCs w:val="24"/>
        </w:rPr>
        <w:t>de los Estados Contables</w:t>
      </w:r>
      <w:r w:rsidR="00BD2DD6">
        <w:rPr>
          <w:rFonts w:ascii="Arial" w:hAnsi="Arial" w:cs="Arial"/>
          <w:sz w:val="24"/>
          <w:szCs w:val="24"/>
        </w:rPr>
        <w:t>, a efectos de dictaminar sobre ambos documentos  en una única oportunidad</w:t>
      </w:r>
      <w:r w:rsidR="005F5991">
        <w:rPr>
          <w:rFonts w:ascii="Arial" w:hAnsi="Arial" w:cs="Arial"/>
          <w:sz w:val="24"/>
          <w:szCs w:val="24"/>
        </w:rPr>
        <w:t>;</w:t>
      </w:r>
    </w:p>
    <w:p w:rsidR="00B222F4" w:rsidRDefault="00B222F4" w:rsidP="00BC7821">
      <w:pPr>
        <w:tabs>
          <w:tab w:val="left" w:pos="2977"/>
        </w:tabs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BD28CA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también se entiende pertinente regular aspectos formales de su presentación;</w:t>
      </w:r>
    </w:p>
    <w:p w:rsidR="00196470" w:rsidRDefault="00196470" w:rsidP="00BC7821">
      <w:pPr>
        <w:tabs>
          <w:tab w:val="left" w:pos="85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196470">
        <w:rPr>
          <w:rFonts w:ascii="Arial" w:hAnsi="Arial" w:cs="Arial"/>
          <w:b/>
          <w:sz w:val="24"/>
          <w:szCs w:val="24"/>
        </w:rPr>
        <w:t>ATENTO</w:t>
      </w:r>
      <w:r w:rsidRPr="00BC7821">
        <w:rPr>
          <w:rFonts w:ascii="Arial" w:hAnsi="Arial" w:cs="Arial"/>
          <w:b/>
          <w:sz w:val="24"/>
          <w:szCs w:val="24"/>
        </w:rPr>
        <w:t>:</w:t>
      </w:r>
      <w:r w:rsidR="00ED7A20">
        <w:rPr>
          <w:rFonts w:ascii="Arial" w:hAnsi="Arial" w:cs="Arial"/>
          <w:sz w:val="24"/>
          <w:szCs w:val="24"/>
        </w:rPr>
        <w:t xml:space="preserve"> a lo expuesto precedentemente;</w:t>
      </w:r>
    </w:p>
    <w:p w:rsidR="001344EE" w:rsidRPr="00196470" w:rsidRDefault="001344EE" w:rsidP="001344EE">
      <w:pPr>
        <w:jc w:val="center"/>
        <w:rPr>
          <w:rFonts w:ascii="Arial" w:hAnsi="Arial" w:cs="Arial"/>
          <w:b/>
          <w:sz w:val="24"/>
          <w:szCs w:val="24"/>
        </w:rPr>
      </w:pPr>
      <w:r w:rsidRPr="00196470">
        <w:rPr>
          <w:rFonts w:ascii="Arial" w:hAnsi="Arial" w:cs="Arial"/>
          <w:b/>
          <w:sz w:val="24"/>
          <w:szCs w:val="24"/>
        </w:rPr>
        <w:t>EL TRIBUNAL ACUERDA</w:t>
      </w:r>
    </w:p>
    <w:p w:rsidR="001344EE" w:rsidRPr="00A85A98" w:rsidRDefault="001344EE" w:rsidP="00B222F4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840B6">
        <w:rPr>
          <w:rFonts w:ascii="Arial" w:hAnsi="Arial" w:cs="Arial"/>
          <w:sz w:val="24"/>
          <w:szCs w:val="24"/>
        </w:rPr>
        <w:t xml:space="preserve">Los </w:t>
      </w:r>
      <w:r w:rsidR="00ED7A20">
        <w:rPr>
          <w:rFonts w:ascii="Arial" w:hAnsi="Arial" w:cs="Arial"/>
          <w:sz w:val="24"/>
          <w:szCs w:val="24"/>
        </w:rPr>
        <w:t>E</w:t>
      </w:r>
      <w:r w:rsidRPr="006840B6">
        <w:rPr>
          <w:rFonts w:ascii="Arial" w:hAnsi="Arial" w:cs="Arial"/>
          <w:sz w:val="24"/>
          <w:szCs w:val="24"/>
        </w:rPr>
        <w:t xml:space="preserve">ntes Autónomos y Servicios Descentralizados </w:t>
      </w:r>
      <w:r w:rsidR="00B222F4">
        <w:rPr>
          <w:rFonts w:ascii="Arial" w:hAnsi="Arial" w:cs="Arial"/>
          <w:sz w:val="24"/>
          <w:szCs w:val="24"/>
        </w:rPr>
        <w:t xml:space="preserve">deberán remitir a este Tribunal </w:t>
      </w:r>
      <w:r w:rsidR="003152FD">
        <w:rPr>
          <w:rFonts w:ascii="Arial" w:hAnsi="Arial" w:cs="Arial"/>
          <w:sz w:val="24"/>
          <w:szCs w:val="24"/>
        </w:rPr>
        <w:t>el</w:t>
      </w:r>
      <w:r w:rsidR="00EE50F4">
        <w:rPr>
          <w:rFonts w:ascii="Arial" w:hAnsi="Arial" w:cs="Arial"/>
          <w:sz w:val="24"/>
          <w:szCs w:val="24"/>
        </w:rPr>
        <w:t xml:space="preserve"> </w:t>
      </w:r>
      <w:r w:rsidR="003152FD">
        <w:rPr>
          <w:rFonts w:ascii="Arial" w:hAnsi="Arial" w:cs="Arial"/>
          <w:sz w:val="24"/>
          <w:szCs w:val="24"/>
        </w:rPr>
        <w:t>estado</w:t>
      </w:r>
      <w:r w:rsidRPr="006840B6">
        <w:rPr>
          <w:rFonts w:ascii="Arial" w:hAnsi="Arial" w:cs="Arial"/>
          <w:sz w:val="24"/>
          <w:szCs w:val="24"/>
        </w:rPr>
        <w:t xml:space="preserve"> de </w:t>
      </w:r>
      <w:r w:rsidR="003152FD">
        <w:rPr>
          <w:rFonts w:ascii="Arial" w:hAnsi="Arial" w:cs="Arial"/>
          <w:sz w:val="24"/>
          <w:szCs w:val="24"/>
        </w:rPr>
        <w:t>e</w:t>
      </w:r>
      <w:r w:rsidRPr="006840B6">
        <w:rPr>
          <w:rFonts w:ascii="Arial" w:hAnsi="Arial" w:cs="Arial"/>
          <w:sz w:val="24"/>
          <w:szCs w:val="24"/>
        </w:rPr>
        <w:t xml:space="preserve">jecución </w:t>
      </w:r>
      <w:r w:rsidR="003152FD">
        <w:rPr>
          <w:rFonts w:ascii="Arial" w:hAnsi="Arial" w:cs="Arial"/>
          <w:sz w:val="24"/>
          <w:szCs w:val="24"/>
        </w:rPr>
        <w:t>p</w:t>
      </w:r>
      <w:r w:rsidRPr="006840B6">
        <w:rPr>
          <w:rFonts w:ascii="Arial" w:hAnsi="Arial" w:cs="Arial"/>
          <w:sz w:val="24"/>
          <w:szCs w:val="24"/>
        </w:rPr>
        <w:t xml:space="preserve">resupuestal al 31 de diciembre de </w:t>
      </w:r>
      <w:r w:rsidR="00BD28CA">
        <w:rPr>
          <w:rFonts w:ascii="Arial" w:hAnsi="Arial" w:cs="Arial"/>
          <w:sz w:val="24"/>
          <w:szCs w:val="24"/>
        </w:rPr>
        <w:t>2017</w:t>
      </w:r>
      <w:r w:rsidR="005F5991">
        <w:rPr>
          <w:rFonts w:ascii="Arial" w:hAnsi="Arial" w:cs="Arial"/>
          <w:sz w:val="24"/>
          <w:szCs w:val="24"/>
        </w:rPr>
        <w:t xml:space="preserve"> y siguientes</w:t>
      </w:r>
      <w:r w:rsidR="00EF4A69" w:rsidRPr="00A85A98">
        <w:rPr>
          <w:rFonts w:ascii="Arial" w:hAnsi="Arial" w:cs="Arial"/>
          <w:sz w:val="24"/>
          <w:szCs w:val="24"/>
        </w:rPr>
        <w:t xml:space="preserve"> dentro de los noventa días </w:t>
      </w:r>
      <w:r w:rsidR="005F5991">
        <w:rPr>
          <w:rFonts w:ascii="Arial" w:hAnsi="Arial" w:cs="Arial"/>
          <w:sz w:val="24"/>
          <w:szCs w:val="24"/>
        </w:rPr>
        <w:t>del</w:t>
      </w:r>
      <w:r w:rsidR="00EF4A69" w:rsidRPr="00A85A98">
        <w:rPr>
          <w:rFonts w:ascii="Arial" w:hAnsi="Arial" w:cs="Arial"/>
          <w:sz w:val="24"/>
          <w:szCs w:val="24"/>
        </w:rPr>
        <w:t xml:space="preserve"> cierre de</w:t>
      </w:r>
      <w:r w:rsidR="00EE50F4">
        <w:rPr>
          <w:rFonts w:ascii="Arial" w:hAnsi="Arial" w:cs="Arial"/>
          <w:sz w:val="24"/>
          <w:szCs w:val="24"/>
        </w:rPr>
        <w:t xml:space="preserve"> cada</w:t>
      </w:r>
      <w:r w:rsidR="00BD28CA">
        <w:rPr>
          <w:rFonts w:ascii="Arial" w:hAnsi="Arial" w:cs="Arial"/>
          <w:sz w:val="24"/>
          <w:szCs w:val="24"/>
        </w:rPr>
        <w:t xml:space="preserve"> E</w:t>
      </w:r>
      <w:r w:rsidR="00EF4A69" w:rsidRPr="00A85A98">
        <w:rPr>
          <w:rFonts w:ascii="Arial" w:hAnsi="Arial" w:cs="Arial"/>
          <w:sz w:val="24"/>
          <w:szCs w:val="24"/>
        </w:rPr>
        <w:t>jercicio</w:t>
      </w:r>
      <w:r w:rsidR="00BC7821">
        <w:rPr>
          <w:rFonts w:ascii="Arial" w:hAnsi="Arial" w:cs="Arial"/>
          <w:sz w:val="24"/>
          <w:szCs w:val="24"/>
        </w:rPr>
        <w:t>;</w:t>
      </w:r>
    </w:p>
    <w:p w:rsidR="001344EE" w:rsidRDefault="00EE50F4" w:rsidP="009E324E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</w:t>
      </w:r>
      <w:r w:rsidR="003152F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3152FD">
        <w:rPr>
          <w:rFonts w:ascii="Arial" w:hAnsi="Arial" w:cs="Arial"/>
          <w:sz w:val="24"/>
          <w:szCs w:val="24"/>
        </w:rPr>
        <w:t>estado</w:t>
      </w:r>
      <w:r w:rsidR="001344EE">
        <w:rPr>
          <w:rFonts w:ascii="Arial" w:hAnsi="Arial" w:cs="Arial"/>
          <w:sz w:val="24"/>
          <w:szCs w:val="24"/>
        </w:rPr>
        <w:t xml:space="preserve"> debe</w:t>
      </w:r>
      <w:r w:rsidR="009E324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á</w:t>
      </w:r>
      <w:r w:rsidR="001344EE">
        <w:rPr>
          <w:rFonts w:ascii="Arial" w:hAnsi="Arial" w:cs="Arial"/>
          <w:sz w:val="24"/>
          <w:szCs w:val="24"/>
        </w:rPr>
        <w:t xml:space="preserve"> </w:t>
      </w:r>
      <w:r w:rsidR="005F5991">
        <w:rPr>
          <w:rFonts w:ascii="Arial" w:hAnsi="Arial" w:cs="Arial"/>
          <w:sz w:val="24"/>
          <w:szCs w:val="24"/>
        </w:rPr>
        <w:t>estar</w:t>
      </w:r>
      <w:r w:rsidR="003152FD">
        <w:rPr>
          <w:rFonts w:ascii="Arial" w:hAnsi="Arial" w:cs="Arial"/>
          <w:sz w:val="24"/>
          <w:szCs w:val="24"/>
        </w:rPr>
        <w:t xml:space="preserve"> debidamente firmado por el J</w:t>
      </w:r>
      <w:r w:rsidR="001344EE">
        <w:rPr>
          <w:rFonts w:ascii="Arial" w:hAnsi="Arial" w:cs="Arial"/>
          <w:sz w:val="24"/>
          <w:szCs w:val="24"/>
        </w:rPr>
        <w:t xml:space="preserve">erarca máximo de la entidad, el Secretario General, si lo hubiera y el Contador General, acompañados de una </w:t>
      </w:r>
      <w:r w:rsidR="005F5991">
        <w:rPr>
          <w:rFonts w:ascii="Arial" w:hAnsi="Arial" w:cs="Arial"/>
          <w:sz w:val="24"/>
          <w:szCs w:val="24"/>
        </w:rPr>
        <w:t>n</w:t>
      </w:r>
      <w:r w:rsidR="001344EE">
        <w:rPr>
          <w:rFonts w:ascii="Arial" w:hAnsi="Arial" w:cs="Arial"/>
          <w:sz w:val="24"/>
          <w:szCs w:val="24"/>
        </w:rPr>
        <w:t xml:space="preserve">ota </w:t>
      </w:r>
      <w:r w:rsidR="00BC7821">
        <w:rPr>
          <w:rFonts w:ascii="Arial" w:hAnsi="Arial" w:cs="Arial"/>
          <w:sz w:val="24"/>
          <w:szCs w:val="24"/>
        </w:rPr>
        <w:t>dirigida al Tribunal de Cuentas;</w:t>
      </w:r>
    </w:p>
    <w:p w:rsidR="001344EE" w:rsidRDefault="001344EE" w:rsidP="009E324E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Asimismo deberá adjuntarse copia autenticada del Acta del Órgano de </w:t>
      </w:r>
      <w:r w:rsidR="009E324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irección en la que se aprob</w:t>
      </w:r>
      <w:r w:rsidR="003152FD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</w:t>
      </w:r>
      <w:r w:rsidR="003152FD">
        <w:rPr>
          <w:rFonts w:ascii="Arial" w:hAnsi="Arial" w:cs="Arial"/>
          <w:sz w:val="24"/>
          <w:szCs w:val="24"/>
        </w:rPr>
        <w:t>el referido Estado</w:t>
      </w:r>
      <w:r w:rsidRPr="009E32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Se deberá dejar constancia en la mencionada Acta del Resultado</w:t>
      </w:r>
      <w:r w:rsidR="005F6EC9">
        <w:rPr>
          <w:rFonts w:ascii="Arial" w:hAnsi="Arial" w:cs="Arial"/>
          <w:sz w:val="24"/>
          <w:szCs w:val="24"/>
        </w:rPr>
        <w:t xml:space="preserve"> del Ejercicio</w:t>
      </w:r>
      <w:r w:rsidR="00BC7821">
        <w:rPr>
          <w:rFonts w:ascii="Arial" w:hAnsi="Arial" w:cs="Arial"/>
          <w:sz w:val="24"/>
          <w:szCs w:val="24"/>
        </w:rPr>
        <w:t>;</w:t>
      </w:r>
    </w:p>
    <w:p w:rsidR="005F5991" w:rsidRDefault="00E10A51" w:rsidP="005F5991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Comuníquese a </w:t>
      </w:r>
      <w:r w:rsidR="007A1C8B">
        <w:rPr>
          <w:rFonts w:ascii="Arial" w:hAnsi="Arial" w:cs="Arial"/>
          <w:sz w:val="24"/>
          <w:szCs w:val="24"/>
        </w:rPr>
        <w:t xml:space="preserve">los Entes Autónomos y Servicios </w:t>
      </w:r>
      <w:r w:rsidR="00E35031">
        <w:rPr>
          <w:rFonts w:ascii="Arial" w:hAnsi="Arial" w:cs="Arial"/>
          <w:sz w:val="24"/>
          <w:szCs w:val="24"/>
        </w:rPr>
        <w:t>D</w:t>
      </w:r>
      <w:r w:rsidR="007A1C8B">
        <w:rPr>
          <w:rFonts w:ascii="Arial" w:hAnsi="Arial" w:cs="Arial"/>
          <w:sz w:val="24"/>
          <w:szCs w:val="24"/>
        </w:rPr>
        <w:t>escentralizados</w:t>
      </w:r>
      <w:r w:rsidR="005F5991">
        <w:rPr>
          <w:rFonts w:ascii="Arial" w:hAnsi="Arial" w:cs="Arial"/>
          <w:sz w:val="24"/>
          <w:szCs w:val="24"/>
        </w:rPr>
        <w:t>;</w:t>
      </w:r>
      <w:r w:rsidR="007A1C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BD28CA" w:rsidRDefault="005F5991" w:rsidP="00BD28CA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10A51" w:rsidRPr="009E324E">
        <w:rPr>
          <w:rFonts w:ascii="Arial" w:hAnsi="Arial" w:cs="Arial"/>
          <w:sz w:val="24"/>
          <w:szCs w:val="24"/>
        </w:rPr>
        <w:t>ublíquese</w:t>
      </w:r>
      <w:r w:rsidR="00BC7821">
        <w:rPr>
          <w:rFonts w:ascii="Arial" w:hAnsi="Arial" w:cs="Arial"/>
          <w:sz w:val="24"/>
          <w:szCs w:val="24"/>
        </w:rPr>
        <w:t>.</w:t>
      </w:r>
    </w:p>
    <w:p w:rsidR="00BD28CA" w:rsidRPr="00BD28CA" w:rsidRDefault="00BD28CA" w:rsidP="00BD28CA">
      <w:pPr>
        <w:pStyle w:val="Prrafodelista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sectPr w:rsidR="00BD28CA" w:rsidRPr="00BD28CA" w:rsidSect="00BD2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B1" w:rsidRDefault="004D7CB1" w:rsidP="00BE3CD7">
      <w:pPr>
        <w:spacing w:after="0" w:line="240" w:lineRule="auto"/>
      </w:pPr>
      <w:r>
        <w:separator/>
      </w:r>
    </w:p>
  </w:endnote>
  <w:endnote w:type="continuationSeparator" w:id="0">
    <w:p w:rsidR="004D7CB1" w:rsidRDefault="004D7CB1" w:rsidP="00BE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5E" w:rsidRDefault="00D276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914483"/>
      <w:docPartObj>
        <w:docPartGallery w:val="Page Numbers (Bottom of Page)"/>
        <w:docPartUnique/>
      </w:docPartObj>
    </w:sdtPr>
    <w:sdtEndPr/>
    <w:sdtContent>
      <w:p w:rsidR="00BE3CD7" w:rsidRDefault="00BE3C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BD9" w:rsidRPr="00A34BD9">
          <w:rPr>
            <w:noProof/>
            <w:lang w:val="es-ES"/>
          </w:rPr>
          <w:t>1</w:t>
        </w:r>
        <w:r>
          <w:fldChar w:fldCharType="end"/>
        </w:r>
      </w:p>
    </w:sdtContent>
  </w:sdt>
  <w:p w:rsidR="00BE3CD7" w:rsidRDefault="00BE3CD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5E" w:rsidRDefault="00D276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B1" w:rsidRDefault="004D7CB1" w:rsidP="00BE3CD7">
      <w:pPr>
        <w:spacing w:after="0" w:line="240" w:lineRule="auto"/>
      </w:pPr>
      <w:r>
        <w:separator/>
      </w:r>
    </w:p>
  </w:footnote>
  <w:footnote w:type="continuationSeparator" w:id="0">
    <w:p w:rsidR="004D7CB1" w:rsidRDefault="004D7CB1" w:rsidP="00BE3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5E" w:rsidRDefault="00D276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5E" w:rsidRDefault="00D2765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5E" w:rsidRDefault="00D276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B5F"/>
    <w:multiLevelType w:val="hybridMultilevel"/>
    <w:tmpl w:val="B054169C"/>
    <w:lvl w:ilvl="0" w:tplc="C50E26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90F1B"/>
    <w:multiLevelType w:val="hybridMultilevel"/>
    <w:tmpl w:val="C4A6896C"/>
    <w:lvl w:ilvl="0" w:tplc="6ED8E5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08"/>
    <w:rsid w:val="00110702"/>
    <w:rsid w:val="001344EE"/>
    <w:rsid w:val="00196470"/>
    <w:rsid w:val="001D6546"/>
    <w:rsid w:val="00276E18"/>
    <w:rsid w:val="003152FD"/>
    <w:rsid w:val="003A59E7"/>
    <w:rsid w:val="003D411A"/>
    <w:rsid w:val="004A6E15"/>
    <w:rsid w:val="004C0CF8"/>
    <w:rsid w:val="004D7CB1"/>
    <w:rsid w:val="005A76A4"/>
    <w:rsid w:val="005E4994"/>
    <w:rsid w:val="005E6924"/>
    <w:rsid w:val="005F5991"/>
    <w:rsid w:val="005F6EC9"/>
    <w:rsid w:val="006840B6"/>
    <w:rsid w:val="00797208"/>
    <w:rsid w:val="007A1C8B"/>
    <w:rsid w:val="0081339B"/>
    <w:rsid w:val="008302EB"/>
    <w:rsid w:val="008302FF"/>
    <w:rsid w:val="008E5B8F"/>
    <w:rsid w:val="009C1E48"/>
    <w:rsid w:val="009D2773"/>
    <w:rsid w:val="009E324E"/>
    <w:rsid w:val="00A03AA8"/>
    <w:rsid w:val="00A34BD9"/>
    <w:rsid w:val="00A56458"/>
    <w:rsid w:val="00A85A98"/>
    <w:rsid w:val="00AE54D6"/>
    <w:rsid w:val="00B0445F"/>
    <w:rsid w:val="00B222F4"/>
    <w:rsid w:val="00B87D4E"/>
    <w:rsid w:val="00BC76F7"/>
    <w:rsid w:val="00BC7821"/>
    <w:rsid w:val="00BD28CA"/>
    <w:rsid w:val="00BD2DD6"/>
    <w:rsid w:val="00BD7142"/>
    <w:rsid w:val="00BE3CD7"/>
    <w:rsid w:val="00C21E60"/>
    <w:rsid w:val="00CF362B"/>
    <w:rsid w:val="00D2765E"/>
    <w:rsid w:val="00E10A51"/>
    <w:rsid w:val="00E35031"/>
    <w:rsid w:val="00E86A8E"/>
    <w:rsid w:val="00E93281"/>
    <w:rsid w:val="00EC3F4E"/>
    <w:rsid w:val="00ED7A20"/>
    <w:rsid w:val="00EE50F4"/>
    <w:rsid w:val="00EF4A69"/>
    <w:rsid w:val="00F0040B"/>
    <w:rsid w:val="00F41927"/>
    <w:rsid w:val="00F6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44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3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CD7"/>
  </w:style>
  <w:style w:type="paragraph" w:styleId="Piedepgina">
    <w:name w:val="footer"/>
    <w:basedOn w:val="Normal"/>
    <w:link w:val="PiedepginaCar"/>
    <w:uiPriority w:val="99"/>
    <w:unhideWhenUsed/>
    <w:rsid w:val="00BE3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CD7"/>
  </w:style>
  <w:style w:type="paragraph" w:customStyle="1" w:styleId="Default">
    <w:name w:val="Default"/>
    <w:rsid w:val="005E49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44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3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CD7"/>
  </w:style>
  <w:style w:type="paragraph" w:styleId="Piedepgina">
    <w:name w:val="footer"/>
    <w:basedOn w:val="Normal"/>
    <w:link w:val="PiedepginaCar"/>
    <w:uiPriority w:val="99"/>
    <w:unhideWhenUsed/>
    <w:rsid w:val="00BE3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CD7"/>
  </w:style>
  <w:style w:type="paragraph" w:customStyle="1" w:styleId="Default">
    <w:name w:val="Default"/>
    <w:rsid w:val="005E49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14777180</dc:creator>
  <cp:lastModifiedBy>Tribunal1</cp:lastModifiedBy>
  <cp:revision>4</cp:revision>
  <cp:lastPrinted>2016-12-12T20:05:00Z</cp:lastPrinted>
  <dcterms:created xsi:type="dcterms:W3CDTF">2017-01-12T15:25:00Z</dcterms:created>
  <dcterms:modified xsi:type="dcterms:W3CDTF">2018-05-09T17:28:00Z</dcterms:modified>
</cp:coreProperties>
</file>