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9EB" w:rsidRPr="00786EEB" w:rsidRDefault="00A049EB" w:rsidP="00786EEB">
      <w:pPr>
        <w:tabs>
          <w:tab w:val="center" w:pos="4253"/>
        </w:tabs>
        <w:suppressAutoHyphens/>
        <w:jc w:val="right"/>
        <w:rPr>
          <w:b/>
          <w:sz w:val="28"/>
          <w:szCs w:val="28"/>
          <w:lang w:val="es-ES_tradnl"/>
        </w:rPr>
      </w:pPr>
      <w:bookmarkStart w:id="0" w:name="_GoBack"/>
      <w:bookmarkEnd w:id="0"/>
      <w:r>
        <w:rPr>
          <w:b/>
          <w:sz w:val="28"/>
          <w:szCs w:val="28"/>
          <w:lang w:val="es-ES_tradnl"/>
        </w:rPr>
        <w:t>RES. 1154/18</w:t>
      </w:r>
    </w:p>
    <w:p w:rsidR="00A049EB" w:rsidRDefault="00A049EB" w:rsidP="00786EEB">
      <w:pPr>
        <w:tabs>
          <w:tab w:val="center" w:pos="4253"/>
        </w:tabs>
        <w:suppressAutoHyphens/>
        <w:jc w:val="right"/>
        <w:rPr>
          <w:b/>
          <w:lang w:val="es-ES_tradnl"/>
        </w:rPr>
      </w:pPr>
    </w:p>
    <w:p w:rsidR="00A049EB" w:rsidRPr="00762B34" w:rsidRDefault="00A049EB">
      <w:pPr>
        <w:tabs>
          <w:tab w:val="center" w:pos="4253"/>
        </w:tabs>
        <w:suppressAutoHyphens/>
        <w:jc w:val="center"/>
        <w:rPr>
          <w:b/>
          <w:lang w:val="es-ES_tradnl"/>
        </w:rPr>
      </w:pPr>
      <w:r w:rsidRPr="00762B34">
        <w:rPr>
          <w:b/>
          <w:lang w:val="es-ES_tradnl"/>
        </w:rPr>
        <w:t>RESOLUCION ADOPTADA POR EL</w:t>
      </w:r>
    </w:p>
    <w:p w:rsidR="00A049EB" w:rsidRPr="00762B34" w:rsidRDefault="00A049EB">
      <w:pPr>
        <w:tabs>
          <w:tab w:val="left" w:pos="-720"/>
        </w:tabs>
        <w:suppressAutoHyphens/>
        <w:jc w:val="center"/>
        <w:rPr>
          <w:b/>
          <w:lang w:val="es-ES_tradnl"/>
        </w:rPr>
      </w:pPr>
    </w:p>
    <w:p w:rsidR="00A049EB" w:rsidRPr="00762B34" w:rsidRDefault="00A049EB">
      <w:pPr>
        <w:tabs>
          <w:tab w:val="center" w:pos="4253"/>
        </w:tabs>
        <w:suppressAutoHyphens/>
        <w:jc w:val="center"/>
        <w:rPr>
          <w:b/>
          <w:lang w:val="es-ES_tradnl"/>
        </w:rPr>
      </w:pPr>
      <w:r w:rsidRPr="00762B34">
        <w:rPr>
          <w:b/>
          <w:lang w:val="es-ES_tradnl"/>
        </w:rPr>
        <w:t>TRIBUNAL DE CUENTAS</w:t>
      </w:r>
    </w:p>
    <w:p w:rsidR="00A049EB" w:rsidRPr="00762B34" w:rsidRDefault="00A049EB">
      <w:pPr>
        <w:tabs>
          <w:tab w:val="left" w:pos="-720"/>
        </w:tabs>
        <w:suppressAutoHyphens/>
        <w:jc w:val="center"/>
        <w:rPr>
          <w:b/>
          <w:lang w:val="es-ES_tradnl"/>
        </w:rPr>
      </w:pPr>
    </w:p>
    <w:p w:rsidR="00A049EB" w:rsidRPr="00762B34" w:rsidRDefault="00A049EB">
      <w:pPr>
        <w:tabs>
          <w:tab w:val="center" w:pos="4253"/>
        </w:tabs>
        <w:suppressAutoHyphens/>
        <w:jc w:val="center"/>
        <w:rPr>
          <w:b/>
          <w:lang w:val="es-ES_tradnl"/>
        </w:rPr>
      </w:pPr>
      <w:r w:rsidRPr="00762B34">
        <w:rPr>
          <w:b/>
          <w:lang w:val="es-ES_tradnl"/>
        </w:rPr>
        <w:t xml:space="preserve">EN SESION DE FECHA </w:t>
      </w:r>
      <w:r>
        <w:rPr>
          <w:b/>
          <w:lang w:val="es-ES_tradnl"/>
        </w:rPr>
        <w:t xml:space="preserve">4 DE ABRIL </w:t>
      </w:r>
      <w:r>
        <w:rPr>
          <w:rFonts w:ascii="Helvetica" w:hAnsi="Helvetica"/>
          <w:b/>
          <w:lang w:val="es-ES_tradnl"/>
        </w:rPr>
        <w:t>DE 2018</w:t>
      </w:r>
    </w:p>
    <w:p w:rsidR="00A049EB" w:rsidRPr="00762B34" w:rsidRDefault="00A049EB">
      <w:pPr>
        <w:tabs>
          <w:tab w:val="center" w:pos="4253"/>
        </w:tabs>
        <w:suppressAutoHyphens/>
        <w:jc w:val="center"/>
        <w:rPr>
          <w:b/>
          <w:lang w:val="es-ES_tradnl"/>
        </w:rPr>
      </w:pPr>
    </w:p>
    <w:p w:rsidR="00A049EB" w:rsidRPr="00762B34" w:rsidRDefault="00A049EB">
      <w:pPr>
        <w:tabs>
          <w:tab w:val="center" w:pos="4253"/>
        </w:tabs>
        <w:suppressAutoHyphens/>
        <w:jc w:val="center"/>
        <w:rPr>
          <w:b/>
          <w:lang w:val="en-US"/>
        </w:rPr>
      </w:pPr>
      <w:r w:rsidRPr="00762B34">
        <w:rPr>
          <w:b/>
          <w:lang w:val="en-US"/>
        </w:rPr>
        <w:t xml:space="preserve">(E. E. Nº </w:t>
      </w:r>
      <w:r>
        <w:rPr>
          <w:b/>
          <w:lang w:val="en-US"/>
        </w:rPr>
        <w:t>2018-17-1-0001597</w:t>
      </w:r>
      <w:r w:rsidRPr="00762B34">
        <w:rPr>
          <w:b/>
          <w:lang w:val="en-US"/>
        </w:rPr>
        <w:t xml:space="preserve">, </w:t>
      </w:r>
      <w:proofErr w:type="gramStart"/>
      <w:r w:rsidRPr="00762B34">
        <w:rPr>
          <w:b/>
          <w:lang w:val="en-US"/>
        </w:rPr>
        <w:t>Ent</w:t>
      </w:r>
      <w:proofErr w:type="gramEnd"/>
      <w:r w:rsidRPr="00762B34">
        <w:rPr>
          <w:b/>
          <w:lang w:val="en-US"/>
        </w:rPr>
        <w:t>. N°</w:t>
      </w:r>
      <w:r>
        <w:rPr>
          <w:b/>
          <w:lang w:val="en-US"/>
        </w:rPr>
        <w:t xml:space="preserve"> 1155/18</w:t>
      </w:r>
      <w:r w:rsidRPr="00762B34">
        <w:rPr>
          <w:b/>
          <w:lang w:val="en-US"/>
        </w:rPr>
        <w:t>)</w:t>
      </w:r>
    </w:p>
    <w:p w:rsidR="00A049EB" w:rsidRDefault="00A049EB">
      <w:pPr>
        <w:tabs>
          <w:tab w:val="center" w:pos="4253"/>
        </w:tabs>
        <w:suppressAutoHyphens/>
        <w:jc w:val="center"/>
        <w:rPr>
          <w:rFonts w:ascii="Helvetica" w:hAnsi="Helvetica"/>
          <w:b/>
          <w:lang w:val="en-US"/>
        </w:rPr>
      </w:pPr>
    </w:p>
    <w:p w:rsidR="00A049EB" w:rsidRDefault="00A049EB" w:rsidP="00762B34">
      <w:pPr>
        <w:tabs>
          <w:tab w:val="center" w:pos="4253"/>
        </w:tabs>
        <w:suppressAutoHyphens/>
        <w:jc w:val="right"/>
        <w:rPr>
          <w:spacing w:val="-3"/>
          <w:lang w:val="en-US"/>
        </w:rPr>
      </w:pPr>
    </w:p>
    <w:p w:rsidR="00FF000E" w:rsidRDefault="00FF000E" w:rsidP="00A049EB">
      <w:pPr>
        <w:spacing w:line="360" w:lineRule="auto"/>
        <w:ind w:firstLine="708"/>
        <w:jc w:val="both"/>
        <w:rPr>
          <w:rFonts w:cs="Times New Roman"/>
          <w:bCs/>
          <w:szCs w:val="20"/>
          <w:lang w:val="es-MX"/>
        </w:rPr>
      </w:pPr>
      <w:r>
        <w:rPr>
          <w:b/>
        </w:rPr>
        <w:t xml:space="preserve">VISTO: </w:t>
      </w:r>
      <w:r>
        <w:t xml:space="preserve">las actuaciones remitidas por la Administración Nacional de Usinas y Trasmisiones Eléctricas, relacionadas con la Licitación Pública P49053 para la </w:t>
      </w:r>
      <w:r>
        <w:rPr>
          <w:bCs/>
          <w:lang w:val="es-MX"/>
        </w:rPr>
        <w:t xml:space="preserve">adquisición de repuestos de regulación neumática, mecánica y </w:t>
      </w:r>
      <w:proofErr w:type="gramStart"/>
      <w:r>
        <w:rPr>
          <w:bCs/>
          <w:lang w:val="es-MX"/>
        </w:rPr>
        <w:t>electrónica</w:t>
      </w:r>
      <w:proofErr w:type="gramEnd"/>
      <w:r>
        <w:rPr>
          <w:bCs/>
          <w:lang w:val="es-MX"/>
        </w:rPr>
        <w:t xml:space="preserve"> para los </w:t>
      </w:r>
      <w:proofErr w:type="spellStart"/>
      <w:r>
        <w:rPr>
          <w:bCs/>
          <w:lang w:val="es-MX"/>
        </w:rPr>
        <w:t>turbogrupos</w:t>
      </w:r>
      <w:proofErr w:type="spellEnd"/>
      <w:r>
        <w:rPr>
          <w:bCs/>
          <w:lang w:val="es-MX"/>
        </w:rPr>
        <w:t xml:space="preserve"> y sistemas auxiliares de las unidades generadoras de central térmica Punta del Tigre</w:t>
      </w:r>
      <w:r>
        <w:rPr>
          <w:b/>
          <w:lang w:val="es-MX"/>
        </w:rPr>
        <w:t xml:space="preserve"> </w:t>
      </w:r>
      <w:r>
        <w:rPr>
          <w:rFonts w:cs="Times New Roman"/>
          <w:bCs/>
          <w:szCs w:val="20"/>
          <w:lang w:val="es-MX"/>
        </w:rPr>
        <w:t>(Punta del Tigre “B”);</w:t>
      </w:r>
    </w:p>
    <w:p w:rsidR="00FF000E" w:rsidRDefault="00FF000E" w:rsidP="00A049EB">
      <w:pPr>
        <w:spacing w:line="360" w:lineRule="auto"/>
        <w:ind w:firstLine="709"/>
        <w:jc w:val="both"/>
      </w:pPr>
      <w:r>
        <w:rPr>
          <w:b/>
          <w:bCs/>
        </w:rPr>
        <w:t>RESULTANDO: 1)</w:t>
      </w:r>
      <w:r>
        <w:t xml:space="preserve"> que con fecha 07/03/17, se dispuso el llamado y se aprobó el Pliego de Condiciones Particulares; </w:t>
      </w:r>
    </w:p>
    <w:p w:rsidR="00FF000E" w:rsidRDefault="00FF000E" w:rsidP="00A049EB">
      <w:pPr>
        <w:spacing w:line="360" w:lineRule="auto"/>
        <w:ind w:firstLine="2552"/>
        <w:jc w:val="both"/>
      </w:pPr>
      <w:r>
        <w:rPr>
          <w:b/>
          <w:bCs/>
        </w:rPr>
        <w:t xml:space="preserve">2) </w:t>
      </w:r>
      <w:r>
        <w:t xml:space="preserve">que se realizaron las publicaciones de estilo en la web de Compras Estatales el 08/03/17 y en el Diario Oficial el 19/03/17, siendo la antelación suficiente, realizándose el acto de apertura de ofertas el 19/04/17 al que se presentaron las siguientes firmas: </w:t>
      </w:r>
      <w:r>
        <w:rPr>
          <w:lang w:val="es-ES_tradnl"/>
        </w:rPr>
        <w:t xml:space="preserve">Europa GMBH, </w:t>
      </w:r>
      <w:proofErr w:type="spellStart"/>
      <w:r>
        <w:rPr>
          <w:lang w:val="es-ES_tradnl"/>
        </w:rPr>
        <w:t>Gliston</w:t>
      </w:r>
      <w:proofErr w:type="spellEnd"/>
      <w:r>
        <w:rPr>
          <w:lang w:val="es-ES_tradnl"/>
        </w:rPr>
        <w:t xml:space="preserve"> S.A., </w:t>
      </w:r>
      <w:proofErr w:type="spellStart"/>
      <w:r>
        <w:rPr>
          <w:lang w:val="es-ES_tradnl"/>
        </w:rPr>
        <w:t>Aurreko</w:t>
      </w:r>
      <w:proofErr w:type="spellEnd"/>
      <w:r>
        <w:rPr>
          <w:lang w:val="es-ES_tradnl"/>
        </w:rPr>
        <w:t xml:space="preserve"> Ltda., </w:t>
      </w:r>
      <w:proofErr w:type="spellStart"/>
      <w:r>
        <w:rPr>
          <w:lang w:val="es-ES_tradnl"/>
        </w:rPr>
        <w:t>Rewo</w:t>
      </w:r>
      <w:proofErr w:type="spellEnd"/>
      <w:r>
        <w:rPr>
          <w:lang w:val="es-ES_tradnl"/>
        </w:rPr>
        <w:t xml:space="preserve"> Uruguay S.A., </w:t>
      </w:r>
      <w:proofErr w:type="spellStart"/>
      <w:r>
        <w:rPr>
          <w:lang w:val="es-ES_tradnl"/>
        </w:rPr>
        <w:t>Grisedu</w:t>
      </w:r>
      <w:proofErr w:type="spellEnd"/>
      <w:r>
        <w:rPr>
          <w:lang w:val="es-ES_tradnl"/>
        </w:rPr>
        <w:t xml:space="preserve"> S.R.L., Anzures S.A., </w:t>
      </w:r>
      <w:proofErr w:type="spellStart"/>
      <w:r>
        <w:rPr>
          <w:lang w:val="es-ES_tradnl"/>
        </w:rPr>
        <w:t>Bako</w:t>
      </w:r>
      <w:proofErr w:type="spellEnd"/>
      <w:r>
        <w:rPr>
          <w:lang w:val="es-ES_tradnl"/>
        </w:rPr>
        <w:t xml:space="preserve"> S.A., Potencia S.R.L., </w:t>
      </w:r>
      <w:proofErr w:type="spellStart"/>
      <w:r>
        <w:rPr>
          <w:lang w:val="es-ES_tradnl"/>
        </w:rPr>
        <w:t>Adenty</w:t>
      </w:r>
      <w:proofErr w:type="spellEnd"/>
      <w:r>
        <w:rPr>
          <w:lang w:val="es-ES_tradnl"/>
        </w:rPr>
        <w:t xml:space="preserve"> S.A., </w:t>
      </w:r>
      <w:proofErr w:type="spellStart"/>
      <w:r>
        <w:rPr>
          <w:lang w:val="es-ES_tradnl"/>
        </w:rPr>
        <w:t>Spymovil</w:t>
      </w:r>
      <w:proofErr w:type="spellEnd"/>
      <w:r>
        <w:rPr>
          <w:lang w:val="es-ES_tradnl"/>
        </w:rPr>
        <w:t xml:space="preserve"> S.R.L., </w:t>
      </w:r>
      <w:proofErr w:type="spellStart"/>
      <w:r>
        <w:rPr>
          <w:lang w:val="es-ES_tradnl"/>
        </w:rPr>
        <w:t>Transcanadá</w:t>
      </w:r>
      <w:proofErr w:type="spellEnd"/>
      <w:r>
        <w:rPr>
          <w:lang w:val="es-ES_tradnl"/>
        </w:rPr>
        <w:t xml:space="preserve"> Turbines,  </w:t>
      </w:r>
      <w:proofErr w:type="spellStart"/>
      <w:r>
        <w:rPr>
          <w:lang w:val="es-ES_tradnl"/>
        </w:rPr>
        <w:t>Gamatech</w:t>
      </w:r>
      <w:proofErr w:type="spellEnd"/>
      <w:r>
        <w:rPr>
          <w:lang w:val="es-ES_tradnl"/>
        </w:rPr>
        <w:t xml:space="preserve"> S.A.,  </w:t>
      </w:r>
      <w:proofErr w:type="spellStart"/>
      <w:r>
        <w:rPr>
          <w:lang w:val="es-ES_tradnl"/>
        </w:rPr>
        <w:t>Larobotics</w:t>
      </w:r>
      <w:proofErr w:type="spellEnd"/>
      <w:r>
        <w:rPr>
          <w:lang w:val="es-ES_tradnl"/>
        </w:rPr>
        <w:t xml:space="preserve"> S.R.L. En el acta se dejó constancia que </w:t>
      </w:r>
      <w:proofErr w:type="spellStart"/>
      <w:r>
        <w:rPr>
          <w:lang w:val="es-ES_tradnl"/>
        </w:rPr>
        <w:t>Larobotics</w:t>
      </w:r>
      <w:proofErr w:type="spellEnd"/>
      <w:r>
        <w:rPr>
          <w:lang w:val="es-ES_tradnl"/>
        </w:rPr>
        <w:t xml:space="preserve"> S.R.L. presentó junto a su oferta un sobre cerrado con la leyenda “Confidencial”</w:t>
      </w:r>
      <w:r w:rsidR="00A174BC">
        <w:rPr>
          <w:lang w:val="es-ES_tradnl"/>
        </w:rPr>
        <w:t>, respecto a un certificado que adjunto</w:t>
      </w:r>
      <w:r>
        <w:rPr>
          <w:lang w:val="es-ES_tradnl"/>
        </w:rPr>
        <w:t xml:space="preserve">; </w:t>
      </w:r>
    </w:p>
    <w:p w:rsidR="00A174BC" w:rsidRDefault="00FF000E" w:rsidP="00A049EB">
      <w:pPr>
        <w:spacing w:line="360" w:lineRule="auto"/>
        <w:ind w:firstLine="2552"/>
        <w:jc w:val="both"/>
        <w:rPr>
          <w:lang w:val="es-MX"/>
        </w:rPr>
      </w:pPr>
      <w:r>
        <w:rPr>
          <w:b/>
          <w:bCs/>
        </w:rPr>
        <w:t xml:space="preserve">3) </w:t>
      </w:r>
      <w:r>
        <w:t xml:space="preserve">que la </w:t>
      </w:r>
      <w:r>
        <w:rPr>
          <w:lang w:val="es-MX"/>
        </w:rPr>
        <w:t>Comisión Asesora</w:t>
      </w:r>
      <w:r>
        <w:rPr>
          <w:b/>
          <w:i/>
          <w:lang w:val="es-MX"/>
        </w:rPr>
        <w:t xml:space="preserve">, </w:t>
      </w:r>
      <w:r w:rsidR="00A174BC" w:rsidRPr="00A174BC">
        <w:rPr>
          <w:i/>
          <w:lang w:val="es-MX"/>
        </w:rPr>
        <w:t>con fecha</w:t>
      </w:r>
      <w:r w:rsidR="00A174BC">
        <w:rPr>
          <w:b/>
          <w:i/>
          <w:lang w:val="es-MX"/>
        </w:rPr>
        <w:t xml:space="preserve"> </w:t>
      </w:r>
      <w:r>
        <w:rPr>
          <w:lang w:val="es-MX"/>
        </w:rPr>
        <w:t xml:space="preserve"> 26/09/17, </w:t>
      </w:r>
      <w:r w:rsidR="00A174BC">
        <w:rPr>
          <w:lang w:val="es-MX"/>
        </w:rPr>
        <w:t>luego de realizar un análisis de formalidad y verificación del cumplimiento de los requisitos técnicos solicitados en el Pliego, inform</w:t>
      </w:r>
      <w:r>
        <w:rPr>
          <w:lang w:val="es-MX"/>
        </w:rPr>
        <w:t>ó que:</w:t>
      </w:r>
    </w:p>
    <w:p w:rsidR="00FF000E" w:rsidRDefault="00A174BC" w:rsidP="00A174BC">
      <w:pPr>
        <w:spacing w:line="360" w:lineRule="auto"/>
        <w:jc w:val="both"/>
        <w:rPr>
          <w:lang w:val="es-MX"/>
        </w:rPr>
      </w:pPr>
      <w:r w:rsidRPr="00A049EB">
        <w:rPr>
          <w:b/>
          <w:lang w:val="es-MX"/>
        </w:rPr>
        <w:t>3.1)</w:t>
      </w:r>
      <w:r>
        <w:rPr>
          <w:lang w:val="es-MX"/>
        </w:rPr>
        <w:t xml:space="preserve"> </w:t>
      </w:r>
      <w:r w:rsidR="00FF000E">
        <w:rPr>
          <w:lang w:val="es-MX"/>
        </w:rPr>
        <w:t>se declaró inadmisible</w:t>
      </w:r>
      <w:r>
        <w:rPr>
          <w:lang w:val="es-MX"/>
        </w:rPr>
        <w:t>s</w:t>
      </w:r>
      <w:r w:rsidR="00FF000E">
        <w:rPr>
          <w:lang w:val="es-MX"/>
        </w:rPr>
        <w:t xml:space="preserve"> la</w:t>
      </w:r>
      <w:r>
        <w:rPr>
          <w:lang w:val="es-MX"/>
        </w:rPr>
        <w:t>s</w:t>
      </w:r>
      <w:r w:rsidR="00FF000E">
        <w:rPr>
          <w:lang w:val="es-MX"/>
        </w:rPr>
        <w:t xml:space="preserve"> propuesta</w:t>
      </w:r>
      <w:r>
        <w:rPr>
          <w:lang w:val="es-MX"/>
        </w:rPr>
        <w:t>s</w:t>
      </w:r>
      <w:r w:rsidR="00FF000E">
        <w:rPr>
          <w:lang w:val="es-MX"/>
        </w:rPr>
        <w:t xml:space="preserve"> de</w:t>
      </w:r>
      <w:r>
        <w:rPr>
          <w:lang w:val="es-MX"/>
        </w:rPr>
        <w:t>: a)</w:t>
      </w:r>
      <w:r w:rsidR="00FF000E">
        <w:rPr>
          <w:lang w:val="es-MX"/>
        </w:rPr>
        <w:t xml:space="preserve"> M&amp;R Europa GMBH, ya que se presentó en idioma extranjero</w:t>
      </w:r>
      <w:r>
        <w:rPr>
          <w:lang w:val="es-MX"/>
        </w:rPr>
        <w:t>,</w:t>
      </w:r>
      <w:r w:rsidR="00FF000E">
        <w:rPr>
          <w:lang w:val="es-MX"/>
        </w:rPr>
        <w:t xml:space="preserve"> lo que vulneró lo establecido el numeral 1.6 </w:t>
      </w:r>
      <w:r w:rsidR="00FF000E">
        <w:rPr>
          <w:lang w:val="es-MX"/>
        </w:rPr>
        <w:lastRenderedPageBreak/>
        <w:t xml:space="preserve">del Capítulo II del Pliego de Condiciones Particulares y a su vez, se presentó bajo las condiciones del </w:t>
      </w:r>
      <w:proofErr w:type="spellStart"/>
      <w:r w:rsidR="00FF000E">
        <w:rPr>
          <w:lang w:val="es-MX"/>
        </w:rPr>
        <w:t>Incoterm</w:t>
      </w:r>
      <w:proofErr w:type="spellEnd"/>
      <w:r w:rsidR="00FF000E">
        <w:rPr>
          <w:lang w:val="es-MX"/>
        </w:rPr>
        <w:t xml:space="preserve"> EXW </w:t>
      </w:r>
      <w:r>
        <w:rPr>
          <w:lang w:val="es-MX"/>
        </w:rPr>
        <w:t>,</w:t>
      </w:r>
      <w:r w:rsidR="00FF000E">
        <w:rPr>
          <w:lang w:val="es-MX"/>
        </w:rPr>
        <w:t>cuando en los numeral 1.5 y 10.3 b se</w:t>
      </w:r>
    </w:p>
    <w:p w:rsidR="00FF000E" w:rsidRDefault="00FF000E" w:rsidP="00FF000E">
      <w:pPr>
        <w:spacing w:line="360" w:lineRule="auto"/>
        <w:jc w:val="both"/>
        <w:rPr>
          <w:lang w:val="es-MX"/>
        </w:rPr>
      </w:pPr>
      <w:r>
        <w:rPr>
          <w:lang w:val="es-MX"/>
        </w:rPr>
        <w:t xml:space="preserve">establece el requisito de que los precios cotizados incluyan obligatoriamente todos los gastos que cubran la entrega de la mercadería hasta completar el valor CFR o CPT/lugar de ingreso al país; b) </w:t>
      </w:r>
      <w:proofErr w:type="spellStart"/>
      <w:r>
        <w:rPr>
          <w:lang w:val="es-MX"/>
        </w:rPr>
        <w:t>Rewo</w:t>
      </w:r>
      <w:proofErr w:type="spellEnd"/>
      <w:r>
        <w:rPr>
          <w:lang w:val="es-MX"/>
        </w:rPr>
        <w:t xml:space="preserve"> Uruguay S.A.</w:t>
      </w:r>
      <w:r w:rsidR="00A174BC">
        <w:rPr>
          <w:lang w:val="es-MX"/>
        </w:rPr>
        <w:t xml:space="preserve"> porque esta </w:t>
      </w:r>
      <w:r>
        <w:rPr>
          <w:lang w:val="es-MX"/>
        </w:rPr>
        <w:t xml:space="preserve"> indicó un plazo de mantenimiento de oferta de 90 días, cuando </w:t>
      </w:r>
      <w:r w:rsidR="00A174BC">
        <w:rPr>
          <w:lang w:val="es-MX"/>
        </w:rPr>
        <w:t xml:space="preserve">se requiere un </w:t>
      </w:r>
      <w:r>
        <w:rPr>
          <w:lang w:val="es-MX"/>
        </w:rPr>
        <w:t xml:space="preserve"> plazo mínimo de 120 días calendario</w:t>
      </w:r>
      <w:r w:rsidR="00A174BC">
        <w:rPr>
          <w:lang w:val="es-MX"/>
        </w:rPr>
        <w:t>,</w:t>
      </w:r>
      <w:r>
        <w:rPr>
          <w:lang w:val="es-MX"/>
        </w:rPr>
        <w:t xml:space="preserve"> conforme dispone el numeral 2.2 del Pliego de Condiciones Particulares c) por no cubrir al menos 85 % de los </w:t>
      </w:r>
      <w:proofErr w:type="spellStart"/>
      <w:r>
        <w:rPr>
          <w:lang w:val="es-MX"/>
        </w:rPr>
        <w:t>subítems</w:t>
      </w:r>
      <w:proofErr w:type="spellEnd"/>
      <w:r>
        <w:rPr>
          <w:lang w:val="es-MX"/>
        </w:rPr>
        <w:t xml:space="preserve"> requeridos</w:t>
      </w:r>
      <w:r w:rsidR="00A174BC">
        <w:rPr>
          <w:lang w:val="es-MX"/>
        </w:rPr>
        <w:t>,</w:t>
      </w:r>
      <w:r>
        <w:rPr>
          <w:lang w:val="es-MX"/>
        </w:rPr>
        <w:t xml:space="preserve"> conforme lo establece el numeral 2.1 de las Bases del llamado: para el ítem 1</w:t>
      </w:r>
      <w:r w:rsidR="00A174BC">
        <w:rPr>
          <w:lang w:val="es-MX"/>
        </w:rPr>
        <w:t>,</w:t>
      </w:r>
      <w:r>
        <w:rPr>
          <w:lang w:val="es-MX"/>
        </w:rPr>
        <w:t xml:space="preserve"> la de </w:t>
      </w:r>
      <w:proofErr w:type="spellStart"/>
      <w:r>
        <w:rPr>
          <w:lang w:val="es-MX"/>
        </w:rPr>
        <w:t>Spymovil</w:t>
      </w:r>
      <w:proofErr w:type="spellEnd"/>
      <w:r>
        <w:rPr>
          <w:lang w:val="es-MX"/>
        </w:rPr>
        <w:t xml:space="preserve"> y </w:t>
      </w:r>
      <w:proofErr w:type="spellStart"/>
      <w:r>
        <w:rPr>
          <w:lang w:val="es-MX"/>
        </w:rPr>
        <w:t>Gamatech</w:t>
      </w:r>
      <w:proofErr w:type="spellEnd"/>
      <w:r>
        <w:rPr>
          <w:lang w:val="es-MX"/>
        </w:rPr>
        <w:t>, para el ítem 3</w:t>
      </w:r>
      <w:r w:rsidR="00A174BC">
        <w:rPr>
          <w:lang w:val="es-MX"/>
        </w:rPr>
        <w:t xml:space="preserve">,la de </w:t>
      </w:r>
      <w:r>
        <w:rPr>
          <w:lang w:val="es-MX"/>
        </w:rPr>
        <w:t xml:space="preserve"> </w:t>
      </w:r>
      <w:proofErr w:type="spellStart"/>
      <w:r>
        <w:rPr>
          <w:lang w:val="es-MX"/>
        </w:rPr>
        <w:t>Transcanada</w:t>
      </w:r>
      <w:proofErr w:type="spellEnd"/>
      <w:r>
        <w:rPr>
          <w:lang w:val="es-MX"/>
        </w:rPr>
        <w:t xml:space="preserve"> Turbines y </w:t>
      </w:r>
      <w:proofErr w:type="spellStart"/>
      <w:r>
        <w:rPr>
          <w:lang w:val="es-MX"/>
        </w:rPr>
        <w:t>Gamatech</w:t>
      </w:r>
      <w:proofErr w:type="spellEnd"/>
      <w:r>
        <w:rPr>
          <w:lang w:val="es-MX"/>
        </w:rPr>
        <w:t>, para el ítem 5</w:t>
      </w:r>
      <w:r w:rsidR="00A174BC">
        <w:rPr>
          <w:lang w:val="es-MX"/>
        </w:rPr>
        <w:t>,</w:t>
      </w:r>
      <w:r>
        <w:rPr>
          <w:lang w:val="es-MX"/>
        </w:rPr>
        <w:t xml:space="preserve"> la de </w:t>
      </w:r>
      <w:proofErr w:type="spellStart"/>
      <w:r>
        <w:rPr>
          <w:lang w:val="es-MX"/>
        </w:rPr>
        <w:t>Spymovil</w:t>
      </w:r>
      <w:proofErr w:type="spellEnd"/>
      <w:r>
        <w:rPr>
          <w:lang w:val="es-MX"/>
        </w:rPr>
        <w:t>, para el ítem 6</w:t>
      </w:r>
      <w:r w:rsidR="00A174BC">
        <w:rPr>
          <w:lang w:val="es-MX"/>
        </w:rPr>
        <w:t>,</w:t>
      </w:r>
      <w:r>
        <w:rPr>
          <w:lang w:val="es-MX"/>
        </w:rPr>
        <w:t xml:space="preserve"> las de </w:t>
      </w:r>
      <w:proofErr w:type="spellStart"/>
      <w:r>
        <w:rPr>
          <w:lang w:val="es-MX"/>
        </w:rPr>
        <w:t>Aurreko</w:t>
      </w:r>
      <w:proofErr w:type="spellEnd"/>
      <w:r>
        <w:rPr>
          <w:lang w:val="es-MX"/>
        </w:rPr>
        <w:t xml:space="preserve">, Potencia, </w:t>
      </w:r>
      <w:proofErr w:type="spellStart"/>
      <w:r>
        <w:rPr>
          <w:lang w:val="es-MX"/>
        </w:rPr>
        <w:t>Adenty</w:t>
      </w:r>
      <w:proofErr w:type="spellEnd"/>
      <w:r>
        <w:rPr>
          <w:lang w:val="es-MX"/>
        </w:rPr>
        <w:t xml:space="preserve">, </w:t>
      </w:r>
      <w:proofErr w:type="spellStart"/>
      <w:r>
        <w:rPr>
          <w:lang w:val="es-MX"/>
        </w:rPr>
        <w:t>Transcanadá</w:t>
      </w:r>
      <w:proofErr w:type="spellEnd"/>
      <w:r>
        <w:rPr>
          <w:lang w:val="es-MX"/>
        </w:rPr>
        <w:t xml:space="preserve"> Turbines y </w:t>
      </w:r>
      <w:proofErr w:type="spellStart"/>
      <w:r>
        <w:rPr>
          <w:lang w:val="es-MX"/>
        </w:rPr>
        <w:t>Larobotics</w:t>
      </w:r>
      <w:proofErr w:type="spellEnd"/>
      <w:r>
        <w:rPr>
          <w:lang w:val="es-MX"/>
        </w:rPr>
        <w:t>, para el ítem 9</w:t>
      </w:r>
      <w:r w:rsidR="00A174BC">
        <w:rPr>
          <w:lang w:val="es-MX"/>
        </w:rPr>
        <w:t>,</w:t>
      </w:r>
      <w:r>
        <w:rPr>
          <w:lang w:val="es-MX"/>
        </w:rPr>
        <w:t xml:space="preserve"> la de </w:t>
      </w:r>
      <w:proofErr w:type="spellStart"/>
      <w:r>
        <w:rPr>
          <w:lang w:val="es-MX"/>
        </w:rPr>
        <w:t>Grisedu</w:t>
      </w:r>
      <w:proofErr w:type="spellEnd"/>
      <w:r>
        <w:rPr>
          <w:lang w:val="es-MX"/>
        </w:rPr>
        <w:t xml:space="preserve"> y para el ítem 15</w:t>
      </w:r>
      <w:r w:rsidR="00A174BC">
        <w:rPr>
          <w:lang w:val="es-MX"/>
        </w:rPr>
        <w:t>,</w:t>
      </w:r>
      <w:r>
        <w:rPr>
          <w:lang w:val="es-MX"/>
        </w:rPr>
        <w:t xml:space="preserve"> la de </w:t>
      </w:r>
      <w:proofErr w:type="spellStart"/>
      <w:r>
        <w:rPr>
          <w:lang w:val="es-MX"/>
        </w:rPr>
        <w:t>Transcanada</w:t>
      </w:r>
      <w:proofErr w:type="spellEnd"/>
      <w:r>
        <w:rPr>
          <w:lang w:val="es-MX"/>
        </w:rPr>
        <w:t xml:space="preserve"> Turbines;</w:t>
      </w:r>
    </w:p>
    <w:p w:rsidR="00FF000E" w:rsidRDefault="00FF000E" w:rsidP="00A049EB">
      <w:pPr>
        <w:spacing w:line="360" w:lineRule="auto"/>
        <w:jc w:val="both"/>
        <w:rPr>
          <w:lang w:val="es-MX"/>
        </w:rPr>
      </w:pPr>
      <w:r>
        <w:rPr>
          <w:b/>
          <w:bCs/>
          <w:lang w:val="es-MX"/>
        </w:rPr>
        <w:t xml:space="preserve">3.2) </w:t>
      </w:r>
      <w:r>
        <w:rPr>
          <w:lang w:val="es-MX"/>
        </w:rPr>
        <w:t xml:space="preserve">con las ofertas que dieron cumplimiento a las disposiciones del Pliego que rigió el llamado, se procedió a realizar el orden creciente de precios para cada ítem, conforme lo establecido en el numeral 2.1, cuya evaluación se realizó en primera instancia con las ofertas válidas que cotizaron todos los </w:t>
      </w:r>
      <w:proofErr w:type="spellStart"/>
      <w:r>
        <w:rPr>
          <w:lang w:val="es-MX"/>
        </w:rPr>
        <w:t>subítems</w:t>
      </w:r>
      <w:proofErr w:type="spellEnd"/>
      <w:r>
        <w:rPr>
          <w:lang w:val="es-MX"/>
        </w:rPr>
        <w:t xml:space="preserve"> en forma completa y luego, en forma subsidiaria, se consideraron aquellas que cotizaron en forma parcial y cubrieron al menos un 85 % de los </w:t>
      </w:r>
      <w:proofErr w:type="spellStart"/>
      <w:r>
        <w:rPr>
          <w:lang w:val="es-MX"/>
        </w:rPr>
        <w:t>subítems</w:t>
      </w:r>
      <w:proofErr w:type="spellEnd"/>
      <w:r>
        <w:rPr>
          <w:lang w:val="es-MX"/>
        </w:rPr>
        <w:t xml:space="preserve"> solicitados</w:t>
      </w:r>
      <w:r w:rsidR="00A174BC">
        <w:rPr>
          <w:lang w:val="es-MX"/>
        </w:rPr>
        <w:t xml:space="preserve">, realizándose </w:t>
      </w:r>
      <w:r>
        <w:rPr>
          <w:lang w:val="es-MX"/>
        </w:rPr>
        <w:t>un orden creciente de precios que permitió determinar las ofertas más convenientes para cada ítem así como los casos en los que la diferencia entre la más ventajosa y las siguientes fue de 5 % o menos, hipótesis habilitante para la convocatoria a mejora de oferta</w:t>
      </w:r>
      <w:r w:rsidR="00A174BC">
        <w:rPr>
          <w:lang w:val="es-MX"/>
        </w:rPr>
        <w:t>,</w:t>
      </w:r>
      <w:r>
        <w:rPr>
          <w:lang w:val="es-MX"/>
        </w:rPr>
        <w:t xml:space="preserve"> de acuerdo con lo establecido por el </w:t>
      </w:r>
      <w:r w:rsidR="00A049EB">
        <w:rPr>
          <w:lang w:val="es-MX"/>
        </w:rPr>
        <w:t>A</w:t>
      </w:r>
      <w:r>
        <w:rPr>
          <w:lang w:val="es-MX"/>
        </w:rPr>
        <w:t xml:space="preserve">rtículo 66 del TOCAF;   </w:t>
      </w:r>
    </w:p>
    <w:p w:rsidR="00FF000E" w:rsidRDefault="00FF000E" w:rsidP="00A049EB">
      <w:pPr>
        <w:spacing w:line="360" w:lineRule="auto"/>
        <w:ind w:firstLine="2552"/>
        <w:jc w:val="both"/>
        <w:rPr>
          <w:lang w:val="es-MX"/>
        </w:rPr>
      </w:pPr>
      <w:r>
        <w:rPr>
          <w:b/>
          <w:bCs/>
          <w:lang w:val="es-MX"/>
        </w:rPr>
        <w:t>4)</w:t>
      </w:r>
      <w:r>
        <w:rPr>
          <w:lang w:val="es-MX"/>
        </w:rPr>
        <w:t xml:space="preserve"> que la Gerencia del Sector Compras, teniendo en cuenta las conclusiones de la Comisión Asesora, con fecha 27/09/17, convocó a mejora de ofertas, al amparo de lo establecido en la referida norma, a Potencia, </w:t>
      </w:r>
      <w:proofErr w:type="spellStart"/>
      <w:r>
        <w:rPr>
          <w:lang w:val="es-MX"/>
        </w:rPr>
        <w:t>Adenty</w:t>
      </w:r>
      <w:proofErr w:type="spellEnd"/>
      <w:r>
        <w:rPr>
          <w:lang w:val="es-MX"/>
        </w:rPr>
        <w:t xml:space="preserve"> y </w:t>
      </w:r>
      <w:proofErr w:type="spellStart"/>
      <w:r>
        <w:rPr>
          <w:lang w:val="es-MX"/>
        </w:rPr>
        <w:t>Aurreko</w:t>
      </w:r>
      <w:proofErr w:type="spellEnd"/>
      <w:r>
        <w:rPr>
          <w:lang w:val="es-MX"/>
        </w:rPr>
        <w:t xml:space="preserve"> para el ítem 4, a </w:t>
      </w:r>
      <w:proofErr w:type="spellStart"/>
      <w:r>
        <w:rPr>
          <w:lang w:val="es-MX"/>
        </w:rPr>
        <w:t>Spymovil</w:t>
      </w:r>
      <w:proofErr w:type="spellEnd"/>
      <w:r>
        <w:rPr>
          <w:lang w:val="es-MX"/>
        </w:rPr>
        <w:t xml:space="preserve"> y Potencia para el ítem 7, a </w:t>
      </w:r>
      <w:proofErr w:type="spellStart"/>
      <w:r>
        <w:rPr>
          <w:lang w:val="es-MX"/>
        </w:rPr>
        <w:t>Larobotics</w:t>
      </w:r>
      <w:proofErr w:type="spellEnd"/>
      <w:r>
        <w:rPr>
          <w:lang w:val="es-MX"/>
        </w:rPr>
        <w:t xml:space="preserve"> y </w:t>
      </w:r>
      <w:proofErr w:type="spellStart"/>
      <w:r>
        <w:rPr>
          <w:lang w:val="es-MX"/>
        </w:rPr>
        <w:t>Transcanada</w:t>
      </w:r>
      <w:proofErr w:type="spellEnd"/>
      <w:r>
        <w:rPr>
          <w:lang w:val="es-MX"/>
        </w:rPr>
        <w:t xml:space="preserve"> Turbines para el ítem 9, a </w:t>
      </w:r>
      <w:proofErr w:type="spellStart"/>
      <w:r>
        <w:rPr>
          <w:lang w:val="es-MX"/>
        </w:rPr>
        <w:t>Larobotics</w:t>
      </w:r>
      <w:proofErr w:type="spellEnd"/>
      <w:r>
        <w:rPr>
          <w:lang w:val="es-MX"/>
        </w:rPr>
        <w:t xml:space="preserve"> y </w:t>
      </w:r>
      <w:proofErr w:type="spellStart"/>
      <w:r>
        <w:rPr>
          <w:lang w:val="es-MX"/>
        </w:rPr>
        <w:t>Adenty</w:t>
      </w:r>
      <w:proofErr w:type="spellEnd"/>
      <w:r>
        <w:rPr>
          <w:lang w:val="es-MX"/>
        </w:rPr>
        <w:t xml:space="preserve"> </w:t>
      </w:r>
      <w:r>
        <w:rPr>
          <w:lang w:val="es-MX"/>
        </w:rPr>
        <w:lastRenderedPageBreak/>
        <w:t>para</w:t>
      </w:r>
      <w:r w:rsidR="00A049EB">
        <w:rPr>
          <w:lang w:val="es-MX"/>
        </w:rPr>
        <w:t xml:space="preserve"> </w:t>
      </w:r>
      <w:r>
        <w:rPr>
          <w:lang w:val="es-MX"/>
        </w:rPr>
        <w:t xml:space="preserve">el ítem 12 y a </w:t>
      </w:r>
      <w:proofErr w:type="spellStart"/>
      <w:r>
        <w:rPr>
          <w:lang w:val="es-MX"/>
        </w:rPr>
        <w:t>Adenty</w:t>
      </w:r>
      <w:proofErr w:type="spellEnd"/>
      <w:r>
        <w:rPr>
          <w:lang w:val="es-MX"/>
        </w:rPr>
        <w:t xml:space="preserve"> y </w:t>
      </w:r>
      <w:proofErr w:type="spellStart"/>
      <w:r>
        <w:rPr>
          <w:lang w:val="es-MX"/>
        </w:rPr>
        <w:t>Larobotics</w:t>
      </w:r>
      <w:proofErr w:type="spellEnd"/>
      <w:r>
        <w:rPr>
          <w:lang w:val="es-MX"/>
        </w:rPr>
        <w:t xml:space="preserve"> para el ítem 29, otorgándoles a todas las firmas mencionadas plazo para presentar nuevas ofertas hasta el 05/10/17;</w:t>
      </w:r>
    </w:p>
    <w:p w:rsidR="00FF000E" w:rsidRDefault="00FF000E" w:rsidP="00A049EB">
      <w:pPr>
        <w:spacing w:line="360" w:lineRule="auto"/>
        <w:ind w:firstLine="2552"/>
        <w:jc w:val="both"/>
        <w:rPr>
          <w:lang w:val="es-MX"/>
        </w:rPr>
      </w:pPr>
      <w:r>
        <w:rPr>
          <w:b/>
          <w:bCs/>
          <w:lang w:val="es-MX"/>
        </w:rPr>
        <w:t>5)</w:t>
      </w:r>
      <w:r>
        <w:rPr>
          <w:lang w:val="es-MX"/>
        </w:rPr>
        <w:t xml:space="preserve"> que las firmas </w:t>
      </w:r>
      <w:proofErr w:type="spellStart"/>
      <w:r>
        <w:rPr>
          <w:lang w:val="es-MX"/>
        </w:rPr>
        <w:t>Larobotics</w:t>
      </w:r>
      <w:proofErr w:type="spellEnd"/>
      <w:r>
        <w:rPr>
          <w:lang w:val="es-MX"/>
        </w:rPr>
        <w:t xml:space="preserve">, </w:t>
      </w:r>
      <w:proofErr w:type="spellStart"/>
      <w:r>
        <w:rPr>
          <w:lang w:val="es-MX"/>
        </w:rPr>
        <w:t>Spymovil</w:t>
      </w:r>
      <w:proofErr w:type="spellEnd"/>
      <w:r>
        <w:rPr>
          <w:lang w:val="es-MX"/>
        </w:rPr>
        <w:t xml:space="preserve">, Potencia y </w:t>
      </w:r>
      <w:proofErr w:type="spellStart"/>
      <w:r>
        <w:rPr>
          <w:lang w:val="es-MX"/>
        </w:rPr>
        <w:t>Adenty</w:t>
      </w:r>
      <w:proofErr w:type="spellEnd"/>
      <w:r>
        <w:rPr>
          <w:lang w:val="es-MX"/>
        </w:rPr>
        <w:t xml:space="preserve"> presentaron nuevas propuestas dentro del plazo referido, pero no así las empresas </w:t>
      </w:r>
      <w:proofErr w:type="spellStart"/>
      <w:r>
        <w:rPr>
          <w:lang w:val="es-MX"/>
        </w:rPr>
        <w:t>Transcandá</w:t>
      </w:r>
      <w:proofErr w:type="spellEnd"/>
      <w:r>
        <w:rPr>
          <w:lang w:val="es-MX"/>
        </w:rPr>
        <w:t xml:space="preserve"> Turbines y </w:t>
      </w:r>
      <w:proofErr w:type="spellStart"/>
      <w:r>
        <w:rPr>
          <w:lang w:val="es-MX"/>
        </w:rPr>
        <w:t>Aurreko</w:t>
      </w:r>
      <w:proofErr w:type="spellEnd"/>
      <w:r>
        <w:rPr>
          <w:lang w:val="es-MX"/>
        </w:rPr>
        <w:t xml:space="preserve">;     </w:t>
      </w:r>
    </w:p>
    <w:p w:rsidR="00FF000E" w:rsidRDefault="00FF000E" w:rsidP="00A049EB">
      <w:pPr>
        <w:spacing w:line="360" w:lineRule="auto"/>
        <w:ind w:firstLine="2552"/>
        <w:jc w:val="both"/>
        <w:rPr>
          <w:lang w:val="es-MX"/>
        </w:rPr>
      </w:pPr>
      <w:r>
        <w:rPr>
          <w:b/>
          <w:bCs/>
          <w:lang w:val="es-MX"/>
        </w:rPr>
        <w:t xml:space="preserve">6) </w:t>
      </w:r>
      <w:r>
        <w:rPr>
          <w:lang w:val="es-MX"/>
        </w:rPr>
        <w:t xml:space="preserve">que la Comisión Asesora, con fecha 30/10/17, luego de analizar las ofertas mejoradas </w:t>
      </w:r>
      <w:r w:rsidR="00A174BC">
        <w:rPr>
          <w:lang w:val="es-MX"/>
        </w:rPr>
        <w:t>propuso</w:t>
      </w:r>
      <w:r>
        <w:rPr>
          <w:lang w:val="es-MX"/>
        </w:rPr>
        <w:t xml:space="preserve">: </w:t>
      </w:r>
    </w:p>
    <w:p w:rsidR="00FF000E" w:rsidRDefault="00FF000E" w:rsidP="00FF000E">
      <w:pPr>
        <w:spacing w:line="360" w:lineRule="auto"/>
        <w:jc w:val="both"/>
        <w:rPr>
          <w:lang w:val="es-MX"/>
        </w:rPr>
      </w:pPr>
      <w:r>
        <w:rPr>
          <w:b/>
          <w:bCs/>
          <w:lang w:val="es-MX"/>
        </w:rPr>
        <w:t>6.1)</w:t>
      </w:r>
      <w:r>
        <w:rPr>
          <w:lang w:val="es-MX"/>
        </w:rPr>
        <w:t xml:space="preserve"> declarar desiertos los ítems 16 y 17, al amparo del artículo 68 del TOCAF, ya que no hubo ofertas válidas para los mismos.</w:t>
      </w:r>
    </w:p>
    <w:p w:rsidR="00FF000E" w:rsidRDefault="00FF000E" w:rsidP="00FF000E">
      <w:pPr>
        <w:spacing w:line="360" w:lineRule="auto"/>
        <w:jc w:val="both"/>
        <w:rPr>
          <w:lang w:val="es-MX"/>
        </w:rPr>
      </w:pPr>
      <w:r>
        <w:rPr>
          <w:b/>
          <w:bCs/>
          <w:lang w:val="es-MX"/>
        </w:rPr>
        <w:t>6.2)</w:t>
      </w:r>
      <w:r>
        <w:rPr>
          <w:lang w:val="es-MX"/>
        </w:rPr>
        <w:t xml:space="preserve"> autorizar la realización de nuevo llamado para adjudicar los ítems referidos con un nuevo Pliego de Condiciones. </w:t>
      </w:r>
      <w:proofErr w:type="gramStart"/>
      <w:r w:rsidR="00A174BC">
        <w:rPr>
          <w:lang w:val="es-MX"/>
        </w:rPr>
        <w:t>y</w:t>
      </w:r>
      <w:proofErr w:type="gramEnd"/>
    </w:p>
    <w:p w:rsidR="00FF000E" w:rsidRDefault="00FF000E" w:rsidP="00FF000E">
      <w:pPr>
        <w:spacing w:line="360" w:lineRule="auto"/>
        <w:jc w:val="both"/>
        <w:rPr>
          <w:lang w:val="es-MX"/>
        </w:rPr>
      </w:pPr>
      <w:r>
        <w:rPr>
          <w:b/>
          <w:bCs/>
          <w:lang w:val="es-MX"/>
        </w:rPr>
        <w:t>6.3)</w:t>
      </w:r>
      <w:r>
        <w:rPr>
          <w:lang w:val="es-MX"/>
        </w:rPr>
        <w:t xml:space="preserve"> adjudicar los restantes ítems de acuerdo de acuerdo al siguiente detalle:</w:t>
      </w:r>
    </w:p>
    <w:p w:rsidR="00A049EB" w:rsidRDefault="00FF000E" w:rsidP="00FF000E">
      <w:pPr>
        <w:pStyle w:val="Sangra3detindependiente"/>
        <w:ind w:left="0"/>
      </w:pPr>
      <w:proofErr w:type="gramStart"/>
      <w:r>
        <w:t>a</w:t>
      </w:r>
      <w:proofErr w:type="gramEnd"/>
      <w:r>
        <w:t xml:space="preserve"> </w:t>
      </w:r>
      <w:r w:rsidR="00A049EB">
        <w:t xml:space="preserve">  </w:t>
      </w:r>
      <w:proofErr w:type="spellStart"/>
      <w:r>
        <w:t>Transcanda</w:t>
      </w:r>
      <w:proofErr w:type="spellEnd"/>
      <w:r>
        <w:t xml:space="preserve"> </w:t>
      </w:r>
      <w:r w:rsidR="00A049EB">
        <w:t xml:space="preserve"> </w:t>
      </w:r>
      <w:r>
        <w:t xml:space="preserve">Turbines </w:t>
      </w:r>
      <w:r w:rsidR="00A049EB">
        <w:t xml:space="preserve">  </w:t>
      </w:r>
      <w:r>
        <w:t xml:space="preserve">Ltda. </w:t>
      </w:r>
      <w:r w:rsidR="00A049EB">
        <w:t xml:space="preserve">  </w:t>
      </w:r>
      <w:proofErr w:type="gramStart"/>
      <w:r>
        <w:t>los</w:t>
      </w:r>
      <w:proofErr w:type="gramEnd"/>
      <w:r>
        <w:t xml:space="preserve"> </w:t>
      </w:r>
      <w:r w:rsidR="00A049EB">
        <w:t xml:space="preserve">  </w:t>
      </w:r>
      <w:r>
        <w:t xml:space="preserve">ítems </w:t>
      </w:r>
      <w:r w:rsidR="00A049EB">
        <w:t xml:space="preserve"> </w:t>
      </w:r>
      <w:r>
        <w:t xml:space="preserve">1, 2, 8, 13 y 24 </w:t>
      </w:r>
      <w:r w:rsidR="00A049EB">
        <w:t xml:space="preserve"> </w:t>
      </w:r>
      <w:r>
        <w:t>por</w:t>
      </w:r>
      <w:r w:rsidR="00A049EB">
        <w:t xml:space="preserve">  </w:t>
      </w:r>
      <w:r>
        <w:t xml:space="preserve"> un </w:t>
      </w:r>
      <w:r w:rsidR="00A049EB">
        <w:t xml:space="preserve"> </w:t>
      </w:r>
      <w:r>
        <w:t xml:space="preserve">monto de </w:t>
      </w:r>
    </w:p>
    <w:p w:rsidR="00A049EB" w:rsidRDefault="00FF000E" w:rsidP="00FF000E">
      <w:pPr>
        <w:pStyle w:val="Sangra3detindependiente"/>
        <w:ind w:left="0"/>
      </w:pPr>
      <w:r>
        <w:t xml:space="preserve">$ 31:409.952, a </w:t>
      </w:r>
      <w:proofErr w:type="spellStart"/>
      <w:r>
        <w:t>Gliston</w:t>
      </w:r>
      <w:proofErr w:type="spellEnd"/>
      <w:r>
        <w:t xml:space="preserve"> S.A. los ítems 3 y 14 por un monto de $ 1:584.068,37, a Potencia SRL el ítem 4 por $ 1:189.083, a </w:t>
      </w:r>
      <w:proofErr w:type="spellStart"/>
      <w:r>
        <w:t>Aurreko</w:t>
      </w:r>
      <w:proofErr w:type="spellEnd"/>
      <w:r>
        <w:t xml:space="preserve"> Ltda. </w:t>
      </w:r>
      <w:proofErr w:type="gramStart"/>
      <w:r>
        <w:t>los</w:t>
      </w:r>
      <w:proofErr w:type="gramEnd"/>
      <w:r>
        <w:t xml:space="preserve"> ítems 5, 10, 19 y 20 </w:t>
      </w:r>
      <w:r w:rsidR="00A049EB">
        <w:t xml:space="preserve">  </w:t>
      </w:r>
      <w:r>
        <w:t xml:space="preserve">por </w:t>
      </w:r>
      <w:r w:rsidR="00A049EB">
        <w:t xml:space="preserve"> </w:t>
      </w:r>
      <w:r>
        <w:t xml:space="preserve">$ 3:059.987, </w:t>
      </w:r>
      <w:r w:rsidR="00A049EB">
        <w:t xml:space="preserve"> </w:t>
      </w:r>
      <w:r>
        <w:t xml:space="preserve">18, </w:t>
      </w:r>
      <w:r w:rsidR="00A049EB">
        <w:t xml:space="preserve"> </w:t>
      </w:r>
      <w:r>
        <w:t xml:space="preserve">a </w:t>
      </w:r>
      <w:r w:rsidR="00A049EB">
        <w:t xml:space="preserve"> </w:t>
      </w:r>
      <w:proofErr w:type="spellStart"/>
      <w:r>
        <w:t>Spymovil</w:t>
      </w:r>
      <w:proofErr w:type="spellEnd"/>
      <w:r w:rsidR="00A049EB">
        <w:t xml:space="preserve"> </w:t>
      </w:r>
      <w:r>
        <w:t xml:space="preserve">S.R.L. los ítems 6, 7, 21, 22, 26 y 27 por </w:t>
      </w:r>
    </w:p>
    <w:p w:rsidR="00A049EB" w:rsidRDefault="00FF000E" w:rsidP="00FF000E">
      <w:pPr>
        <w:pStyle w:val="Sangra3detindependiente"/>
        <w:ind w:left="0"/>
      </w:pPr>
      <w:r>
        <w:t xml:space="preserve">$ 21:701.622,28, </w:t>
      </w:r>
      <w:r w:rsidR="00A049EB">
        <w:t xml:space="preserve"> </w:t>
      </w:r>
      <w:r>
        <w:t xml:space="preserve">a </w:t>
      </w:r>
      <w:r w:rsidR="00A049EB">
        <w:t xml:space="preserve">  </w:t>
      </w:r>
      <w:proofErr w:type="spellStart"/>
      <w:r>
        <w:t>Larobotics</w:t>
      </w:r>
      <w:proofErr w:type="spellEnd"/>
      <w:r>
        <w:t xml:space="preserve"> </w:t>
      </w:r>
      <w:r w:rsidR="00A049EB">
        <w:t xml:space="preserve">  </w:t>
      </w:r>
      <w:r>
        <w:t>S.R.L.</w:t>
      </w:r>
      <w:r w:rsidR="00A049EB">
        <w:t xml:space="preserve">  </w:t>
      </w:r>
      <w:r>
        <w:t xml:space="preserve"> </w:t>
      </w:r>
      <w:proofErr w:type="gramStart"/>
      <w:r>
        <w:t>los</w:t>
      </w:r>
      <w:proofErr w:type="gramEnd"/>
      <w:r>
        <w:t xml:space="preserve"> </w:t>
      </w:r>
      <w:r w:rsidR="00A049EB">
        <w:t xml:space="preserve"> </w:t>
      </w:r>
      <w:r>
        <w:t xml:space="preserve">ítems </w:t>
      </w:r>
      <w:r w:rsidR="00A049EB">
        <w:t xml:space="preserve">  </w:t>
      </w:r>
      <w:r>
        <w:t xml:space="preserve">9 </w:t>
      </w:r>
      <w:r w:rsidR="00A049EB">
        <w:t xml:space="preserve">  </w:t>
      </w:r>
      <w:r>
        <w:t xml:space="preserve">y </w:t>
      </w:r>
      <w:r w:rsidR="00A049EB">
        <w:t xml:space="preserve"> </w:t>
      </w:r>
      <w:r>
        <w:t xml:space="preserve">12 </w:t>
      </w:r>
      <w:r w:rsidR="00A049EB">
        <w:t xml:space="preserve">  </w:t>
      </w:r>
      <w:r>
        <w:t xml:space="preserve">por </w:t>
      </w:r>
      <w:r w:rsidR="00A049EB">
        <w:t xml:space="preserve"> </w:t>
      </w:r>
      <w:r>
        <w:t xml:space="preserve">un valor </w:t>
      </w:r>
      <w:r w:rsidR="00A049EB">
        <w:t xml:space="preserve"> </w:t>
      </w:r>
      <w:r>
        <w:t xml:space="preserve">de </w:t>
      </w:r>
    </w:p>
    <w:p w:rsidR="00A049EB" w:rsidRDefault="00FF000E" w:rsidP="00FF000E">
      <w:pPr>
        <w:pStyle w:val="Sangra3detindependiente"/>
        <w:ind w:left="0"/>
      </w:pPr>
      <w:r>
        <w:t xml:space="preserve">$ 13:534.498, a Anzures S.A. los ítems 11, 15 y 28 por $ 549:413,26, a </w:t>
      </w:r>
      <w:proofErr w:type="spellStart"/>
      <w:r>
        <w:t>Gamatech</w:t>
      </w:r>
      <w:proofErr w:type="spellEnd"/>
      <w:r>
        <w:t xml:space="preserve"> S.A. los ítems 18 y 23 por un valor de $ 532.201, a </w:t>
      </w:r>
      <w:proofErr w:type="spellStart"/>
      <w:r>
        <w:t>Grisedu</w:t>
      </w:r>
      <w:proofErr w:type="spellEnd"/>
      <w:r>
        <w:t xml:space="preserve"> S.R.L. el ítem 25 por un monto de $ 133.245,08 y a </w:t>
      </w:r>
      <w:proofErr w:type="spellStart"/>
      <w:r>
        <w:t>Adenty</w:t>
      </w:r>
      <w:proofErr w:type="spellEnd"/>
      <w:r>
        <w:t xml:space="preserve"> S.A. el ítem 29 por un valor de </w:t>
      </w:r>
      <w:r w:rsidR="00A049EB">
        <w:t xml:space="preserve">  </w:t>
      </w:r>
      <w:r>
        <w:t>$ 67.676,03</w:t>
      </w:r>
      <w:r w:rsidR="00A174BC">
        <w:t xml:space="preserve">, </w:t>
      </w:r>
      <w:r w:rsidR="00A049EB">
        <w:t xml:space="preserve">   </w:t>
      </w:r>
      <w:r w:rsidR="00A174BC">
        <w:t xml:space="preserve">ascendiendo </w:t>
      </w:r>
      <w:r w:rsidR="00A049EB">
        <w:t xml:space="preserve">   </w:t>
      </w:r>
      <w:r w:rsidR="00A174BC">
        <w:t>e</w:t>
      </w:r>
      <w:r>
        <w:t xml:space="preserve">l </w:t>
      </w:r>
      <w:r w:rsidR="00A049EB">
        <w:t xml:space="preserve">   </w:t>
      </w:r>
      <w:r>
        <w:t xml:space="preserve">monto </w:t>
      </w:r>
      <w:r w:rsidR="00A049EB">
        <w:t xml:space="preserve">   </w:t>
      </w:r>
      <w:r>
        <w:t xml:space="preserve">total </w:t>
      </w:r>
      <w:r w:rsidR="00A049EB">
        <w:t xml:space="preserve">  </w:t>
      </w:r>
      <w:r>
        <w:t>de</w:t>
      </w:r>
      <w:r w:rsidR="00A049EB">
        <w:t xml:space="preserve">   </w:t>
      </w:r>
      <w:r>
        <w:t xml:space="preserve"> la </w:t>
      </w:r>
      <w:r w:rsidR="00A049EB">
        <w:t xml:space="preserve">   </w:t>
      </w:r>
      <w:r>
        <w:t xml:space="preserve">negociación </w:t>
      </w:r>
      <w:r w:rsidR="00A049EB">
        <w:t xml:space="preserve">   </w:t>
      </w:r>
      <w:r>
        <w:t xml:space="preserve">a </w:t>
      </w:r>
    </w:p>
    <w:p w:rsidR="00FF000E" w:rsidRDefault="00FF000E" w:rsidP="00FF000E">
      <w:pPr>
        <w:pStyle w:val="Sangra3detindependiente"/>
        <w:ind w:left="0"/>
      </w:pPr>
      <w:r>
        <w:t xml:space="preserve">$ 73:761.746,43; </w:t>
      </w:r>
    </w:p>
    <w:p w:rsidR="00FF000E" w:rsidRDefault="00FF000E" w:rsidP="00A049EB">
      <w:pPr>
        <w:spacing w:line="360" w:lineRule="auto"/>
        <w:ind w:firstLine="2552"/>
        <w:jc w:val="both"/>
        <w:rPr>
          <w:lang w:val="es-MX"/>
        </w:rPr>
      </w:pPr>
      <w:r>
        <w:rPr>
          <w:b/>
          <w:bCs/>
          <w:lang w:val="es-MX"/>
        </w:rPr>
        <w:t xml:space="preserve">7) </w:t>
      </w:r>
      <w:r>
        <w:rPr>
          <w:lang w:val="es-MX"/>
        </w:rPr>
        <w:t xml:space="preserve">que el Departamento de Registro y Control Presupuestal, con fecha 08/11/17, expresó que los Grupos 1 y 3, presentan créditos disponibles por los montos de U$S 1:904.039,65 y U$S 239.898,36 (neto de impuestos), equivalentes a $ 54:154.695,73 y 6:823.189,16 respectivamente, a valores $ 28,442/U$S, para comprometer en el </w:t>
      </w:r>
      <w:r w:rsidR="00A174BC">
        <w:rPr>
          <w:lang w:val="es-MX"/>
        </w:rPr>
        <w:t>e</w:t>
      </w:r>
      <w:r>
        <w:rPr>
          <w:lang w:val="es-MX"/>
        </w:rPr>
        <w:t xml:space="preserve">jercicio 2017 y ejecutar en el </w:t>
      </w:r>
      <w:r w:rsidR="00A174BC">
        <w:rPr>
          <w:lang w:val="es-MX"/>
        </w:rPr>
        <w:t>e</w:t>
      </w:r>
      <w:r>
        <w:rPr>
          <w:lang w:val="es-MX"/>
        </w:rPr>
        <w:t>jercicio 2018;</w:t>
      </w:r>
    </w:p>
    <w:p w:rsidR="00A049EB" w:rsidRDefault="00FF000E" w:rsidP="00A049EB">
      <w:pPr>
        <w:spacing w:line="360" w:lineRule="auto"/>
        <w:ind w:firstLine="2552"/>
        <w:rPr>
          <w:lang w:val="es-MX"/>
        </w:rPr>
      </w:pPr>
      <w:r>
        <w:rPr>
          <w:b/>
          <w:bCs/>
        </w:rPr>
        <w:lastRenderedPageBreak/>
        <w:t xml:space="preserve">8) </w:t>
      </w:r>
      <w:r>
        <w:t>que el Directorio, p</w:t>
      </w:r>
      <w:proofErr w:type="spellStart"/>
      <w:r>
        <w:rPr>
          <w:lang w:val="es-MX"/>
        </w:rPr>
        <w:t>or</w:t>
      </w:r>
      <w:proofErr w:type="spellEnd"/>
      <w:r>
        <w:rPr>
          <w:lang w:val="es-MX"/>
        </w:rPr>
        <w:t xml:space="preserve"> Resolución Nº R 18.-105 del 25/01/18, </w:t>
      </w:r>
      <w:r w:rsidR="00A049EB">
        <w:rPr>
          <w:lang w:val="es-MX"/>
        </w:rPr>
        <w:t xml:space="preserve">  </w:t>
      </w:r>
      <w:r w:rsidR="00A174BC">
        <w:rPr>
          <w:lang w:val="es-MX"/>
        </w:rPr>
        <w:t xml:space="preserve">dispuso </w:t>
      </w:r>
      <w:r w:rsidR="00A049EB">
        <w:rPr>
          <w:lang w:val="es-MX"/>
        </w:rPr>
        <w:t xml:space="preserve">  </w:t>
      </w:r>
      <w:r w:rsidR="00A174BC">
        <w:rPr>
          <w:lang w:val="es-MX"/>
        </w:rPr>
        <w:t xml:space="preserve">adjudicar </w:t>
      </w:r>
      <w:r w:rsidR="00A049EB">
        <w:rPr>
          <w:lang w:val="es-MX"/>
        </w:rPr>
        <w:t xml:space="preserve"> </w:t>
      </w:r>
      <w:r>
        <w:rPr>
          <w:lang w:val="es-MX"/>
        </w:rPr>
        <w:t xml:space="preserve"> en </w:t>
      </w:r>
      <w:r w:rsidR="00A049EB">
        <w:rPr>
          <w:lang w:val="es-MX"/>
        </w:rPr>
        <w:t xml:space="preserve"> </w:t>
      </w:r>
      <w:r>
        <w:rPr>
          <w:lang w:val="es-MX"/>
        </w:rPr>
        <w:t xml:space="preserve">los </w:t>
      </w:r>
      <w:r w:rsidR="00A049EB">
        <w:rPr>
          <w:lang w:val="es-MX"/>
        </w:rPr>
        <w:t xml:space="preserve"> </w:t>
      </w:r>
      <w:r>
        <w:rPr>
          <w:lang w:val="es-MX"/>
        </w:rPr>
        <w:t xml:space="preserve">términos </w:t>
      </w:r>
      <w:r w:rsidR="00A049EB">
        <w:rPr>
          <w:lang w:val="es-MX"/>
        </w:rPr>
        <w:t xml:space="preserve"> </w:t>
      </w:r>
      <w:r>
        <w:rPr>
          <w:lang w:val="es-MX"/>
        </w:rPr>
        <w:t xml:space="preserve">sugeridos </w:t>
      </w:r>
      <w:r w:rsidR="00A049EB">
        <w:rPr>
          <w:lang w:val="es-MX"/>
        </w:rPr>
        <w:t xml:space="preserve"> </w:t>
      </w:r>
      <w:r>
        <w:rPr>
          <w:lang w:val="es-MX"/>
        </w:rPr>
        <w:t xml:space="preserve">por la Comisión Asesora, </w:t>
      </w:r>
      <w:r w:rsidR="00A174BC">
        <w:rPr>
          <w:lang w:val="es-MX"/>
        </w:rPr>
        <w:t>s</w:t>
      </w:r>
      <w:r>
        <w:rPr>
          <w:lang w:val="es-MX"/>
        </w:rPr>
        <w:t>upeditado a la intervención preventiva de este Tribunal;</w:t>
      </w:r>
    </w:p>
    <w:p w:rsidR="00FF000E" w:rsidRPr="00A049EB" w:rsidRDefault="00FF000E" w:rsidP="00A049EB">
      <w:pPr>
        <w:spacing w:line="360" w:lineRule="auto"/>
        <w:ind w:firstLine="567"/>
        <w:rPr>
          <w:lang w:val="es-MX"/>
        </w:rPr>
      </w:pPr>
      <w:r>
        <w:rPr>
          <w:b/>
          <w:bCs/>
        </w:rPr>
        <w:t xml:space="preserve">CONSIDERANDO: </w:t>
      </w:r>
      <w:r>
        <w:t>que la información presentada por</w:t>
      </w:r>
      <w:r>
        <w:rPr>
          <w:lang w:eastAsia="en-US"/>
        </w:rPr>
        <w:t xml:space="preserve"> uno de los oferentes con carácter de confidencial (Resultando 2), encuadra dentro aquella que puede ser considerada como tal, según lo dispuesto por el artículo 10 de la Ley 18.381 de 17/10/08 y por el artículo 65 del TOCAF;</w:t>
      </w:r>
    </w:p>
    <w:p w:rsidR="00FF000E" w:rsidRPr="00A049EB" w:rsidRDefault="00FF000E" w:rsidP="00A049EB">
      <w:pPr>
        <w:pStyle w:val="Textoindependiente"/>
        <w:spacing w:after="0" w:line="360" w:lineRule="auto"/>
        <w:ind w:firstLine="567"/>
        <w:rPr>
          <w:iCs/>
        </w:rPr>
      </w:pPr>
      <w:r w:rsidRPr="00A049EB">
        <w:rPr>
          <w:b/>
          <w:bCs/>
          <w:iCs/>
        </w:rPr>
        <w:t>ATENTO:</w:t>
      </w:r>
      <w:r w:rsidRPr="00A049EB">
        <w:rPr>
          <w:iCs/>
        </w:rPr>
        <w:t xml:space="preserve"> a lo expuesto y a lo dispuesto por el </w:t>
      </w:r>
      <w:r w:rsidR="00A049EB">
        <w:rPr>
          <w:iCs/>
        </w:rPr>
        <w:t>A</w:t>
      </w:r>
      <w:r w:rsidRPr="00A049EB">
        <w:rPr>
          <w:iCs/>
        </w:rPr>
        <w:t xml:space="preserve">rtículo 211 </w:t>
      </w:r>
      <w:r w:rsidR="00A049EB">
        <w:rPr>
          <w:iCs/>
        </w:rPr>
        <w:t>L</w:t>
      </w:r>
      <w:r w:rsidRPr="00A049EB">
        <w:rPr>
          <w:iCs/>
        </w:rPr>
        <w:t>iteral B) de la Constitución de la República;</w:t>
      </w:r>
    </w:p>
    <w:p w:rsidR="00FF000E" w:rsidRPr="00A049EB" w:rsidRDefault="00FF000E" w:rsidP="00A049EB">
      <w:pPr>
        <w:pStyle w:val="Ttulo5"/>
      </w:pPr>
      <w:r w:rsidRPr="00A049EB">
        <w:t>EL TRIBUNAL ACUERDA</w:t>
      </w:r>
    </w:p>
    <w:p w:rsidR="00FF000E" w:rsidRPr="00A049EB" w:rsidRDefault="00FF000E" w:rsidP="00A049EB">
      <w:pPr>
        <w:numPr>
          <w:ilvl w:val="0"/>
          <w:numId w:val="1"/>
        </w:numPr>
        <w:tabs>
          <w:tab w:val="clear" w:pos="720"/>
          <w:tab w:val="num" w:pos="284"/>
        </w:tabs>
        <w:spacing w:line="360" w:lineRule="auto"/>
        <w:ind w:left="284" w:hanging="284"/>
        <w:jc w:val="both"/>
        <w:rPr>
          <w:szCs w:val="20"/>
          <w:lang w:val="es-MX"/>
        </w:rPr>
      </w:pPr>
      <w:r w:rsidRPr="00A049EB">
        <w:rPr>
          <w:szCs w:val="20"/>
          <w:lang w:val="es-MX"/>
        </w:rPr>
        <w:t xml:space="preserve">Cometer al Contador Delegado la intervención del gasto, una vez imputado al </w:t>
      </w:r>
      <w:r w:rsidR="00874223" w:rsidRPr="00A049EB">
        <w:rPr>
          <w:szCs w:val="20"/>
          <w:lang w:val="es-MX"/>
        </w:rPr>
        <w:t xml:space="preserve">rubro </w:t>
      </w:r>
      <w:r w:rsidRPr="00A049EB">
        <w:rPr>
          <w:szCs w:val="20"/>
          <w:lang w:val="es-MX"/>
        </w:rPr>
        <w:t>adecuado con disponibilidad suficiente;</w:t>
      </w:r>
      <w:r w:rsidR="00A049EB">
        <w:rPr>
          <w:szCs w:val="20"/>
          <w:lang w:val="es-MX"/>
        </w:rPr>
        <w:t xml:space="preserve"> y</w:t>
      </w:r>
    </w:p>
    <w:p w:rsidR="00FF000E" w:rsidRPr="00A049EB" w:rsidRDefault="00FF000E" w:rsidP="00A049EB">
      <w:pPr>
        <w:numPr>
          <w:ilvl w:val="0"/>
          <w:numId w:val="1"/>
        </w:numPr>
        <w:tabs>
          <w:tab w:val="clear" w:pos="720"/>
          <w:tab w:val="num" w:pos="284"/>
        </w:tabs>
        <w:spacing w:line="360" w:lineRule="auto"/>
        <w:ind w:left="284" w:hanging="284"/>
        <w:jc w:val="both"/>
        <w:rPr>
          <w:szCs w:val="20"/>
          <w:lang w:val="es-MX"/>
        </w:rPr>
      </w:pPr>
      <w:r w:rsidRPr="00A049EB">
        <w:rPr>
          <w:szCs w:val="20"/>
          <w:lang w:val="es-MX"/>
        </w:rPr>
        <w:t>Devolver las actuaciones</w:t>
      </w:r>
    </w:p>
    <w:p w:rsidR="00FF000E" w:rsidRDefault="00FF000E" w:rsidP="00FF000E">
      <w:pPr>
        <w:pStyle w:val="Ttulo5"/>
        <w:jc w:val="left"/>
        <w:rPr>
          <w:b w:val="0"/>
          <w:bCs w:val="0"/>
          <w:smallCaps/>
          <w:lang w:val="es-MX"/>
        </w:rPr>
      </w:pPr>
    </w:p>
    <w:p w:rsidR="00FF000E" w:rsidRPr="00A049EB" w:rsidRDefault="00A049EB" w:rsidP="00A049EB">
      <w:pPr>
        <w:spacing w:line="360" w:lineRule="auto"/>
        <w:jc w:val="both"/>
        <w:rPr>
          <w:b/>
          <w:bCs/>
        </w:rPr>
      </w:pPr>
      <w:proofErr w:type="spellStart"/>
      <w:proofErr w:type="gramStart"/>
      <w:r w:rsidRPr="00A049EB">
        <w:rPr>
          <w:iCs/>
          <w:lang w:val="es-MX"/>
        </w:rPr>
        <w:t>cr</w:t>
      </w:r>
      <w:proofErr w:type="spellEnd"/>
      <w:proofErr w:type="gramEnd"/>
    </w:p>
    <w:p w:rsidR="00FF000E" w:rsidRDefault="00FF000E" w:rsidP="00FF000E"/>
    <w:sectPr w:rsidR="00FF000E" w:rsidSect="00A049EB">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34587"/>
    <w:multiLevelType w:val="hybridMultilevel"/>
    <w:tmpl w:val="96641A20"/>
    <w:lvl w:ilvl="0" w:tplc="7F00815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C32"/>
    <w:rsid w:val="00107C32"/>
    <w:rsid w:val="006F5BAC"/>
    <w:rsid w:val="008376A5"/>
    <w:rsid w:val="00874223"/>
    <w:rsid w:val="00A049EB"/>
    <w:rsid w:val="00A174BC"/>
    <w:rsid w:val="00E51BF0"/>
    <w:rsid w:val="00FF000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0E"/>
    <w:pPr>
      <w:spacing w:after="0" w:line="240" w:lineRule="auto"/>
    </w:pPr>
    <w:rPr>
      <w:rFonts w:ascii="Arial" w:eastAsia="Times New Roman" w:hAnsi="Arial" w:cs="Arial"/>
      <w:sz w:val="24"/>
      <w:szCs w:val="24"/>
      <w:lang w:val="es-ES" w:eastAsia="es-ES"/>
    </w:rPr>
  </w:style>
  <w:style w:type="paragraph" w:styleId="Ttulo5">
    <w:name w:val="heading 5"/>
    <w:basedOn w:val="Normal"/>
    <w:next w:val="Normal"/>
    <w:link w:val="Ttulo5Car"/>
    <w:qFormat/>
    <w:rsid w:val="00FF000E"/>
    <w:pPr>
      <w:keepNext/>
      <w:spacing w:line="360" w:lineRule="auto"/>
      <w:jc w:val="center"/>
      <w:outlineLvl w:val="4"/>
    </w:pPr>
    <w:rPr>
      <w:b/>
      <w:bCs/>
    </w:rPr>
  </w:style>
  <w:style w:type="paragraph" w:styleId="Ttulo8">
    <w:name w:val="heading 8"/>
    <w:basedOn w:val="Normal"/>
    <w:next w:val="Normal"/>
    <w:link w:val="Ttulo8Car"/>
    <w:qFormat/>
    <w:rsid w:val="00FF000E"/>
    <w:pPr>
      <w:keepNext/>
      <w:spacing w:line="360" w:lineRule="auto"/>
      <w:jc w:val="both"/>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semiHidden/>
    <w:rsid w:val="00FF000E"/>
    <w:pPr>
      <w:spacing w:line="360" w:lineRule="auto"/>
      <w:ind w:left="360"/>
      <w:jc w:val="both"/>
    </w:pPr>
    <w:rPr>
      <w:lang w:val="es-MX"/>
    </w:rPr>
  </w:style>
  <w:style w:type="character" w:customStyle="1" w:styleId="Sangra3detindependienteCar">
    <w:name w:val="Sangría 3 de t. independiente Car"/>
    <w:basedOn w:val="Fuentedeprrafopredeter"/>
    <w:link w:val="Sangra3detindependiente"/>
    <w:semiHidden/>
    <w:rsid w:val="00FF000E"/>
    <w:rPr>
      <w:rFonts w:ascii="Arial" w:eastAsia="Times New Roman" w:hAnsi="Arial" w:cs="Arial"/>
      <w:sz w:val="24"/>
      <w:szCs w:val="24"/>
      <w:lang w:val="es-MX" w:eastAsia="es-ES"/>
    </w:rPr>
  </w:style>
  <w:style w:type="paragraph" w:styleId="Textoindependiente">
    <w:name w:val="Body Text"/>
    <w:basedOn w:val="Normal"/>
    <w:link w:val="TextoindependienteCar"/>
    <w:uiPriority w:val="99"/>
    <w:semiHidden/>
    <w:unhideWhenUsed/>
    <w:rsid w:val="00FF000E"/>
    <w:pPr>
      <w:spacing w:after="120"/>
    </w:pPr>
  </w:style>
  <w:style w:type="character" w:customStyle="1" w:styleId="TextoindependienteCar">
    <w:name w:val="Texto independiente Car"/>
    <w:basedOn w:val="Fuentedeprrafopredeter"/>
    <w:link w:val="Textoindependiente"/>
    <w:uiPriority w:val="99"/>
    <w:semiHidden/>
    <w:rsid w:val="00FF000E"/>
    <w:rPr>
      <w:rFonts w:ascii="Arial" w:eastAsia="Times New Roman" w:hAnsi="Arial" w:cs="Arial"/>
      <w:sz w:val="24"/>
      <w:szCs w:val="24"/>
      <w:lang w:val="es-ES" w:eastAsia="es-ES"/>
    </w:rPr>
  </w:style>
  <w:style w:type="paragraph" w:styleId="Textoindependiente2">
    <w:name w:val="Body Text 2"/>
    <w:basedOn w:val="Normal"/>
    <w:link w:val="Textoindependiente2Car"/>
    <w:uiPriority w:val="99"/>
    <w:semiHidden/>
    <w:unhideWhenUsed/>
    <w:rsid w:val="00FF000E"/>
    <w:pPr>
      <w:spacing w:after="120" w:line="480" w:lineRule="auto"/>
    </w:pPr>
  </w:style>
  <w:style w:type="character" w:customStyle="1" w:styleId="Textoindependiente2Car">
    <w:name w:val="Texto independiente 2 Car"/>
    <w:basedOn w:val="Fuentedeprrafopredeter"/>
    <w:link w:val="Textoindependiente2"/>
    <w:uiPriority w:val="99"/>
    <w:semiHidden/>
    <w:rsid w:val="00FF000E"/>
    <w:rPr>
      <w:rFonts w:ascii="Arial" w:eastAsia="Times New Roman" w:hAnsi="Arial" w:cs="Arial"/>
      <w:sz w:val="24"/>
      <w:szCs w:val="24"/>
      <w:lang w:val="es-ES" w:eastAsia="es-ES"/>
    </w:rPr>
  </w:style>
  <w:style w:type="paragraph" w:styleId="Sangradetextonormal">
    <w:name w:val="Body Text Indent"/>
    <w:basedOn w:val="Normal"/>
    <w:link w:val="SangradetextonormalCar"/>
    <w:uiPriority w:val="99"/>
    <w:unhideWhenUsed/>
    <w:rsid w:val="00FF000E"/>
    <w:pPr>
      <w:spacing w:after="120"/>
      <w:ind w:left="283"/>
    </w:pPr>
  </w:style>
  <w:style w:type="character" w:customStyle="1" w:styleId="SangradetextonormalCar">
    <w:name w:val="Sangría de texto normal Car"/>
    <w:basedOn w:val="Fuentedeprrafopredeter"/>
    <w:link w:val="Sangradetextonormal"/>
    <w:uiPriority w:val="99"/>
    <w:rsid w:val="00FF000E"/>
    <w:rPr>
      <w:rFonts w:ascii="Arial" w:eastAsia="Times New Roman" w:hAnsi="Arial" w:cs="Arial"/>
      <w:sz w:val="24"/>
      <w:szCs w:val="24"/>
      <w:lang w:val="es-ES" w:eastAsia="es-ES"/>
    </w:rPr>
  </w:style>
  <w:style w:type="character" w:customStyle="1" w:styleId="Ttulo5Car">
    <w:name w:val="Título 5 Car"/>
    <w:basedOn w:val="Fuentedeprrafopredeter"/>
    <w:link w:val="Ttulo5"/>
    <w:rsid w:val="00FF000E"/>
    <w:rPr>
      <w:rFonts w:ascii="Arial" w:eastAsia="Times New Roman" w:hAnsi="Arial" w:cs="Arial"/>
      <w:b/>
      <w:bCs/>
      <w:sz w:val="24"/>
      <w:szCs w:val="24"/>
      <w:lang w:val="es-ES" w:eastAsia="es-ES"/>
    </w:rPr>
  </w:style>
  <w:style w:type="character" w:customStyle="1" w:styleId="Ttulo8Car">
    <w:name w:val="Título 8 Car"/>
    <w:basedOn w:val="Fuentedeprrafopredeter"/>
    <w:link w:val="Ttulo8"/>
    <w:rsid w:val="00FF000E"/>
    <w:rPr>
      <w:rFonts w:ascii="Arial" w:eastAsia="Times New Roman" w:hAnsi="Arial" w:cs="Arial"/>
      <w:i/>
      <w:iCs/>
      <w:sz w:val="24"/>
      <w:szCs w:val="24"/>
      <w:lang w:val="es-ES" w:eastAsia="es-ES"/>
    </w:rPr>
  </w:style>
  <w:style w:type="paragraph" w:styleId="Textodeglobo">
    <w:name w:val="Balloon Text"/>
    <w:basedOn w:val="Normal"/>
    <w:link w:val="TextodegloboCar"/>
    <w:uiPriority w:val="99"/>
    <w:semiHidden/>
    <w:unhideWhenUsed/>
    <w:rsid w:val="00A049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49E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0E"/>
    <w:pPr>
      <w:spacing w:after="0" w:line="240" w:lineRule="auto"/>
    </w:pPr>
    <w:rPr>
      <w:rFonts w:ascii="Arial" w:eastAsia="Times New Roman" w:hAnsi="Arial" w:cs="Arial"/>
      <w:sz w:val="24"/>
      <w:szCs w:val="24"/>
      <w:lang w:val="es-ES" w:eastAsia="es-ES"/>
    </w:rPr>
  </w:style>
  <w:style w:type="paragraph" w:styleId="Ttulo5">
    <w:name w:val="heading 5"/>
    <w:basedOn w:val="Normal"/>
    <w:next w:val="Normal"/>
    <w:link w:val="Ttulo5Car"/>
    <w:qFormat/>
    <w:rsid w:val="00FF000E"/>
    <w:pPr>
      <w:keepNext/>
      <w:spacing w:line="360" w:lineRule="auto"/>
      <w:jc w:val="center"/>
      <w:outlineLvl w:val="4"/>
    </w:pPr>
    <w:rPr>
      <w:b/>
      <w:bCs/>
    </w:rPr>
  </w:style>
  <w:style w:type="paragraph" w:styleId="Ttulo8">
    <w:name w:val="heading 8"/>
    <w:basedOn w:val="Normal"/>
    <w:next w:val="Normal"/>
    <w:link w:val="Ttulo8Car"/>
    <w:qFormat/>
    <w:rsid w:val="00FF000E"/>
    <w:pPr>
      <w:keepNext/>
      <w:spacing w:line="360" w:lineRule="auto"/>
      <w:jc w:val="both"/>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semiHidden/>
    <w:rsid w:val="00FF000E"/>
    <w:pPr>
      <w:spacing w:line="360" w:lineRule="auto"/>
      <w:ind w:left="360"/>
      <w:jc w:val="both"/>
    </w:pPr>
    <w:rPr>
      <w:lang w:val="es-MX"/>
    </w:rPr>
  </w:style>
  <w:style w:type="character" w:customStyle="1" w:styleId="Sangra3detindependienteCar">
    <w:name w:val="Sangría 3 de t. independiente Car"/>
    <w:basedOn w:val="Fuentedeprrafopredeter"/>
    <w:link w:val="Sangra3detindependiente"/>
    <w:semiHidden/>
    <w:rsid w:val="00FF000E"/>
    <w:rPr>
      <w:rFonts w:ascii="Arial" w:eastAsia="Times New Roman" w:hAnsi="Arial" w:cs="Arial"/>
      <w:sz w:val="24"/>
      <w:szCs w:val="24"/>
      <w:lang w:val="es-MX" w:eastAsia="es-ES"/>
    </w:rPr>
  </w:style>
  <w:style w:type="paragraph" w:styleId="Textoindependiente">
    <w:name w:val="Body Text"/>
    <w:basedOn w:val="Normal"/>
    <w:link w:val="TextoindependienteCar"/>
    <w:uiPriority w:val="99"/>
    <w:semiHidden/>
    <w:unhideWhenUsed/>
    <w:rsid w:val="00FF000E"/>
    <w:pPr>
      <w:spacing w:after="120"/>
    </w:pPr>
  </w:style>
  <w:style w:type="character" w:customStyle="1" w:styleId="TextoindependienteCar">
    <w:name w:val="Texto independiente Car"/>
    <w:basedOn w:val="Fuentedeprrafopredeter"/>
    <w:link w:val="Textoindependiente"/>
    <w:uiPriority w:val="99"/>
    <w:semiHidden/>
    <w:rsid w:val="00FF000E"/>
    <w:rPr>
      <w:rFonts w:ascii="Arial" w:eastAsia="Times New Roman" w:hAnsi="Arial" w:cs="Arial"/>
      <w:sz w:val="24"/>
      <w:szCs w:val="24"/>
      <w:lang w:val="es-ES" w:eastAsia="es-ES"/>
    </w:rPr>
  </w:style>
  <w:style w:type="paragraph" w:styleId="Textoindependiente2">
    <w:name w:val="Body Text 2"/>
    <w:basedOn w:val="Normal"/>
    <w:link w:val="Textoindependiente2Car"/>
    <w:uiPriority w:val="99"/>
    <w:semiHidden/>
    <w:unhideWhenUsed/>
    <w:rsid w:val="00FF000E"/>
    <w:pPr>
      <w:spacing w:after="120" w:line="480" w:lineRule="auto"/>
    </w:pPr>
  </w:style>
  <w:style w:type="character" w:customStyle="1" w:styleId="Textoindependiente2Car">
    <w:name w:val="Texto independiente 2 Car"/>
    <w:basedOn w:val="Fuentedeprrafopredeter"/>
    <w:link w:val="Textoindependiente2"/>
    <w:uiPriority w:val="99"/>
    <w:semiHidden/>
    <w:rsid w:val="00FF000E"/>
    <w:rPr>
      <w:rFonts w:ascii="Arial" w:eastAsia="Times New Roman" w:hAnsi="Arial" w:cs="Arial"/>
      <w:sz w:val="24"/>
      <w:szCs w:val="24"/>
      <w:lang w:val="es-ES" w:eastAsia="es-ES"/>
    </w:rPr>
  </w:style>
  <w:style w:type="paragraph" w:styleId="Sangradetextonormal">
    <w:name w:val="Body Text Indent"/>
    <w:basedOn w:val="Normal"/>
    <w:link w:val="SangradetextonormalCar"/>
    <w:uiPriority w:val="99"/>
    <w:unhideWhenUsed/>
    <w:rsid w:val="00FF000E"/>
    <w:pPr>
      <w:spacing w:after="120"/>
      <w:ind w:left="283"/>
    </w:pPr>
  </w:style>
  <w:style w:type="character" w:customStyle="1" w:styleId="SangradetextonormalCar">
    <w:name w:val="Sangría de texto normal Car"/>
    <w:basedOn w:val="Fuentedeprrafopredeter"/>
    <w:link w:val="Sangradetextonormal"/>
    <w:uiPriority w:val="99"/>
    <w:rsid w:val="00FF000E"/>
    <w:rPr>
      <w:rFonts w:ascii="Arial" w:eastAsia="Times New Roman" w:hAnsi="Arial" w:cs="Arial"/>
      <w:sz w:val="24"/>
      <w:szCs w:val="24"/>
      <w:lang w:val="es-ES" w:eastAsia="es-ES"/>
    </w:rPr>
  </w:style>
  <w:style w:type="character" w:customStyle="1" w:styleId="Ttulo5Car">
    <w:name w:val="Título 5 Car"/>
    <w:basedOn w:val="Fuentedeprrafopredeter"/>
    <w:link w:val="Ttulo5"/>
    <w:rsid w:val="00FF000E"/>
    <w:rPr>
      <w:rFonts w:ascii="Arial" w:eastAsia="Times New Roman" w:hAnsi="Arial" w:cs="Arial"/>
      <w:b/>
      <w:bCs/>
      <w:sz w:val="24"/>
      <w:szCs w:val="24"/>
      <w:lang w:val="es-ES" w:eastAsia="es-ES"/>
    </w:rPr>
  </w:style>
  <w:style w:type="character" w:customStyle="1" w:styleId="Ttulo8Car">
    <w:name w:val="Título 8 Car"/>
    <w:basedOn w:val="Fuentedeprrafopredeter"/>
    <w:link w:val="Ttulo8"/>
    <w:rsid w:val="00FF000E"/>
    <w:rPr>
      <w:rFonts w:ascii="Arial" w:eastAsia="Times New Roman" w:hAnsi="Arial" w:cs="Arial"/>
      <w:i/>
      <w:iCs/>
      <w:sz w:val="24"/>
      <w:szCs w:val="24"/>
      <w:lang w:val="es-ES" w:eastAsia="es-ES"/>
    </w:rPr>
  </w:style>
  <w:style w:type="paragraph" w:styleId="Textodeglobo">
    <w:name w:val="Balloon Text"/>
    <w:basedOn w:val="Normal"/>
    <w:link w:val="TextodegloboCar"/>
    <w:uiPriority w:val="99"/>
    <w:semiHidden/>
    <w:unhideWhenUsed/>
    <w:rsid w:val="00A049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49E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983</Words>
  <Characters>5409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BEATRIZ RACHETTI VISCONTI</dc:creator>
  <cp:lastModifiedBy>Miriam Cristina Rivero</cp:lastModifiedBy>
  <cp:revision>2</cp:revision>
  <cp:lastPrinted>2018-04-09T17:03:00Z</cp:lastPrinted>
  <dcterms:created xsi:type="dcterms:W3CDTF">2018-04-09T17:04:00Z</dcterms:created>
  <dcterms:modified xsi:type="dcterms:W3CDTF">2018-04-09T17:04:00Z</dcterms:modified>
</cp:coreProperties>
</file>