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16" w:rsidRPr="00786EEB" w:rsidRDefault="009344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50585">
        <w:rPr>
          <w:rFonts w:ascii="Arial" w:hAnsi="Arial" w:cs="Arial"/>
          <w:b/>
          <w:sz w:val="28"/>
          <w:szCs w:val="28"/>
          <w:lang w:val="es-ES_tradnl"/>
        </w:rPr>
        <w:t>1188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34416" w:rsidRDefault="009344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81C84" w:rsidRPr="00E81C84" w:rsidRDefault="00E81C84" w:rsidP="00E81C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1C8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81C84" w:rsidRPr="00E81C84" w:rsidRDefault="00E81C84" w:rsidP="00E81C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C84" w:rsidRPr="00E81C84" w:rsidRDefault="00E81C84" w:rsidP="00E81C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1C8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81C84" w:rsidRPr="00E81C84" w:rsidRDefault="00E81C84" w:rsidP="00E81C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C84" w:rsidRPr="00E81C84" w:rsidRDefault="00E81C84" w:rsidP="00E81C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1C84">
        <w:rPr>
          <w:rFonts w:ascii="Arial" w:hAnsi="Arial" w:cs="Arial"/>
          <w:b/>
          <w:sz w:val="24"/>
          <w:szCs w:val="24"/>
          <w:lang w:val="es-ES_tradnl"/>
        </w:rPr>
        <w:t xml:space="preserve">EN SESION DE FECHA 4 DE ABRIL </w:t>
      </w:r>
      <w:r w:rsidRPr="00E81C84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E81C84" w:rsidRPr="00E81C84" w:rsidRDefault="00E81C84" w:rsidP="00E81C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1C84" w:rsidRPr="00E81C84" w:rsidRDefault="00E81C84" w:rsidP="00E81C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1C84">
        <w:rPr>
          <w:rFonts w:ascii="Arial" w:hAnsi="Arial" w:cs="Arial"/>
          <w:b/>
          <w:sz w:val="24"/>
          <w:szCs w:val="24"/>
        </w:rPr>
        <w:t xml:space="preserve">(E. E. Nº 2017-17-1-0000205, </w:t>
      </w:r>
      <w:proofErr w:type="spellStart"/>
      <w:r w:rsidRPr="00E81C84">
        <w:rPr>
          <w:rFonts w:ascii="Arial" w:hAnsi="Arial" w:cs="Arial"/>
          <w:b/>
          <w:sz w:val="24"/>
          <w:szCs w:val="24"/>
        </w:rPr>
        <w:t>Ent</w:t>
      </w:r>
      <w:proofErr w:type="spellEnd"/>
      <w:r w:rsidRPr="00E81C84">
        <w:rPr>
          <w:rFonts w:ascii="Arial" w:hAnsi="Arial" w:cs="Arial"/>
          <w:b/>
          <w:sz w:val="24"/>
          <w:szCs w:val="24"/>
        </w:rPr>
        <w:t>. N° 1229/18)</w:t>
      </w:r>
    </w:p>
    <w:p w:rsidR="00E81C84" w:rsidRPr="00E81C84" w:rsidRDefault="00E81C84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6563F4" w:rsidRDefault="008846CC" w:rsidP="00397A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Telecomunicaciones, relacionadas con la</w:t>
      </w:r>
      <w:r w:rsidR="006563F4" w:rsidRPr="006563F4">
        <w:rPr>
          <w:rFonts w:ascii="Arial" w:hAnsi="Arial" w:cs="Arial"/>
          <w:sz w:val="24"/>
          <w:szCs w:val="24"/>
        </w:rPr>
        <w:t xml:space="preserve"> </w:t>
      </w:r>
      <w:r w:rsidR="006563F4">
        <w:rPr>
          <w:rFonts w:ascii="Arial" w:hAnsi="Arial" w:cs="Arial"/>
          <w:sz w:val="24"/>
          <w:szCs w:val="24"/>
        </w:rPr>
        <w:t xml:space="preserve">ampliación de la contratación directa por excepción, para al arrendamiento de puertos de tránsito IP internacional en Buenos Aires, al amparo de la causal del </w:t>
      </w:r>
      <w:r w:rsidR="00934416">
        <w:rPr>
          <w:rFonts w:ascii="Arial" w:hAnsi="Arial" w:cs="Arial"/>
          <w:sz w:val="24"/>
          <w:szCs w:val="24"/>
        </w:rPr>
        <w:t>A</w:t>
      </w:r>
      <w:r w:rsidR="006563F4">
        <w:rPr>
          <w:rFonts w:ascii="Arial" w:hAnsi="Arial" w:cs="Arial"/>
          <w:sz w:val="24"/>
          <w:szCs w:val="24"/>
        </w:rPr>
        <w:t xml:space="preserve">rtículo 33 </w:t>
      </w:r>
      <w:r w:rsidR="00934416">
        <w:rPr>
          <w:rFonts w:ascii="Arial" w:hAnsi="Arial" w:cs="Arial"/>
          <w:sz w:val="24"/>
          <w:szCs w:val="24"/>
        </w:rPr>
        <w:t>L</w:t>
      </w:r>
      <w:r w:rsidR="006563F4">
        <w:rPr>
          <w:rFonts w:ascii="Arial" w:hAnsi="Arial" w:cs="Arial"/>
          <w:sz w:val="24"/>
          <w:szCs w:val="24"/>
        </w:rPr>
        <w:t xml:space="preserve">iteral C) </w:t>
      </w:r>
      <w:r w:rsidR="00934416">
        <w:rPr>
          <w:rFonts w:ascii="Arial" w:hAnsi="Arial" w:cs="Arial"/>
          <w:sz w:val="24"/>
          <w:szCs w:val="24"/>
        </w:rPr>
        <w:t>N</w:t>
      </w:r>
      <w:r w:rsidR="006563F4">
        <w:rPr>
          <w:rFonts w:ascii="Arial" w:hAnsi="Arial" w:cs="Arial"/>
          <w:sz w:val="24"/>
          <w:szCs w:val="24"/>
        </w:rPr>
        <w:t>umeral 22</w:t>
      </w:r>
      <w:r w:rsidR="00934416">
        <w:rPr>
          <w:rFonts w:ascii="Arial" w:hAnsi="Arial" w:cs="Arial"/>
          <w:sz w:val="24"/>
          <w:szCs w:val="24"/>
        </w:rPr>
        <w:t>)</w:t>
      </w:r>
      <w:r w:rsidR="006563F4">
        <w:rPr>
          <w:rFonts w:ascii="Arial" w:hAnsi="Arial" w:cs="Arial"/>
          <w:sz w:val="24"/>
          <w:szCs w:val="24"/>
        </w:rPr>
        <w:t xml:space="preserve"> del TOCAF;</w:t>
      </w:r>
    </w:p>
    <w:p w:rsidR="008846CC" w:rsidRDefault="008846CC" w:rsidP="00B36D8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C3799" w:rsidRDefault="008846CC" w:rsidP="00B36D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 w:rsidR="006C3799">
        <w:rPr>
          <w:rFonts w:ascii="Arial" w:hAnsi="Arial" w:cs="Arial"/>
          <w:b/>
          <w:bCs/>
          <w:sz w:val="24"/>
          <w:szCs w:val="24"/>
        </w:rPr>
        <w:t xml:space="preserve"> </w:t>
      </w:r>
      <w:r w:rsidR="004038F8">
        <w:rPr>
          <w:rFonts w:ascii="Arial" w:hAnsi="Arial" w:cs="Arial"/>
          <w:bCs/>
          <w:sz w:val="24"/>
          <w:szCs w:val="24"/>
        </w:rPr>
        <w:t xml:space="preserve">Observar el gasto, por lo expresado en el Considerando 2); </w:t>
      </w:r>
      <w:r w:rsidR="00B36D81">
        <w:rPr>
          <w:rFonts w:ascii="Arial" w:hAnsi="Arial" w:cs="Arial"/>
          <w:bCs/>
          <w:sz w:val="24"/>
          <w:szCs w:val="24"/>
        </w:rPr>
        <w:t>y</w:t>
      </w:r>
    </w:p>
    <w:p w:rsidR="008846CC" w:rsidRDefault="007C1AF4" w:rsidP="00B36D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8846CC">
        <w:rPr>
          <w:rFonts w:ascii="Arial" w:hAnsi="Arial" w:cs="Arial"/>
          <w:b/>
          <w:bCs/>
          <w:sz w:val="24"/>
          <w:szCs w:val="24"/>
        </w:rPr>
        <w:t>)</w:t>
      </w:r>
      <w:r w:rsidR="008846CC">
        <w:rPr>
          <w:rFonts w:ascii="Arial" w:hAnsi="Arial" w:cs="Arial"/>
          <w:sz w:val="24"/>
          <w:szCs w:val="24"/>
        </w:rPr>
        <w:t xml:space="preserve"> Devolver las actuaciones.</w:t>
      </w:r>
    </w:p>
    <w:p w:rsidR="004D2DE1" w:rsidRDefault="004D2DE1" w:rsidP="00B36D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1C84" w:rsidRDefault="00E81C84" w:rsidP="008846CC">
      <w:pPr>
        <w:spacing w:line="360" w:lineRule="auto"/>
        <w:jc w:val="both"/>
        <w:rPr>
          <w:rFonts w:ascii="Arial" w:hAnsi="Arial" w:cs="Arial"/>
        </w:rPr>
      </w:pPr>
    </w:p>
    <w:p w:rsidR="00B36D81" w:rsidRDefault="00B36D81" w:rsidP="00D71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97A0D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397A0D" w:rsidRDefault="00397A0D" w:rsidP="00D71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7A0D" w:rsidRDefault="00397A0D" w:rsidP="00D71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6D81" w:rsidRPr="00397A0D" w:rsidRDefault="00397A0D" w:rsidP="00397A0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97A0D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B36D81" w:rsidRPr="00397A0D" w:rsidSect="00E81C84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B04"/>
    <w:multiLevelType w:val="hybridMultilevel"/>
    <w:tmpl w:val="38B4DB4A"/>
    <w:lvl w:ilvl="0" w:tplc="DAA8FD9E">
      <w:start w:val="2"/>
      <w:numFmt w:val="bullet"/>
      <w:lvlText w:val="-"/>
      <w:lvlJc w:val="left"/>
      <w:pPr>
        <w:ind w:left="1545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34803FA2"/>
    <w:multiLevelType w:val="hybridMultilevel"/>
    <w:tmpl w:val="72E88E6E"/>
    <w:lvl w:ilvl="0" w:tplc="509275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B793F"/>
    <w:multiLevelType w:val="hybridMultilevel"/>
    <w:tmpl w:val="3836C24A"/>
    <w:lvl w:ilvl="0" w:tplc="7EC4B3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C"/>
    <w:rsid w:val="000408DC"/>
    <w:rsid w:val="00163DEB"/>
    <w:rsid w:val="002403D7"/>
    <w:rsid w:val="002F5911"/>
    <w:rsid w:val="00397A0D"/>
    <w:rsid w:val="003E502C"/>
    <w:rsid w:val="004038F8"/>
    <w:rsid w:val="004D2DE1"/>
    <w:rsid w:val="004D38C9"/>
    <w:rsid w:val="00571570"/>
    <w:rsid w:val="00577C46"/>
    <w:rsid w:val="005A59EB"/>
    <w:rsid w:val="006563F4"/>
    <w:rsid w:val="00673964"/>
    <w:rsid w:val="006C3799"/>
    <w:rsid w:val="006C76BF"/>
    <w:rsid w:val="0073400C"/>
    <w:rsid w:val="00767AF4"/>
    <w:rsid w:val="007A6F8D"/>
    <w:rsid w:val="007C1AF4"/>
    <w:rsid w:val="007D4AA0"/>
    <w:rsid w:val="0083740A"/>
    <w:rsid w:val="008846CC"/>
    <w:rsid w:val="008E0863"/>
    <w:rsid w:val="008E66C4"/>
    <w:rsid w:val="00902EFD"/>
    <w:rsid w:val="009314FF"/>
    <w:rsid w:val="00934416"/>
    <w:rsid w:val="00950585"/>
    <w:rsid w:val="00953F93"/>
    <w:rsid w:val="00986B56"/>
    <w:rsid w:val="009D367A"/>
    <w:rsid w:val="00A61282"/>
    <w:rsid w:val="00A943A0"/>
    <w:rsid w:val="00B04D5D"/>
    <w:rsid w:val="00B36D81"/>
    <w:rsid w:val="00BA2DB2"/>
    <w:rsid w:val="00C837F2"/>
    <w:rsid w:val="00CC57BC"/>
    <w:rsid w:val="00E81C84"/>
    <w:rsid w:val="00EB7242"/>
    <w:rsid w:val="00F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2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E50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50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585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2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E50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50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585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2017-17-1-0000205</vt:lpstr>
    </vt:vector>
  </TitlesOfParts>
  <Company>Tribunal de Cuentas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2017-17-1-0000205</dc:title>
  <dc:creator>MARIA ALEJANDRA ALVAREZ LOPEZ</dc:creator>
  <cp:lastModifiedBy>Tribunal1</cp:lastModifiedBy>
  <cp:revision>3</cp:revision>
  <cp:lastPrinted>2018-04-11T18:35:00Z</cp:lastPrinted>
  <dcterms:created xsi:type="dcterms:W3CDTF">2018-04-11T18:35:00Z</dcterms:created>
  <dcterms:modified xsi:type="dcterms:W3CDTF">2018-05-08T16:36:00Z</dcterms:modified>
</cp:coreProperties>
</file>