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4D" w:rsidRPr="00786EEB" w:rsidRDefault="00E4584D"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295FB2">
        <w:rPr>
          <w:rFonts w:ascii="Arial" w:hAnsi="Arial" w:cs="Arial"/>
          <w:b/>
          <w:sz w:val="28"/>
          <w:szCs w:val="28"/>
          <w:lang w:val="es-ES_tradnl"/>
        </w:rPr>
        <w:t>995</w:t>
      </w:r>
      <w:r>
        <w:rPr>
          <w:rFonts w:ascii="Arial" w:hAnsi="Arial" w:cs="Arial"/>
          <w:b/>
          <w:sz w:val="28"/>
          <w:szCs w:val="28"/>
          <w:lang w:val="es-ES_tradnl"/>
        </w:rPr>
        <w:t>/18</w:t>
      </w:r>
    </w:p>
    <w:p w:rsidR="00E4584D" w:rsidRPr="00762B34" w:rsidRDefault="00E4584D">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E4584D" w:rsidRPr="00762B34" w:rsidRDefault="00E4584D">
      <w:pPr>
        <w:tabs>
          <w:tab w:val="left" w:pos="-720"/>
        </w:tabs>
        <w:suppressAutoHyphens/>
        <w:jc w:val="center"/>
        <w:rPr>
          <w:rFonts w:ascii="Arial" w:hAnsi="Arial" w:cs="Arial"/>
          <w:b/>
          <w:lang w:val="es-ES_tradnl"/>
        </w:rPr>
      </w:pPr>
    </w:p>
    <w:p w:rsidR="00E4584D" w:rsidRPr="00762B34" w:rsidRDefault="00E4584D">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E4584D" w:rsidRPr="00762B34" w:rsidRDefault="00E4584D">
      <w:pPr>
        <w:tabs>
          <w:tab w:val="left" w:pos="-720"/>
        </w:tabs>
        <w:suppressAutoHyphens/>
        <w:jc w:val="center"/>
        <w:rPr>
          <w:rFonts w:ascii="Arial" w:hAnsi="Arial" w:cs="Arial"/>
          <w:b/>
          <w:lang w:val="es-ES_tradnl"/>
        </w:rPr>
      </w:pPr>
    </w:p>
    <w:p w:rsidR="00E4584D" w:rsidRPr="00762B34" w:rsidRDefault="00E4584D">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14 DE MARZO </w:t>
      </w:r>
      <w:r>
        <w:rPr>
          <w:rFonts w:ascii="Helvetica" w:hAnsi="Helvetica"/>
          <w:b/>
          <w:lang w:val="es-ES_tradnl"/>
        </w:rPr>
        <w:t>DE 2018</w:t>
      </w:r>
    </w:p>
    <w:p w:rsidR="00E4584D" w:rsidRPr="00762B34" w:rsidRDefault="00E4584D">
      <w:pPr>
        <w:tabs>
          <w:tab w:val="center" w:pos="4253"/>
        </w:tabs>
        <w:suppressAutoHyphens/>
        <w:jc w:val="center"/>
        <w:rPr>
          <w:rFonts w:ascii="Arial" w:hAnsi="Arial" w:cs="Arial"/>
          <w:b/>
          <w:lang w:val="es-ES_tradnl"/>
        </w:rPr>
      </w:pPr>
    </w:p>
    <w:p w:rsidR="00E4584D" w:rsidRPr="006E68CF" w:rsidRDefault="00E4584D">
      <w:pPr>
        <w:tabs>
          <w:tab w:val="center" w:pos="4253"/>
        </w:tabs>
        <w:suppressAutoHyphens/>
        <w:jc w:val="center"/>
        <w:rPr>
          <w:rFonts w:ascii="Arial" w:hAnsi="Arial" w:cs="Arial"/>
          <w:b/>
          <w:lang w:val="es-UY"/>
        </w:rPr>
      </w:pPr>
      <w:r w:rsidRPr="006E68CF">
        <w:rPr>
          <w:rFonts w:ascii="Arial" w:hAnsi="Arial" w:cs="Arial"/>
          <w:b/>
          <w:lang w:val="es-UY"/>
        </w:rPr>
        <w:t xml:space="preserve">(E. E. Nº 2013-17-1-0003567, </w:t>
      </w:r>
      <w:proofErr w:type="spellStart"/>
      <w:r w:rsidRPr="006E68CF">
        <w:rPr>
          <w:rFonts w:ascii="Arial" w:hAnsi="Arial" w:cs="Arial"/>
          <w:b/>
          <w:lang w:val="es-UY"/>
        </w:rPr>
        <w:t>Ent</w:t>
      </w:r>
      <w:proofErr w:type="spellEnd"/>
      <w:r w:rsidRPr="006E68CF">
        <w:rPr>
          <w:rFonts w:ascii="Arial" w:hAnsi="Arial" w:cs="Arial"/>
          <w:b/>
          <w:lang w:val="es-UY"/>
        </w:rPr>
        <w:t>. N° 896/17)</w:t>
      </w:r>
    </w:p>
    <w:p w:rsidR="00E4584D" w:rsidRDefault="00E4584D" w:rsidP="00616F5C">
      <w:pPr>
        <w:spacing w:line="360" w:lineRule="auto"/>
        <w:jc w:val="both"/>
        <w:rPr>
          <w:rFonts w:ascii="Arial" w:hAnsi="Arial" w:cs="Arial"/>
          <w:b/>
          <w:lang w:val="es-MX"/>
        </w:rPr>
      </w:pPr>
    </w:p>
    <w:p w:rsidR="00616F5C" w:rsidRDefault="00616F5C" w:rsidP="00E71799">
      <w:pPr>
        <w:spacing w:line="360" w:lineRule="auto"/>
        <w:ind w:firstLine="851"/>
        <w:jc w:val="both"/>
        <w:rPr>
          <w:rFonts w:ascii="Arial" w:hAnsi="Arial" w:cs="Arial"/>
          <w:lang w:val="es-MX"/>
        </w:rPr>
      </w:pPr>
      <w:r>
        <w:rPr>
          <w:rFonts w:ascii="Arial" w:hAnsi="Arial" w:cs="Arial"/>
          <w:b/>
          <w:lang w:val="es-MX"/>
        </w:rPr>
        <w:t xml:space="preserve">VISTO: </w:t>
      </w:r>
      <w:r>
        <w:rPr>
          <w:rFonts w:ascii="Arial" w:hAnsi="Arial" w:cs="Arial"/>
          <w:bCs/>
          <w:lang w:val="es-MX"/>
        </w:rPr>
        <w:t xml:space="preserve">la solicitud </w:t>
      </w:r>
      <w:r>
        <w:rPr>
          <w:rFonts w:ascii="Arial" w:hAnsi="Arial" w:cs="Arial"/>
          <w:lang w:val="es-MX"/>
        </w:rPr>
        <w:t xml:space="preserve">presentada por el Sr. Pablo Pereira C.I. 4.858.205-2, al amparo de lo previsto en los </w:t>
      </w:r>
      <w:r w:rsidR="00E4584D">
        <w:rPr>
          <w:rFonts w:ascii="Arial" w:hAnsi="Arial" w:cs="Arial"/>
          <w:lang w:val="es-MX"/>
        </w:rPr>
        <w:t>A</w:t>
      </w:r>
      <w:r>
        <w:rPr>
          <w:rFonts w:ascii="Arial" w:hAnsi="Arial" w:cs="Arial"/>
          <w:lang w:val="es-MX"/>
        </w:rPr>
        <w:t>rtículos 13 y siguientes de la L</w:t>
      </w:r>
      <w:r w:rsidR="00E71799">
        <w:rPr>
          <w:rFonts w:ascii="Arial" w:hAnsi="Arial" w:cs="Arial"/>
          <w:lang w:val="es-MX"/>
        </w:rPr>
        <w:t>ey 18.381 y el Decreto 232/010;</w:t>
      </w:r>
    </w:p>
    <w:p w:rsidR="00616F5C" w:rsidRDefault="00616F5C" w:rsidP="00E71799">
      <w:pPr>
        <w:tabs>
          <w:tab w:val="left" w:pos="2410"/>
        </w:tabs>
        <w:spacing w:line="360" w:lineRule="auto"/>
        <w:ind w:firstLine="851"/>
        <w:jc w:val="both"/>
        <w:rPr>
          <w:rFonts w:ascii="Arial" w:hAnsi="Arial" w:cs="Arial"/>
          <w:lang w:val="es-MX"/>
        </w:rPr>
      </w:pPr>
      <w:r>
        <w:rPr>
          <w:rFonts w:ascii="Arial" w:hAnsi="Arial" w:cs="Arial"/>
          <w:b/>
          <w:lang w:val="es-MX"/>
        </w:rPr>
        <w:t xml:space="preserve">RESULTANDO: 1) </w:t>
      </w:r>
      <w:r>
        <w:rPr>
          <w:rFonts w:ascii="Arial" w:hAnsi="Arial" w:cs="Arial"/>
          <w:lang w:val="es-MX"/>
        </w:rPr>
        <w:t>que con fecha 16 de febrero de 2018, el Sr. Pablo Pereira  C.I. 4.858.205-2 presentó una petición a este Tribunal, por intermedio de la cual solicita, al amparo de lo establecido en la Ley 18.381, tener acceso a determinada información;</w:t>
      </w:r>
    </w:p>
    <w:p w:rsidR="00E4584D" w:rsidRDefault="00E71799" w:rsidP="00E4584D">
      <w:pPr>
        <w:tabs>
          <w:tab w:val="left" w:pos="1843"/>
        </w:tabs>
        <w:spacing w:line="360" w:lineRule="auto"/>
        <w:ind w:firstLine="2694"/>
        <w:jc w:val="both"/>
        <w:rPr>
          <w:rFonts w:ascii="Arial" w:hAnsi="Arial" w:cs="Arial"/>
          <w:lang w:val="es-MX"/>
        </w:rPr>
      </w:pPr>
      <w:r>
        <w:rPr>
          <w:rFonts w:ascii="Arial" w:hAnsi="Arial" w:cs="Arial"/>
          <w:b/>
          <w:bCs/>
          <w:lang w:val="es-MX"/>
        </w:rPr>
        <w:t xml:space="preserve"> </w:t>
      </w:r>
      <w:r w:rsidR="00616F5C">
        <w:rPr>
          <w:rFonts w:ascii="Arial" w:hAnsi="Arial" w:cs="Arial"/>
          <w:b/>
          <w:bCs/>
          <w:lang w:val="es-MX"/>
        </w:rPr>
        <w:t xml:space="preserve">2) </w:t>
      </w:r>
      <w:r w:rsidR="00616F5C">
        <w:rPr>
          <w:rFonts w:ascii="Arial" w:hAnsi="Arial" w:cs="Arial"/>
          <w:lang w:val="es-MX"/>
        </w:rPr>
        <w:t>que en particular, se solicita acced</w:t>
      </w:r>
      <w:r>
        <w:rPr>
          <w:rFonts w:ascii="Arial" w:hAnsi="Arial" w:cs="Arial"/>
          <w:lang w:val="es-MX"/>
        </w:rPr>
        <w:t>er a  la siguiente información:</w:t>
      </w:r>
    </w:p>
    <w:p w:rsidR="00E4584D" w:rsidRDefault="00616F5C" w:rsidP="00E4584D">
      <w:pPr>
        <w:tabs>
          <w:tab w:val="left" w:pos="1843"/>
        </w:tabs>
        <w:spacing w:line="360" w:lineRule="auto"/>
        <w:jc w:val="both"/>
        <w:rPr>
          <w:rFonts w:ascii="Arial" w:hAnsi="Arial" w:cs="Arial"/>
          <w:lang w:val="es-MX"/>
        </w:rPr>
      </w:pPr>
      <w:r w:rsidRPr="008A55B1">
        <w:rPr>
          <w:rFonts w:ascii="Arial" w:hAnsi="Arial" w:cs="Arial"/>
          <w:b/>
          <w:lang w:val="es-MX"/>
        </w:rPr>
        <w:t>a)</w:t>
      </w:r>
      <w:r w:rsidR="00087DD4">
        <w:rPr>
          <w:rFonts w:ascii="Arial" w:hAnsi="Arial" w:cs="Arial"/>
          <w:lang w:val="es-MX"/>
        </w:rPr>
        <w:t xml:space="preserve"> si las disposiciones del D</w:t>
      </w:r>
      <w:r>
        <w:rPr>
          <w:rFonts w:ascii="Arial" w:hAnsi="Arial" w:cs="Arial"/>
          <w:lang w:val="es-MX"/>
        </w:rPr>
        <w:t>ecreto Nº 288/017 del 9/10/17 referido a la rendición de cuenta</w:t>
      </w:r>
      <w:r w:rsidR="007045C6">
        <w:rPr>
          <w:rFonts w:ascii="Arial" w:hAnsi="Arial" w:cs="Arial"/>
          <w:lang w:val="es-MX"/>
        </w:rPr>
        <w:t>s</w:t>
      </w:r>
      <w:r>
        <w:rPr>
          <w:rFonts w:ascii="Arial" w:hAnsi="Arial" w:cs="Arial"/>
          <w:lang w:val="es-MX"/>
        </w:rPr>
        <w:t xml:space="preserve"> de viáticos percibidos en ocasión de misiones oficiales al exterior</w:t>
      </w:r>
      <w:r w:rsidR="00154977">
        <w:rPr>
          <w:rFonts w:ascii="Arial" w:hAnsi="Arial" w:cs="Arial"/>
          <w:lang w:val="es-MX"/>
        </w:rPr>
        <w:t xml:space="preserve"> fueron implementadas en este Tribunal</w:t>
      </w:r>
      <w:r w:rsidR="00E71799">
        <w:rPr>
          <w:rFonts w:ascii="Arial" w:hAnsi="Arial" w:cs="Arial"/>
          <w:lang w:val="es-MX"/>
        </w:rPr>
        <w:t>,</w:t>
      </w:r>
    </w:p>
    <w:p w:rsidR="00E4584D" w:rsidRDefault="00616F5C" w:rsidP="00E4584D">
      <w:pPr>
        <w:tabs>
          <w:tab w:val="left" w:pos="1843"/>
        </w:tabs>
        <w:spacing w:line="360" w:lineRule="auto"/>
        <w:jc w:val="both"/>
        <w:rPr>
          <w:rFonts w:ascii="Arial" w:hAnsi="Arial" w:cs="Arial"/>
          <w:lang w:val="es-MX"/>
        </w:rPr>
      </w:pPr>
      <w:r w:rsidRPr="008A55B1">
        <w:rPr>
          <w:rFonts w:ascii="Arial" w:hAnsi="Arial" w:cs="Arial"/>
          <w:b/>
          <w:lang w:val="es-MX"/>
        </w:rPr>
        <w:t>b)</w:t>
      </w:r>
      <w:r>
        <w:rPr>
          <w:rFonts w:ascii="Arial" w:hAnsi="Arial" w:cs="Arial"/>
          <w:lang w:val="es-MX"/>
        </w:rPr>
        <w:t xml:space="preserve"> </w:t>
      </w:r>
      <w:r w:rsidR="00154977">
        <w:rPr>
          <w:rFonts w:ascii="Arial" w:hAnsi="Arial" w:cs="Arial"/>
          <w:lang w:val="es-MX"/>
        </w:rPr>
        <w:t xml:space="preserve">en caso afirmativo, los reglamentos internos concordante con este exhorto, </w:t>
      </w:r>
      <w:r w:rsidR="00154977" w:rsidRPr="00154977">
        <w:rPr>
          <w:rFonts w:ascii="Arial" w:hAnsi="Arial" w:cs="Arial"/>
          <w:b/>
          <w:lang w:val="es-MX"/>
        </w:rPr>
        <w:t>c)</w:t>
      </w:r>
      <w:r w:rsidR="00154977">
        <w:rPr>
          <w:rFonts w:ascii="Arial" w:hAnsi="Arial" w:cs="Arial"/>
          <w:lang w:val="es-MX"/>
        </w:rPr>
        <w:t xml:space="preserve"> </w:t>
      </w:r>
      <w:r w:rsidR="00E4584D">
        <w:rPr>
          <w:rFonts w:ascii="Arial" w:hAnsi="Arial" w:cs="Arial"/>
          <w:lang w:val="es-MX"/>
        </w:rPr>
        <w:t>l</w:t>
      </w:r>
      <w:r w:rsidR="00154977">
        <w:rPr>
          <w:rFonts w:ascii="Arial" w:hAnsi="Arial" w:cs="Arial"/>
          <w:lang w:val="es-MX"/>
        </w:rPr>
        <w:t xml:space="preserve">istado de misiones oficiales al exterior del país de Directores, Subdirectores, Directores de Unidades </w:t>
      </w:r>
      <w:r w:rsidR="00087DD4">
        <w:rPr>
          <w:rFonts w:ascii="Arial" w:hAnsi="Arial" w:cs="Arial"/>
          <w:lang w:val="es-MX"/>
        </w:rPr>
        <w:t>E</w:t>
      </w:r>
      <w:r w:rsidR="00154977">
        <w:rPr>
          <w:rFonts w:ascii="Arial" w:hAnsi="Arial" w:cs="Arial"/>
          <w:lang w:val="es-MX"/>
        </w:rPr>
        <w:t xml:space="preserve">jecutoras y titulares de cargos del Escalafón Q y todos aquellos cargos o funciones que estén en el mismo nivel jerárquico o de sueldo desde octubre de 2017 a los últimos datos disponibles, </w:t>
      </w:r>
      <w:r w:rsidR="00154977" w:rsidRPr="00154977">
        <w:rPr>
          <w:rFonts w:ascii="Arial" w:hAnsi="Arial" w:cs="Arial"/>
          <w:b/>
          <w:lang w:val="es-MX"/>
        </w:rPr>
        <w:t>d)</w:t>
      </w:r>
      <w:r w:rsidR="00154977">
        <w:rPr>
          <w:rFonts w:ascii="Arial" w:hAnsi="Arial" w:cs="Arial"/>
          <w:lang w:val="es-MX"/>
        </w:rPr>
        <w:t xml:space="preserve"> detalle de los viáticos otorgados a cada </w:t>
      </w:r>
      <w:r w:rsidR="00E71799">
        <w:rPr>
          <w:rFonts w:ascii="Arial" w:hAnsi="Arial" w:cs="Arial"/>
          <w:lang w:val="es-MX"/>
        </w:rPr>
        <w:t>funcionario en cada viaje,</w:t>
      </w:r>
    </w:p>
    <w:p w:rsidR="00154977" w:rsidRDefault="00154977" w:rsidP="00E4584D">
      <w:pPr>
        <w:tabs>
          <w:tab w:val="left" w:pos="1843"/>
        </w:tabs>
        <w:spacing w:line="360" w:lineRule="auto"/>
        <w:jc w:val="both"/>
        <w:rPr>
          <w:rFonts w:ascii="Arial" w:hAnsi="Arial" w:cs="Arial"/>
          <w:lang w:val="es-MX"/>
        </w:rPr>
      </w:pPr>
      <w:r w:rsidRPr="00154977">
        <w:rPr>
          <w:rFonts w:ascii="Arial" w:hAnsi="Arial" w:cs="Arial"/>
          <w:b/>
          <w:lang w:val="es-MX"/>
        </w:rPr>
        <w:t>e)</w:t>
      </w:r>
      <w:r>
        <w:rPr>
          <w:rFonts w:ascii="Arial" w:hAnsi="Arial" w:cs="Arial"/>
          <w:lang w:val="es-MX"/>
        </w:rPr>
        <w:t xml:space="preserve"> detalle de la rendición de cuentas efectuada al retorno del viaje, especificando montos gastados y montos devueltos, si existieran.</w:t>
      </w:r>
    </w:p>
    <w:p w:rsidR="00616F5C" w:rsidRDefault="00616F5C" w:rsidP="00E71799">
      <w:pPr>
        <w:spacing w:line="360" w:lineRule="auto"/>
        <w:ind w:firstLine="851"/>
        <w:jc w:val="both"/>
        <w:rPr>
          <w:rFonts w:ascii="Arial" w:hAnsi="Arial" w:cs="Arial"/>
          <w:lang w:val="es-MX"/>
        </w:rPr>
      </w:pPr>
      <w:r>
        <w:rPr>
          <w:rFonts w:ascii="Arial" w:hAnsi="Arial" w:cs="Arial"/>
          <w:b/>
          <w:lang w:val="es-MX"/>
        </w:rPr>
        <w:t xml:space="preserve">CONSIDERANDO: 1) </w:t>
      </w:r>
      <w:r>
        <w:rPr>
          <w:rFonts w:ascii="Arial" w:hAnsi="Arial" w:cs="Arial"/>
          <w:lang w:val="es-MX"/>
        </w:rPr>
        <w:t xml:space="preserve">que la petición en cuestión se adecua al procedimiento previsto en los </w:t>
      </w:r>
      <w:r w:rsidR="00E4584D">
        <w:rPr>
          <w:rFonts w:ascii="Arial" w:hAnsi="Arial" w:cs="Arial"/>
          <w:lang w:val="es-MX"/>
        </w:rPr>
        <w:t>A</w:t>
      </w:r>
      <w:r>
        <w:rPr>
          <w:rFonts w:ascii="Arial" w:hAnsi="Arial" w:cs="Arial"/>
          <w:lang w:val="es-MX"/>
        </w:rPr>
        <w:t>rtículos 13 y siguientes de la Ley 18.381;</w:t>
      </w:r>
    </w:p>
    <w:p w:rsidR="00E4584D" w:rsidRDefault="00616F5C" w:rsidP="00E71799">
      <w:pPr>
        <w:tabs>
          <w:tab w:val="left" w:pos="2410"/>
        </w:tabs>
        <w:spacing w:line="360" w:lineRule="auto"/>
        <w:ind w:firstLine="3119"/>
        <w:jc w:val="both"/>
        <w:rPr>
          <w:rFonts w:ascii="Arial" w:hAnsi="Arial" w:cs="Arial"/>
          <w:lang w:val="es-MX"/>
        </w:rPr>
      </w:pPr>
      <w:r>
        <w:rPr>
          <w:rFonts w:ascii="Arial" w:hAnsi="Arial" w:cs="Arial"/>
          <w:b/>
          <w:lang w:val="es-MX"/>
        </w:rPr>
        <w:t xml:space="preserve">2) </w:t>
      </w:r>
      <w:r>
        <w:rPr>
          <w:rFonts w:ascii="Arial" w:hAnsi="Arial" w:cs="Arial"/>
          <w:lang w:val="es-MX"/>
        </w:rPr>
        <w:t xml:space="preserve">que la precitada norma prevé en su </w:t>
      </w:r>
      <w:r w:rsidR="00E4584D">
        <w:rPr>
          <w:rFonts w:ascii="Arial" w:hAnsi="Arial" w:cs="Arial"/>
          <w:lang w:val="es-MX"/>
        </w:rPr>
        <w:t>A</w:t>
      </w:r>
      <w:r>
        <w:rPr>
          <w:rFonts w:ascii="Arial" w:hAnsi="Arial" w:cs="Arial"/>
          <w:lang w:val="es-MX"/>
        </w:rPr>
        <w:t xml:space="preserve">rtículo 3, que el acceso a la información pública es un derecho de todas las personas, </w:t>
      </w:r>
      <w:r>
        <w:rPr>
          <w:rFonts w:ascii="Arial" w:hAnsi="Arial" w:cs="Arial"/>
          <w:lang w:val="es-MX"/>
        </w:rPr>
        <w:lastRenderedPageBreak/>
        <w:t xml:space="preserve">sin discriminación por razón de nacionalidad o carácter del solicitante, y que se ejerce sin necesidad de justificar las razones por las </w:t>
      </w:r>
      <w:r w:rsidR="00E71799">
        <w:rPr>
          <w:rFonts w:ascii="Arial" w:hAnsi="Arial" w:cs="Arial"/>
          <w:lang w:val="es-MX"/>
        </w:rPr>
        <w:t>que se solicita la información;</w:t>
      </w:r>
    </w:p>
    <w:p w:rsidR="00E4584D" w:rsidRDefault="00616F5C" w:rsidP="00E71799">
      <w:pPr>
        <w:tabs>
          <w:tab w:val="left" w:pos="2410"/>
        </w:tabs>
        <w:spacing w:line="360" w:lineRule="auto"/>
        <w:ind w:firstLine="3119"/>
        <w:jc w:val="both"/>
        <w:rPr>
          <w:rFonts w:ascii="Arial" w:hAnsi="Arial" w:cs="Arial"/>
          <w:lang w:val="es-MX"/>
        </w:rPr>
      </w:pPr>
      <w:r>
        <w:rPr>
          <w:rFonts w:ascii="Arial" w:hAnsi="Arial" w:cs="Arial"/>
          <w:b/>
          <w:bCs/>
          <w:lang w:val="es-MX"/>
        </w:rPr>
        <w:t>3)</w:t>
      </w:r>
      <w:r>
        <w:rPr>
          <w:rFonts w:ascii="Arial" w:hAnsi="Arial" w:cs="Arial"/>
          <w:lang w:val="es-MX"/>
        </w:rPr>
        <w:t xml:space="preserve"> que asimismo, la Ley referida establece en su artículo 4 que toda la información producida, obtenida, en poder o bajo control de organismos públicos, tiene carácter público;</w:t>
      </w:r>
    </w:p>
    <w:p w:rsidR="00E4584D" w:rsidRDefault="00616F5C" w:rsidP="00E71799">
      <w:pPr>
        <w:tabs>
          <w:tab w:val="left" w:pos="2410"/>
        </w:tabs>
        <w:spacing w:line="360" w:lineRule="auto"/>
        <w:ind w:firstLine="3119"/>
        <w:jc w:val="both"/>
        <w:rPr>
          <w:rFonts w:ascii="Arial" w:hAnsi="Arial" w:cs="Arial"/>
          <w:lang w:val="es-MX"/>
        </w:rPr>
      </w:pPr>
      <w:r>
        <w:rPr>
          <w:rFonts w:ascii="Arial" w:hAnsi="Arial" w:cs="Arial"/>
          <w:b/>
          <w:bCs/>
          <w:lang w:val="es-MX"/>
        </w:rPr>
        <w:t>4)</w:t>
      </w:r>
      <w:r>
        <w:rPr>
          <w:rFonts w:ascii="Arial" w:hAnsi="Arial" w:cs="Arial"/>
          <w:lang w:val="es-MX"/>
        </w:rPr>
        <w:t xml:space="preserve"> que por su parte, en el Título I del Decreto 232/010, se establece que el acceso a la información pública constituye un derecho inherente a todas las personas, con la única excepción de aquella información considerada como reservada, confidencial o secreta;</w:t>
      </w:r>
    </w:p>
    <w:p w:rsidR="00616F5C" w:rsidRDefault="00616F5C" w:rsidP="00E71799">
      <w:pPr>
        <w:tabs>
          <w:tab w:val="left" w:pos="2410"/>
        </w:tabs>
        <w:spacing w:line="360" w:lineRule="auto"/>
        <w:ind w:firstLine="3119"/>
        <w:jc w:val="both"/>
        <w:rPr>
          <w:rFonts w:ascii="Arial" w:hAnsi="Arial" w:cs="Arial"/>
          <w:lang w:val="es-MX"/>
        </w:rPr>
      </w:pPr>
      <w:r>
        <w:rPr>
          <w:rFonts w:ascii="Arial" w:hAnsi="Arial" w:cs="Arial"/>
          <w:b/>
          <w:bCs/>
          <w:lang w:val="es-MX"/>
        </w:rPr>
        <w:t xml:space="preserve">5) </w:t>
      </w:r>
      <w:r>
        <w:rPr>
          <w:rFonts w:ascii="Arial" w:hAnsi="Arial" w:cs="Arial"/>
          <w:lang w:val="es-MX"/>
        </w:rPr>
        <w:t xml:space="preserve">que por Resolución de este Tribunal de fecha 23/11/09, referente a la aplicación de la Ley 18.381, se expresó que </w:t>
      </w:r>
      <w:r>
        <w:rPr>
          <w:rFonts w:ascii="Arial" w:hAnsi="Arial" w:cs="Arial"/>
          <w:color w:val="000000"/>
          <w:szCs w:val="15"/>
        </w:rPr>
        <w:t>una vez culminada la fase de información y emitido el pronunciamiento correspondiente, se procederá a la entrega de la información solicitada en poder del Tribunal, incluyendo los dictámenes jurídicos como de auditoria así como los fundamentos de voto de los Ministros que en Sala hayan votado en forma discorde en relación con la voluntad expresada por la mayoría;</w:t>
      </w:r>
    </w:p>
    <w:p w:rsidR="00616F5C" w:rsidRDefault="00616F5C" w:rsidP="00E71799">
      <w:pPr>
        <w:spacing w:line="360" w:lineRule="auto"/>
        <w:ind w:firstLine="851"/>
        <w:jc w:val="both"/>
        <w:rPr>
          <w:rFonts w:ascii="Arial" w:hAnsi="Arial" w:cs="Arial"/>
          <w:lang w:val="es-MX"/>
        </w:rPr>
      </w:pPr>
      <w:r>
        <w:rPr>
          <w:rFonts w:ascii="Arial" w:hAnsi="Arial" w:cs="Arial"/>
          <w:b/>
          <w:lang w:val="es-MX"/>
        </w:rPr>
        <w:t xml:space="preserve">ATENTO: </w:t>
      </w:r>
      <w:r>
        <w:rPr>
          <w:rFonts w:ascii="Arial" w:hAnsi="Arial" w:cs="Arial"/>
          <w:lang w:val="es-MX"/>
        </w:rPr>
        <w:t>a lo precedentemente expuesto y a lo dispuesto por la Ley 18.381;</w:t>
      </w:r>
    </w:p>
    <w:p w:rsidR="00616F5C" w:rsidRDefault="00616F5C" w:rsidP="000C36F1">
      <w:pPr>
        <w:pStyle w:val="Ttulo1"/>
        <w:spacing w:line="360" w:lineRule="auto"/>
        <w:rPr>
          <w:rFonts w:ascii="Arial" w:hAnsi="Arial" w:cs="Arial"/>
        </w:rPr>
      </w:pPr>
      <w:r>
        <w:rPr>
          <w:rFonts w:ascii="Arial" w:hAnsi="Arial" w:cs="Arial"/>
        </w:rPr>
        <w:t>EL TRIBUNAL ACUERDA</w:t>
      </w:r>
    </w:p>
    <w:p w:rsidR="00616F5C" w:rsidRDefault="00151931" w:rsidP="00616F5C">
      <w:pPr>
        <w:pStyle w:val="Textoindependiente"/>
        <w:numPr>
          <w:ilvl w:val="0"/>
          <w:numId w:val="1"/>
        </w:numPr>
        <w:jc w:val="both"/>
        <w:rPr>
          <w:rFonts w:ascii="Arial" w:hAnsi="Arial" w:cs="Arial"/>
        </w:rPr>
      </w:pPr>
      <w:r>
        <w:rPr>
          <w:rFonts w:ascii="Arial" w:hAnsi="Arial" w:cs="Arial"/>
        </w:rPr>
        <w:t>Señalar que el Decreto 288/017 de 9 de octubre de 2017 no es de aplicación a este Tribunal</w:t>
      </w:r>
      <w:r w:rsidR="00087DD4">
        <w:rPr>
          <w:rFonts w:ascii="Arial" w:hAnsi="Arial" w:cs="Arial"/>
        </w:rPr>
        <w:t xml:space="preserve"> y d</w:t>
      </w:r>
      <w:r>
        <w:rPr>
          <w:rFonts w:ascii="Arial" w:hAnsi="Arial" w:cs="Arial"/>
        </w:rPr>
        <w:t>esde octubre de 2017 a la fecha, no ha</w:t>
      </w:r>
      <w:r w:rsidR="00087DD4">
        <w:rPr>
          <w:rFonts w:ascii="Arial" w:hAnsi="Arial" w:cs="Arial"/>
        </w:rPr>
        <w:t>n</w:t>
      </w:r>
      <w:r>
        <w:rPr>
          <w:rFonts w:ascii="Arial" w:hAnsi="Arial" w:cs="Arial"/>
        </w:rPr>
        <w:t xml:space="preserve"> habido misiones oficiales al exterior por parte d</w:t>
      </w:r>
      <w:r w:rsidR="00087DD4">
        <w:rPr>
          <w:rFonts w:ascii="Arial" w:hAnsi="Arial" w:cs="Arial"/>
        </w:rPr>
        <w:t>e funcionarios de este Tribunal;</w:t>
      </w:r>
      <w:r w:rsidR="000C36F1">
        <w:rPr>
          <w:rFonts w:ascii="Arial" w:hAnsi="Arial" w:cs="Arial"/>
        </w:rPr>
        <w:t xml:space="preserve"> y</w:t>
      </w:r>
    </w:p>
    <w:p w:rsidR="00616F5C" w:rsidRDefault="00087DD4" w:rsidP="00616F5C">
      <w:pPr>
        <w:pStyle w:val="Textoindependiente"/>
        <w:numPr>
          <w:ilvl w:val="0"/>
          <w:numId w:val="1"/>
        </w:numPr>
        <w:jc w:val="both"/>
        <w:rPr>
          <w:rFonts w:ascii="Arial" w:hAnsi="Arial" w:cs="Arial"/>
        </w:rPr>
      </w:pPr>
      <w:r>
        <w:rPr>
          <w:rFonts w:ascii="Arial" w:hAnsi="Arial" w:cs="Arial"/>
        </w:rPr>
        <w:t>Notifíquese a</w:t>
      </w:r>
      <w:r w:rsidR="00E71799">
        <w:rPr>
          <w:rFonts w:ascii="Arial" w:hAnsi="Arial" w:cs="Arial"/>
        </w:rPr>
        <w:t xml:space="preserve">l </w:t>
      </w:r>
      <w:proofErr w:type="spellStart"/>
      <w:r w:rsidR="00E71799">
        <w:rPr>
          <w:rFonts w:ascii="Arial" w:hAnsi="Arial" w:cs="Arial"/>
        </w:rPr>
        <w:t>peticionante</w:t>
      </w:r>
      <w:proofErr w:type="spellEnd"/>
      <w:r w:rsidR="00E71799">
        <w:rPr>
          <w:rFonts w:ascii="Arial" w:hAnsi="Arial" w:cs="Arial"/>
        </w:rPr>
        <w:t>.</w:t>
      </w:r>
    </w:p>
    <w:p w:rsidR="00616F5C" w:rsidRDefault="00616F5C" w:rsidP="00616F5C">
      <w:pPr>
        <w:spacing w:line="360" w:lineRule="auto"/>
        <w:jc w:val="right"/>
        <w:rPr>
          <w:rFonts w:ascii="Arial" w:hAnsi="Arial" w:cs="Arial"/>
          <w:lang w:val="es-MX"/>
        </w:rPr>
      </w:pPr>
    </w:p>
    <w:p w:rsidR="00616F5C" w:rsidRDefault="00E4584D" w:rsidP="00E4584D">
      <w:pPr>
        <w:spacing w:line="360" w:lineRule="auto"/>
        <w:rPr>
          <w:rFonts w:ascii="Arial" w:hAnsi="Arial" w:cs="Arial"/>
          <w:lang w:val="es-MX"/>
        </w:rPr>
      </w:pPr>
      <w:proofErr w:type="spellStart"/>
      <w:proofErr w:type="gramStart"/>
      <w:r>
        <w:rPr>
          <w:rFonts w:ascii="Arial" w:hAnsi="Arial" w:cs="Arial"/>
          <w:lang w:val="es-MX"/>
        </w:rPr>
        <w:t>aa</w:t>
      </w:r>
      <w:proofErr w:type="spellEnd"/>
      <w:proofErr w:type="gramEnd"/>
    </w:p>
    <w:sectPr w:rsidR="00616F5C" w:rsidSect="00074CDD">
      <w:pgSz w:w="11906" w:h="16838" w:code="9"/>
      <w:pgMar w:top="311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241E"/>
    <w:multiLevelType w:val="singleLevel"/>
    <w:tmpl w:val="8BEA293A"/>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F5C"/>
    <w:rsid w:val="00074CDD"/>
    <w:rsid w:val="00087DD4"/>
    <w:rsid w:val="000C36F1"/>
    <w:rsid w:val="00151931"/>
    <w:rsid w:val="00154977"/>
    <w:rsid w:val="001D5862"/>
    <w:rsid w:val="00295FB2"/>
    <w:rsid w:val="005A0532"/>
    <w:rsid w:val="00616F5C"/>
    <w:rsid w:val="00651240"/>
    <w:rsid w:val="006E68CF"/>
    <w:rsid w:val="007045C6"/>
    <w:rsid w:val="00857214"/>
    <w:rsid w:val="008E3F30"/>
    <w:rsid w:val="009C7A11"/>
    <w:rsid w:val="00A44F68"/>
    <w:rsid w:val="00A83682"/>
    <w:rsid w:val="00D96E59"/>
    <w:rsid w:val="00E4584D"/>
    <w:rsid w:val="00E71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5C"/>
    <w:pPr>
      <w:spacing w:after="0" w:line="240" w:lineRule="auto"/>
      <w:jc w:val="left"/>
    </w:pPr>
    <w:rPr>
      <w:sz w:val="24"/>
      <w:szCs w:val="24"/>
      <w:lang w:eastAsia="es-ES"/>
    </w:rPr>
  </w:style>
  <w:style w:type="paragraph" w:styleId="Ttulo1">
    <w:name w:val="heading 1"/>
    <w:basedOn w:val="Normal"/>
    <w:next w:val="Normal"/>
    <w:link w:val="Ttulo1Car"/>
    <w:qFormat/>
    <w:rsid w:val="00651240"/>
    <w:pPr>
      <w:keepNext/>
      <w:jc w:val="center"/>
      <w:outlineLvl w:val="0"/>
    </w:pPr>
    <w:rPr>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Textoindependiente">
    <w:name w:val="Body Text"/>
    <w:basedOn w:val="Normal"/>
    <w:link w:val="TextoindependienteCar"/>
    <w:semiHidden/>
    <w:rsid w:val="00616F5C"/>
    <w:pPr>
      <w:spacing w:line="360" w:lineRule="auto"/>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616F5C"/>
    <w:rPr>
      <w:rFonts w:ascii="Bookman Old Style" w:hAnsi="Bookman Old Style"/>
      <w:sz w:val="24"/>
      <w:lang w:val="es-MX" w:eastAsia="es-ES"/>
    </w:rPr>
  </w:style>
  <w:style w:type="character" w:styleId="Hipervnculo">
    <w:name w:val="Hyperlink"/>
    <w:uiPriority w:val="99"/>
    <w:unhideWhenUsed/>
    <w:rsid w:val="00616F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pPr>
        <w:spacing w:after="-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5C"/>
    <w:pPr>
      <w:spacing w:after="0" w:line="240" w:lineRule="auto"/>
      <w:jc w:val="left"/>
    </w:pPr>
    <w:rPr>
      <w:sz w:val="24"/>
      <w:szCs w:val="24"/>
      <w:lang w:eastAsia="es-ES"/>
    </w:rPr>
  </w:style>
  <w:style w:type="paragraph" w:styleId="Ttulo1">
    <w:name w:val="heading 1"/>
    <w:basedOn w:val="Normal"/>
    <w:next w:val="Normal"/>
    <w:link w:val="Ttulo1Car"/>
    <w:qFormat/>
    <w:rsid w:val="00651240"/>
    <w:pPr>
      <w:keepNext/>
      <w:jc w:val="center"/>
      <w:outlineLvl w:val="0"/>
    </w:pPr>
    <w:rPr>
      <w:b/>
      <w:bCs/>
      <w:lang w:val="es-ES_tradnl" w:eastAsia="es-ES_tradnl"/>
    </w:rPr>
  </w:style>
  <w:style w:type="paragraph" w:styleId="Ttulo3">
    <w:name w:val="heading 3"/>
    <w:basedOn w:val="Normal"/>
    <w:next w:val="Normal"/>
    <w:link w:val="Ttulo3Car"/>
    <w:qFormat/>
    <w:rsid w:val="00651240"/>
    <w:pPr>
      <w:keepNext/>
      <w:spacing w:before="240" w:after="60"/>
      <w:outlineLvl w:val="2"/>
    </w:pPr>
    <w:rPr>
      <w:rFonts w:cs="Arial"/>
      <w:b/>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51240"/>
    <w:rPr>
      <w:b/>
      <w:sz w:val="24"/>
      <w:szCs w:val="24"/>
      <w:lang w:val="es-ES_tradnl" w:eastAsia="es-ES_tradnl"/>
    </w:rPr>
  </w:style>
  <w:style w:type="character" w:customStyle="1" w:styleId="Ttulo3Car">
    <w:name w:val="Título 3 Car"/>
    <w:basedOn w:val="Fuentedeprrafopredeter"/>
    <w:link w:val="Ttulo3"/>
    <w:rsid w:val="008E3F30"/>
    <w:rPr>
      <w:rFonts w:ascii="Arial" w:hAnsi="Arial" w:cs="Arial"/>
      <w:b/>
      <w:bCs/>
      <w:sz w:val="26"/>
      <w:szCs w:val="26"/>
      <w:lang w:val="es-ES_tradnl" w:eastAsia="es-ES_tradnl"/>
    </w:rPr>
  </w:style>
  <w:style w:type="paragraph" w:styleId="Textoindependiente">
    <w:name w:val="Body Text"/>
    <w:basedOn w:val="Normal"/>
    <w:link w:val="TextoindependienteCar"/>
    <w:semiHidden/>
    <w:rsid w:val="00616F5C"/>
    <w:pPr>
      <w:spacing w:line="360" w:lineRule="auto"/>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616F5C"/>
    <w:rPr>
      <w:rFonts w:ascii="Bookman Old Style" w:hAnsi="Bookman Old Style"/>
      <w:sz w:val="24"/>
      <w:lang w:val="es-MX" w:eastAsia="es-ES"/>
    </w:rPr>
  </w:style>
  <w:style w:type="character" w:styleId="Hipervnculo">
    <w:name w:val="Hyperlink"/>
    <w:uiPriority w:val="99"/>
    <w:unhideWhenUsed/>
    <w:rsid w:val="00616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10</cp:revision>
  <cp:lastPrinted>2018-04-03T16:45:00Z</cp:lastPrinted>
  <dcterms:created xsi:type="dcterms:W3CDTF">2018-03-21T15:12:00Z</dcterms:created>
  <dcterms:modified xsi:type="dcterms:W3CDTF">2018-04-24T17:47:00Z</dcterms:modified>
</cp:coreProperties>
</file>