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180" w:rsidRPr="00786EEB" w:rsidRDefault="000A5180" w:rsidP="00786EEB">
      <w:pPr>
        <w:tabs>
          <w:tab w:val="center" w:pos="4253"/>
        </w:tabs>
        <w:suppressAutoHyphens/>
        <w:jc w:val="right"/>
        <w:rPr>
          <w:rFonts w:cs="Arial"/>
          <w:b/>
          <w:sz w:val="28"/>
          <w:szCs w:val="28"/>
          <w:lang w:val="es-ES_tradnl"/>
        </w:rPr>
      </w:pPr>
      <w:r>
        <w:rPr>
          <w:rFonts w:cs="Arial"/>
          <w:b/>
          <w:sz w:val="28"/>
          <w:szCs w:val="28"/>
          <w:lang w:val="es-ES_tradnl"/>
        </w:rPr>
        <w:t>RES. 885/18</w:t>
      </w:r>
    </w:p>
    <w:p w:rsidR="000A5180" w:rsidRDefault="000A5180" w:rsidP="00786EEB">
      <w:pPr>
        <w:tabs>
          <w:tab w:val="center" w:pos="4253"/>
        </w:tabs>
        <w:suppressAutoHyphens/>
        <w:jc w:val="right"/>
        <w:rPr>
          <w:rFonts w:cs="Arial"/>
          <w:b/>
          <w:lang w:val="es-ES_tradnl"/>
        </w:rPr>
      </w:pPr>
    </w:p>
    <w:p w:rsidR="000A5180" w:rsidRPr="00762B34" w:rsidRDefault="000A5180">
      <w:pPr>
        <w:tabs>
          <w:tab w:val="center" w:pos="4253"/>
        </w:tabs>
        <w:suppressAutoHyphens/>
        <w:jc w:val="center"/>
        <w:rPr>
          <w:rFonts w:cs="Arial"/>
          <w:b/>
          <w:lang w:val="es-ES_tradnl"/>
        </w:rPr>
      </w:pPr>
      <w:r w:rsidRPr="00762B34">
        <w:rPr>
          <w:rFonts w:cs="Arial"/>
          <w:b/>
          <w:lang w:val="es-ES_tradnl"/>
        </w:rPr>
        <w:t>RESOLUCION ADOPTADA POR EL</w:t>
      </w:r>
    </w:p>
    <w:p w:rsidR="000A5180" w:rsidRPr="00762B34" w:rsidRDefault="000A5180">
      <w:pPr>
        <w:tabs>
          <w:tab w:val="left" w:pos="-720"/>
        </w:tabs>
        <w:suppressAutoHyphens/>
        <w:jc w:val="center"/>
        <w:rPr>
          <w:rFonts w:cs="Arial"/>
          <w:b/>
          <w:lang w:val="es-ES_tradnl"/>
        </w:rPr>
      </w:pPr>
    </w:p>
    <w:p w:rsidR="000A5180" w:rsidRPr="00762B34" w:rsidRDefault="000A5180">
      <w:pPr>
        <w:tabs>
          <w:tab w:val="center" w:pos="4253"/>
        </w:tabs>
        <w:suppressAutoHyphens/>
        <w:jc w:val="center"/>
        <w:rPr>
          <w:rFonts w:cs="Arial"/>
          <w:b/>
          <w:lang w:val="es-ES_tradnl"/>
        </w:rPr>
      </w:pPr>
      <w:r w:rsidRPr="00762B34">
        <w:rPr>
          <w:rFonts w:cs="Arial"/>
          <w:b/>
          <w:lang w:val="es-ES_tradnl"/>
        </w:rPr>
        <w:t>TRIBUNAL DE CUENTAS</w:t>
      </w:r>
    </w:p>
    <w:p w:rsidR="000A5180" w:rsidRPr="00762B34" w:rsidRDefault="000A5180">
      <w:pPr>
        <w:tabs>
          <w:tab w:val="left" w:pos="-720"/>
        </w:tabs>
        <w:suppressAutoHyphens/>
        <w:jc w:val="center"/>
        <w:rPr>
          <w:rFonts w:cs="Arial"/>
          <w:b/>
          <w:lang w:val="es-ES_tradnl"/>
        </w:rPr>
      </w:pPr>
    </w:p>
    <w:p w:rsidR="000A5180" w:rsidRPr="00762B34" w:rsidRDefault="000A5180">
      <w:pPr>
        <w:tabs>
          <w:tab w:val="center" w:pos="4253"/>
        </w:tabs>
        <w:suppressAutoHyphens/>
        <w:jc w:val="center"/>
        <w:rPr>
          <w:rFonts w:cs="Arial"/>
          <w:b/>
          <w:lang w:val="es-ES_tradnl"/>
        </w:rPr>
      </w:pPr>
      <w:r w:rsidRPr="00762B34">
        <w:rPr>
          <w:rFonts w:cs="Arial"/>
          <w:b/>
          <w:lang w:val="es-ES_tradnl"/>
        </w:rPr>
        <w:t xml:space="preserve">EN SESION DE FECHA </w:t>
      </w:r>
      <w:r>
        <w:rPr>
          <w:rFonts w:cs="Arial"/>
          <w:b/>
          <w:lang w:val="es-ES_tradnl"/>
        </w:rPr>
        <w:t xml:space="preserve">7 DE MARZO </w:t>
      </w:r>
      <w:r>
        <w:rPr>
          <w:rFonts w:ascii="Helvetica" w:hAnsi="Helvetica"/>
          <w:b/>
          <w:lang w:val="es-ES_tradnl"/>
        </w:rPr>
        <w:t>DE 2018</w:t>
      </w:r>
    </w:p>
    <w:p w:rsidR="000A5180" w:rsidRPr="00762B34" w:rsidRDefault="000A5180">
      <w:pPr>
        <w:tabs>
          <w:tab w:val="center" w:pos="4253"/>
        </w:tabs>
        <w:suppressAutoHyphens/>
        <w:jc w:val="center"/>
        <w:rPr>
          <w:rFonts w:cs="Arial"/>
          <w:b/>
          <w:lang w:val="es-ES_tradnl"/>
        </w:rPr>
      </w:pPr>
    </w:p>
    <w:p w:rsidR="000A5180" w:rsidRPr="00762B34" w:rsidRDefault="000A5180">
      <w:pPr>
        <w:tabs>
          <w:tab w:val="center" w:pos="4253"/>
        </w:tabs>
        <w:suppressAutoHyphens/>
        <w:jc w:val="center"/>
        <w:rPr>
          <w:rFonts w:cs="Arial"/>
          <w:b/>
          <w:lang w:val="en-US"/>
        </w:rPr>
      </w:pPr>
      <w:r w:rsidRPr="00762B34">
        <w:rPr>
          <w:rFonts w:cs="Arial"/>
          <w:b/>
          <w:lang w:val="en-US"/>
        </w:rPr>
        <w:t xml:space="preserve">(E. E. Nº </w:t>
      </w:r>
      <w:r>
        <w:rPr>
          <w:rFonts w:cs="Arial"/>
          <w:b/>
          <w:lang w:val="en-US"/>
        </w:rPr>
        <w:t>2017-17-1-0006064</w:t>
      </w:r>
      <w:r w:rsidRPr="00762B34">
        <w:rPr>
          <w:rFonts w:cs="Arial"/>
          <w:b/>
          <w:lang w:val="en-US"/>
        </w:rPr>
        <w:t xml:space="preserve">, </w:t>
      </w:r>
      <w:proofErr w:type="gramStart"/>
      <w:r w:rsidRPr="00762B34">
        <w:rPr>
          <w:rFonts w:cs="Arial"/>
          <w:b/>
          <w:lang w:val="en-US"/>
        </w:rPr>
        <w:t>Ent</w:t>
      </w:r>
      <w:proofErr w:type="gramEnd"/>
      <w:r w:rsidRPr="00762B34">
        <w:rPr>
          <w:rFonts w:cs="Arial"/>
          <w:b/>
          <w:lang w:val="en-US"/>
        </w:rPr>
        <w:t xml:space="preserve">. N° </w:t>
      </w:r>
      <w:r>
        <w:rPr>
          <w:rFonts w:cs="Arial"/>
          <w:b/>
          <w:lang w:val="en-US"/>
        </w:rPr>
        <w:t>1067/18</w:t>
      </w:r>
      <w:r w:rsidRPr="00762B34">
        <w:rPr>
          <w:rFonts w:cs="Arial"/>
          <w:b/>
          <w:lang w:val="en-US"/>
        </w:rPr>
        <w:t>)</w:t>
      </w:r>
    </w:p>
    <w:p w:rsidR="000A5180" w:rsidRDefault="000A5180">
      <w:pPr>
        <w:rPr>
          <w:lang w:val="en-US"/>
        </w:rPr>
      </w:pPr>
    </w:p>
    <w:p w:rsidR="000A5180" w:rsidRDefault="00CC3BAD" w:rsidP="000A5180">
      <w:pPr>
        <w:tabs>
          <w:tab w:val="left" w:pos="-720"/>
        </w:tabs>
        <w:suppressAutoHyphens/>
        <w:spacing w:line="360" w:lineRule="auto"/>
        <w:ind w:firstLine="851"/>
        <w:jc w:val="both"/>
      </w:pPr>
      <w:r>
        <w:rPr>
          <w:b/>
          <w:spacing w:val="-3"/>
          <w:lang w:val="es-ES_tradnl"/>
        </w:rPr>
        <w:t>VISTO:</w:t>
      </w:r>
      <w:r>
        <w:rPr>
          <w:spacing w:val="-3"/>
          <w:lang w:val="es-ES_tradnl"/>
        </w:rPr>
        <w:t xml:space="preserve"> estos antecedentes remitidos por la </w:t>
      </w:r>
      <w:r w:rsidRPr="00F41302">
        <w:t>Administración Nacional de Combustibles</w:t>
      </w:r>
      <w:r w:rsidR="000A5180">
        <w:t>,</w:t>
      </w:r>
      <w:r w:rsidRPr="00F41302">
        <w:t xml:space="preserve"> Alcohol y Portland</w:t>
      </w:r>
      <w:r>
        <w:t xml:space="preserve"> (ANCAP)</w:t>
      </w:r>
      <w:r w:rsidRPr="00F41302">
        <w:t xml:space="preserve">, relacionados con el acuerdo transaccional celebrado </w:t>
      </w:r>
      <w:r>
        <w:t>con la empresa SERVICOL</w:t>
      </w:r>
      <w:r w:rsidR="000A5180">
        <w:t xml:space="preserve"> Ltda</w:t>
      </w:r>
      <w:r>
        <w:t xml:space="preserve">., y los trabajadores Sres. Claudia Castillo, Juan F. </w:t>
      </w:r>
      <w:proofErr w:type="spellStart"/>
      <w:r>
        <w:t>Bentancourt</w:t>
      </w:r>
      <w:proofErr w:type="spellEnd"/>
      <w:r>
        <w:t xml:space="preserve">, Leonardo Martínez, Horacio Machado y Cristian </w:t>
      </w:r>
      <w:r w:rsidR="008A2E0B">
        <w:t>Guzmán</w:t>
      </w:r>
      <w:r>
        <w:t>;</w:t>
      </w:r>
    </w:p>
    <w:p w:rsidR="000A5180" w:rsidRDefault="00CC3BAD" w:rsidP="000A5180">
      <w:pPr>
        <w:tabs>
          <w:tab w:val="left" w:pos="-720"/>
        </w:tabs>
        <w:suppressAutoHyphens/>
        <w:spacing w:line="360" w:lineRule="auto"/>
        <w:ind w:firstLine="851"/>
        <w:jc w:val="both"/>
      </w:pPr>
      <w:r>
        <w:rPr>
          <w:b/>
        </w:rPr>
        <w:t>RESULTANDO: 1</w:t>
      </w:r>
      <w:r>
        <w:rPr>
          <w:b/>
          <w:bCs/>
        </w:rPr>
        <w:t xml:space="preserve">) </w:t>
      </w:r>
      <w:r w:rsidR="00015465">
        <w:rPr>
          <w:b/>
          <w:bCs/>
        </w:rPr>
        <w:t xml:space="preserve"> </w:t>
      </w:r>
      <w:r w:rsidR="00015465">
        <w:t>que luego de negociaciones con el SUNCA se llegó a un pre acuerdo, suscrito el 12 de julio de 2017,  referido la situación de los trabajadores que resulten excedentes de acuerdo con el escenario de reestructura que definiera ANCAP  en el marco del Plan de Sustentabilidad del Negocio del Portland. Dicho pre acuerdo terminó concretándose en una serie de acuerdo</w:t>
      </w:r>
      <w:r w:rsidR="008A2E0B">
        <w:t>s</w:t>
      </w:r>
      <w:r w:rsidR="00015465">
        <w:t xml:space="preserve"> particulares entre ANCAP, las empresas y trabajadores adherentes;</w:t>
      </w:r>
    </w:p>
    <w:p w:rsidR="000A5180" w:rsidRDefault="00015465" w:rsidP="000A5180">
      <w:pPr>
        <w:tabs>
          <w:tab w:val="left" w:pos="-720"/>
        </w:tabs>
        <w:suppressAutoHyphens/>
        <w:spacing w:line="360" w:lineRule="auto"/>
        <w:ind w:firstLine="2835"/>
        <w:jc w:val="both"/>
      </w:pPr>
      <w:r w:rsidRPr="004C217B">
        <w:rPr>
          <w:b/>
        </w:rPr>
        <w:t>2)</w:t>
      </w:r>
      <w:r>
        <w:t xml:space="preserve"> </w:t>
      </w:r>
      <w:r w:rsidR="00CC3BAD">
        <w:t xml:space="preserve">que </w:t>
      </w:r>
      <w:r>
        <w:t xml:space="preserve">cumplida esa primera etapa, se </w:t>
      </w:r>
      <w:r w:rsidR="00953626">
        <w:t>planteó</w:t>
      </w:r>
      <w:r>
        <w:t xml:space="preserve"> la realización de una segunda et</w:t>
      </w:r>
      <w:r w:rsidR="004C217B">
        <w:t>a</w:t>
      </w:r>
      <w:r>
        <w:t xml:space="preserve">pa y </w:t>
      </w:r>
      <w:r w:rsidR="00CC3BAD">
        <w:t>luego de negociaciones con el SUNCA</w:t>
      </w:r>
      <w:r w:rsidR="00953626">
        <w:t>,</w:t>
      </w:r>
      <w:r w:rsidR="00CC3BAD">
        <w:t xml:space="preserve"> se llegó a un </w:t>
      </w:r>
      <w:r w:rsidR="004C217B">
        <w:t xml:space="preserve">nuevo </w:t>
      </w:r>
      <w:r w:rsidR="00CC3BAD">
        <w:t xml:space="preserve">pre acuerdo suscrito el 22 de diciembre de 2017,  </w:t>
      </w:r>
      <w:r w:rsidR="00953626">
        <w:t>a efectos de posibilitar una serie de reducciones de costos asociados a servicios y contratación que afectan la cantidad de personal;</w:t>
      </w:r>
    </w:p>
    <w:p w:rsidR="000A5180" w:rsidRDefault="000A5180" w:rsidP="000A5180">
      <w:pPr>
        <w:tabs>
          <w:tab w:val="left" w:pos="-720"/>
        </w:tabs>
        <w:suppressAutoHyphens/>
        <w:spacing w:line="360" w:lineRule="auto"/>
        <w:ind w:firstLine="2835"/>
        <w:jc w:val="both"/>
      </w:pPr>
      <w:r>
        <w:rPr>
          <w:b/>
        </w:rPr>
        <w:t>3</w:t>
      </w:r>
      <w:r w:rsidR="00CC3BAD">
        <w:rPr>
          <w:b/>
        </w:rPr>
        <w:t>)</w:t>
      </w:r>
      <w:r w:rsidR="00CC3BAD">
        <w:t xml:space="preserve"> que en ese marco, se remite </w:t>
      </w:r>
      <w:r>
        <w:t>A</w:t>
      </w:r>
      <w:r w:rsidR="00CC3BAD">
        <w:t>cta de audiencia celebrada ante el Ministerio de Trabajo y Seguridad Social (MTSS) el 1º de febrero de 2018, en la cual se celebró un acuerdo transaccional entre los trabajadores Sres.</w:t>
      </w:r>
      <w:r w:rsidR="009F0C44" w:rsidRPr="009F0C44">
        <w:t xml:space="preserve"> </w:t>
      </w:r>
      <w:r w:rsidR="009F0C44">
        <w:t xml:space="preserve">Claudia Castillo, Juan F. </w:t>
      </w:r>
      <w:proofErr w:type="spellStart"/>
      <w:r w:rsidR="009F0C44">
        <w:t>Bentancourt</w:t>
      </w:r>
      <w:proofErr w:type="spellEnd"/>
      <w:r w:rsidR="009F0C44">
        <w:t>, Leonardo Martínez, Horacio Machado y Cristian Guzmán</w:t>
      </w:r>
      <w:r w:rsidR="00CC3BAD">
        <w:t>, ANCAP y la empresa</w:t>
      </w:r>
      <w:r w:rsidR="00CC3BAD" w:rsidRPr="0002587E">
        <w:t xml:space="preserve"> </w:t>
      </w:r>
      <w:r w:rsidR="00CC3BAD">
        <w:t xml:space="preserve">SERVICOL </w:t>
      </w:r>
      <w:r>
        <w:t xml:space="preserve">Ltda. </w:t>
      </w:r>
      <w:r w:rsidR="00CC3BAD">
        <w:lastRenderedPageBreak/>
        <w:t>(adjudicataria de la compra directa por excepción Nº</w:t>
      </w:r>
      <w:r>
        <w:t xml:space="preserve"> </w:t>
      </w:r>
      <w:r w:rsidR="00CC3BAD">
        <w:t>4700056000) por intermedio del cual la empresa citada se obligó abonar a los trabajadores referidos por concepto de</w:t>
      </w:r>
      <w:r w:rsidR="009F0C44">
        <w:t xml:space="preserve"> </w:t>
      </w:r>
      <w:r w:rsidR="00554DFD">
        <w:t xml:space="preserve">indemnización </w:t>
      </w:r>
      <w:r w:rsidR="009F0C44">
        <w:t>por despido común y especial</w:t>
      </w:r>
      <w:r w:rsidR="00554DFD">
        <w:t xml:space="preserve"> e incidencias</w:t>
      </w:r>
      <w:r w:rsidR="009F0C44">
        <w:t xml:space="preserve"> que </w:t>
      </w:r>
      <w:r w:rsidR="00554DFD">
        <w:t>pudiere</w:t>
      </w:r>
      <w:r w:rsidR="009F0C44">
        <w:t xml:space="preserve"> </w:t>
      </w:r>
      <w:r w:rsidR="00554DFD">
        <w:t>corresponder</w:t>
      </w:r>
      <w:r w:rsidR="009F0C44">
        <w:t xml:space="preserve"> y </w:t>
      </w:r>
      <w:r w:rsidR="00554DFD">
        <w:t xml:space="preserve">retiro incentivado, </w:t>
      </w:r>
      <w:r>
        <w:t xml:space="preserve"> la suma total de $3:</w:t>
      </w:r>
      <w:r w:rsidR="00554DFD">
        <w:t>467.399</w:t>
      </w:r>
      <w:r w:rsidR="00CC3BAD">
        <w:t>;</w:t>
      </w:r>
    </w:p>
    <w:p w:rsidR="000A5180" w:rsidRDefault="000A5180" w:rsidP="000A5180">
      <w:pPr>
        <w:tabs>
          <w:tab w:val="left" w:pos="-720"/>
        </w:tabs>
        <w:suppressAutoHyphens/>
        <w:spacing w:line="360" w:lineRule="auto"/>
        <w:ind w:firstLine="2835"/>
        <w:jc w:val="both"/>
      </w:pPr>
      <w:r>
        <w:rPr>
          <w:b/>
        </w:rPr>
        <w:t>4</w:t>
      </w:r>
      <w:r w:rsidR="00CC3BAD" w:rsidRPr="00435C76">
        <w:rPr>
          <w:b/>
        </w:rPr>
        <w:t>)</w:t>
      </w:r>
      <w:r w:rsidR="00CC3BAD">
        <w:t xml:space="preserve"> que asimismo, ANCAP se obligó a los efectos de dar cumplimiento al acuerdo que viene de referirse, a abonar a la empresa</w:t>
      </w:r>
      <w:r w:rsidR="00CC3BAD" w:rsidRPr="0002587E">
        <w:t xml:space="preserve"> </w:t>
      </w:r>
      <w:r w:rsidR="00CC3BAD">
        <w:t xml:space="preserve">SERVICOL </w:t>
      </w:r>
      <w:r>
        <w:t>Ltda</w:t>
      </w:r>
      <w:r w:rsidR="00CC3BAD">
        <w:t xml:space="preserve">. </w:t>
      </w:r>
      <w:proofErr w:type="gramStart"/>
      <w:r w:rsidR="00CC3BAD">
        <w:t>la</w:t>
      </w:r>
      <w:proofErr w:type="gramEnd"/>
      <w:r w:rsidR="00CC3BAD">
        <w:t xml:space="preserve"> suma total de $ </w:t>
      </w:r>
      <w:r>
        <w:t>3:</w:t>
      </w:r>
      <w:r w:rsidR="00554DFD">
        <w:t>467.399</w:t>
      </w:r>
      <w:r w:rsidR="00CC3BAD">
        <w:t xml:space="preserve"> más los tributos que pudieran corresponder, </w:t>
      </w:r>
      <w:r w:rsidR="008A2E0B">
        <w:t>la que se abonará</w:t>
      </w:r>
      <w:r w:rsidR="00554DFD">
        <w:t xml:space="preserve"> antes del 17</w:t>
      </w:r>
      <w:r w:rsidR="00953626">
        <w:t xml:space="preserve"> de abril de 20</w:t>
      </w:r>
      <w:r w:rsidR="00554DFD">
        <w:t>18;</w:t>
      </w:r>
    </w:p>
    <w:p w:rsidR="00CC3BAD" w:rsidRDefault="000A5180" w:rsidP="000A5180">
      <w:pPr>
        <w:tabs>
          <w:tab w:val="left" w:pos="-720"/>
        </w:tabs>
        <w:suppressAutoHyphens/>
        <w:spacing w:line="360" w:lineRule="auto"/>
        <w:ind w:firstLine="2835"/>
        <w:jc w:val="both"/>
      </w:pPr>
      <w:r>
        <w:rPr>
          <w:b/>
        </w:rPr>
        <w:t>5</w:t>
      </w:r>
      <w:r w:rsidR="00CC3BAD" w:rsidRPr="00610CD5">
        <w:rPr>
          <w:b/>
        </w:rPr>
        <w:t>)</w:t>
      </w:r>
      <w:r w:rsidR="00CC3BAD">
        <w:t xml:space="preserve"> que en tal sentido,  se adjunta Resolución del Directorio de ANCAP Nº </w:t>
      </w:r>
      <w:r w:rsidR="00554DFD">
        <w:t>110</w:t>
      </w:r>
      <w:r w:rsidR="00CC3BAD">
        <w:t>/</w:t>
      </w:r>
      <w:r w:rsidR="00554DFD">
        <w:t>2</w:t>
      </w:r>
      <w:r w:rsidR="00CC3BAD">
        <w:t>/201</w:t>
      </w:r>
      <w:r w:rsidR="00554DFD">
        <w:t>8</w:t>
      </w:r>
      <w:r w:rsidR="00CC3BAD">
        <w:t xml:space="preserve"> de fecha </w:t>
      </w:r>
      <w:r w:rsidR="00554DFD">
        <w:t>22</w:t>
      </w:r>
      <w:r w:rsidR="00CC3BAD">
        <w:t xml:space="preserve"> de </w:t>
      </w:r>
      <w:r w:rsidR="00554DFD">
        <w:t>febrero de 2018</w:t>
      </w:r>
      <w:r w:rsidR="00CC3BAD">
        <w:t>, po</w:t>
      </w:r>
      <w:r>
        <w:t xml:space="preserve">r la cual se autoriza, ad </w:t>
      </w:r>
      <w:proofErr w:type="spellStart"/>
      <w:r>
        <w:t>refere</w:t>
      </w:r>
      <w:r w:rsidR="00CC3BAD">
        <w:t>ndum</w:t>
      </w:r>
      <w:proofErr w:type="spellEnd"/>
      <w:r w:rsidR="00CC3BAD">
        <w:t xml:space="preserve"> de la intervención de este Tribunal, el pago a la </w:t>
      </w:r>
      <w:r w:rsidR="00554DFD">
        <w:t xml:space="preserve">empresa SERVICOL </w:t>
      </w:r>
      <w:r>
        <w:t>Ltda.</w:t>
      </w:r>
      <w:r w:rsidR="00CC3BAD">
        <w:t xml:space="preserve">, de la suma de $ </w:t>
      </w:r>
      <w:r w:rsidR="00554DFD">
        <w:t>4</w:t>
      </w:r>
      <w:r w:rsidR="00CC3BAD">
        <w:t>:</w:t>
      </w:r>
      <w:r w:rsidR="00554DFD">
        <w:t>329</w:t>
      </w:r>
      <w:r w:rsidR="00CC3BAD">
        <w:t>.</w:t>
      </w:r>
      <w:r w:rsidR="00554DFD">
        <w:t>046</w:t>
      </w:r>
      <w:r w:rsidR="00CC3BAD">
        <w:t>, de los cuales $3:</w:t>
      </w:r>
      <w:r w:rsidR="00554DFD">
        <w:t>467</w:t>
      </w:r>
      <w:r w:rsidR="00CC3BAD">
        <w:t>.</w:t>
      </w:r>
      <w:r w:rsidR="00554DFD">
        <w:t>399</w:t>
      </w:r>
      <w:r w:rsidR="00CC3BAD">
        <w:t xml:space="preserve"> deberán ser abonados a los trabajadores referidos ut supra y $</w:t>
      </w:r>
      <w:r w:rsidR="00554DFD">
        <w:t>861.647</w:t>
      </w:r>
      <w:r w:rsidR="00CC3BAD">
        <w:t xml:space="preserve"> que la empresa SERVICOL </w:t>
      </w:r>
      <w:r w:rsidR="00FA15D7">
        <w:t>Ltda</w:t>
      </w:r>
      <w:r w:rsidR="00CC3BAD">
        <w:t xml:space="preserve">. </w:t>
      </w:r>
      <w:proofErr w:type="gramStart"/>
      <w:r w:rsidR="00CC3BAD">
        <w:t>deberá</w:t>
      </w:r>
      <w:proofErr w:type="gramEnd"/>
      <w:r w:rsidR="00CC3BAD">
        <w:t xml:space="preserve"> volcar a la Dirección General Impositiva;</w:t>
      </w:r>
    </w:p>
    <w:p w:rsidR="00FA15D7" w:rsidRDefault="00CC3BAD" w:rsidP="00FA15D7">
      <w:pPr>
        <w:tabs>
          <w:tab w:val="left" w:pos="-720"/>
        </w:tabs>
        <w:suppressAutoHyphens/>
        <w:spacing w:line="360" w:lineRule="auto"/>
        <w:ind w:firstLine="851"/>
        <w:jc w:val="both"/>
        <w:rPr>
          <w:bCs/>
          <w:spacing w:val="-3"/>
          <w:lang w:val="es-ES_tradnl"/>
        </w:rPr>
      </w:pPr>
      <w:r>
        <w:rPr>
          <w:b/>
          <w:spacing w:val="-3"/>
        </w:rPr>
        <w:t>C</w:t>
      </w:r>
      <w:r>
        <w:rPr>
          <w:b/>
          <w:spacing w:val="-3"/>
          <w:lang w:val="es-ES_tradnl"/>
        </w:rPr>
        <w:t>ONSIDERANDO: 1)</w:t>
      </w:r>
      <w:r>
        <w:rPr>
          <w:bCs/>
          <w:spacing w:val="-3"/>
          <w:lang w:val="es-ES_tradnl"/>
        </w:rPr>
        <w:t xml:space="preserve"> que por </w:t>
      </w:r>
      <w:r w:rsidR="008A2E0B">
        <w:rPr>
          <w:bCs/>
          <w:spacing w:val="-3"/>
          <w:lang w:val="es-ES_tradnl"/>
        </w:rPr>
        <w:t>R</w:t>
      </w:r>
      <w:r>
        <w:rPr>
          <w:bCs/>
          <w:spacing w:val="-3"/>
          <w:lang w:val="es-ES_tradnl"/>
        </w:rPr>
        <w:t>esolución del Tribunal de Cuentas, de</w:t>
      </w:r>
      <w:r>
        <w:rPr>
          <w:b/>
          <w:spacing w:val="-3"/>
          <w:lang w:val="es-ES_tradnl"/>
        </w:rPr>
        <w:t xml:space="preserve"> </w:t>
      </w:r>
      <w:r>
        <w:rPr>
          <w:bCs/>
          <w:spacing w:val="-3"/>
          <w:lang w:val="es-ES_tradnl"/>
        </w:rPr>
        <w:t>fecha 18 de junio de 2008 en la redacció</w:t>
      </w:r>
      <w:r w:rsidR="00FA15D7">
        <w:rPr>
          <w:bCs/>
          <w:spacing w:val="-3"/>
          <w:lang w:val="es-ES_tradnl"/>
        </w:rPr>
        <w:t>n dada por el A</w:t>
      </w:r>
      <w:r>
        <w:rPr>
          <w:bCs/>
          <w:spacing w:val="-3"/>
          <w:lang w:val="es-ES_tradnl"/>
        </w:rPr>
        <w:t>rtículo 2 de la Resolución de este Tribunal de 23.12.2009, se dispuso que se deben remitir al mismo, para su intervención, todos los gastos emergentes de transacciones  extrajudiciales y laudos  arbitrales, cualquiera sea su monto;</w:t>
      </w:r>
    </w:p>
    <w:p w:rsidR="00CC3BAD" w:rsidRDefault="00CC3BAD" w:rsidP="00FA15D7">
      <w:pPr>
        <w:tabs>
          <w:tab w:val="left" w:pos="-720"/>
        </w:tabs>
        <w:suppressAutoHyphens/>
        <w:spacing w:line="360" w:lineRule="auto"/>
        <w:ind w:firstLine="3119"/>
        <w:jc w:val="both"/>
        <w:rPr>
          <w:bCs/>
          <w:spacing w:val="-3"/>
          <w:lang w:val="es-ES_tradnl"/>
        </w:rPr>
      </w:pPr>
      <w:r w:rsidRPr="009533EA">
        <w:rPr>
          <w:b/>
          <w:bCs/>
          <w:spacing w:val="-3"/>
          <w:lang w:val="es-ES_tradnl"/>
        </w:rPr>
        <w:t>2)</w:t>
      </w:r>
      <w:r w:rsidR="00953626">
        <w:rPr>
          <w:b/>
          <w:bCs/>
          <w:spacing w:val="-3"/>
          <w:lang w:val="es-ES_tradnl"/>
        </w:rPr>
        <w:t xml:space="preserve"> </w:t>
      </w:r>
      <w:r>
        <w:t>que los aspectos que refieren a oportunidad o conveniencia de la transacción remitida, constituyen una cuestión de mérito cuya apreciación no encuadra en el ámbito de competencia de este Tribunal;</w:t>
      </w:r>
      <w:r>
        <w:rPr>
          <w:bCs/>
          <w:spacing w:val="-3"/>
          <w:lang w:val="es-ES_tradnl"/>
        </w:rPr>
        <w:t xml:space="preserve">  </w:t>
      </w:r>
    </w:p>
    <w:p w:rsidR="00CC3BAD" w:rsidRDefault="00CC3BAD" w:rsidP="00FA15D7">
      <w:pPr>
        <w:autoSpaceDE w:val="0"/>
        <w:autoSpaceDN w:val="0"/>
        <w:adjustRightInd w:val="0"/>
        <w:spacing w:line="360" w:lineRule="auto"/>
        <w:ind w:firstLine="851"/>
        <w:rPr>
          <w:rFonts w:ascii="LiberationSans-Regular" w:hAnsi="LiberationSans-Regular"/>
        </w:rPr>
      </w:pPr>
      <w:r>
        <w:rPr>
          <w:b/>
          <w:spacing w:val="-3"/>
          <w:lang w:val="es-ES_tradnl"/>
        </w:rPr>
        <w:t>ATENTO:</w:t>
      </w:r>
      <w:r>
        <w:rPr>
          <w:spacing w:val="-3"/>
          <w:lang w:val="es-ES_tradnl"/>
        </w:rPr>
        <w:t xml:space="preserve"> </w:t>
      </w:r>
      <w:r>
        <w:rPr>
          <w:rFonts w:ascii="LiberationSans-Regular" w:hAnsi="LiberationSans-Regular"/>
        </w:rPr>
        <w:t>a lo precedentemente e</w:t>
      </w:r>
      <w:r w:rsidR="00FA15D7">
        <w:rPr>
          <w:rFonts w:ascii="LiberationSans-Regular" w:hAnsi="LiberationSans-Regular"/>
        </w:rPr>
        <w:t>xpuesto, a lo dispuesto por el A</w:t>
      </w:r>
      <w:r>
        <w:rPr>
          <w:rFonts w:ascii="LiberationSans-Regular" w:hAnsi="LiberationSans-Regular"/>
        </w:rPr>
        <w:t>rt</w:t>
      </w:r>
      <w:r w:rsidR="00FA15D7">
        <w:rPr>
          <w:rFonts w:ascii="LiberationSans-Regular" w:hAnsi="LiberationSans-Regular"/>
        </w:rPr>
        <w:t>ículo 211 L</w:t>
      </w:r>
      <w:r>
        <w:rPr>
          <w:rFonts w:ascii="LiberationSans-Regular" w:hAnsi="LiberationSans-Regular"/>
        </w:rPr>
        <w:t>it</w:t>
      </w:r>
      <w:r w:rsidR="00FA15D7">
        <w:rPr>
          <w:rFonts w:ascii="LiberationSans-Regular" w:hAnsi="LiberationSans-Regular"/>
        </w:rPr>
        <w:t>eral</w:t>
      </w:r>
      <w:r>
        <w:rPr>
          <w:rFonts w:ascii="LiberationSans-Regular" w:hAnsi="LiberationSans-Regular"/>
        </w:rPr>
        <w:t xml:space="preserve"> B) de la Constitución de la República;</w:t>
      </w:r>
    </w:p>
    <w:p w:rsidR="00CC3BAD" w:rsidRDefault="00CC3BAD" w:rsidP="00CC3BAD">
      <w:pPr>
        <w:autoSpaceDE w:val="0"/>
        <w:autoSpaceDN w:val="0"/>
        <w:adjustRightInd w:val="0"/>
        <w:jc w:val="center"/>
        <w:rPr>
          <w:b/>
          <w:bCs/>
        </w:rPr>
      </w:pPr>
    </w:p>
    <w:p w:rsidR="00FA15D7" w:rsidRDefault="00FA15D7" w:rsidP="00CC3BAD">
      <w:pPr>
        <w:pStyle w:val="Ttulo1"/>
        <w:widowControl/>
        <w:tabs>
          <w:tab w:val="clear" w:pos="4218"/>
        </w:tabs>
        <w:suppressAutoHyphens w:val="0"/>
        <w:autoSpaceDE w:val="0"/>
        <w:autoSpaceDN w:val="0"/>
        <w:adjustRightInd w:val="0"/>
        <w:spacing w:line="240" w:lineRule="auto"/>
        <w:rPr>
          <w:rFonts w:ascii="Arial" w:hAnsi="Arial"/>
          <w:bCs/>
          <w:snapToGrid/>
          <w:spacing w:val="0"/>
          <w:szCs w:val="24"/>
          <w:lang w:val="es-ES"/>
        </w:rPr>
      </w:pPr>
    </w:p>
    <w:p w:rsidR="00FA15D7" w:rsidRDefault="00FA15D7" w:rsidP="00CC3BAD">
      <w:pPr>
        <w:pStyle w:val="Ttulo1"/>
        <w:widowControl/>
        <w:tabs>
          <w:tab w:val="clear" w:pos="4218"/>
        </w:tabs>
        <w:suppressAutoHyphens w:val="0"/>
        <w:autoSpaceDE w:val="0"/>
        <w:autoSpaceDN w:val="0"/>
        <w:adjustRightInd w:val="0"/>
        <w:spacing w:line="240" w:lineRule="auto"/>
        <w:rPr>
          <w:rFonts w:ascii="Arial" w:hAnsi="Arial"/>
          <w:bCs/>
          <w:snapToGrid/>
          <w:spacing w:val="0"/>
          <w:szCs w:val="24"/>
          <w:lang w:val="es-ES"/>
        </w:rPr>
      </w:pPr>
    </w:p>
    <w:p w:rsidR="00CC3BAD" w:rsidRDefault="00CC3BAD" w:rsidP="00FA15D7">
      <w:pPr>
        <w:pStyle w:val="Ttulo1"/>
        <w:widowControl/>
        <w:tabs>
          <w:tab w:val="clear" w:pos="4218"/>
        </w:tabs>
        <w:suppressAutoHyphens w:val="0"/>
        <w:autoSpaceDE w:val="0"/>
        <w:autoSpaceDN w:val="0"/>
        <w:adjustRightInd w:val="0"/>
        <w:rPr>
          <w:rFonts w:ascii="Arial" w:hAnsi="Arial"/>
          <w:bCs/>
          <w:snapToGrid/>
          <w:spacing w:val="0"/>
          <w:szCs w:val="24"/>
          <w:lang w:val="es-ES"/>
        </w:rPr>
      </w:pPr>
      <w:r>
        <w:rPr>
          <w:rFonts w:ascii="Arial" w:hAnsi="Arial"/>
          <w:bCs/>
          <w:snapToGrid/>
          <w:spacing w:val="0"/>
          <w:szCs w:val="24"/>
          <w:lang w:val="es-ES"/>
        </w:rPr>
        <w:t>EL TRIBUNAL ACUERDA</w:t>
      </w:r>
    </w:p>
    <w:p w:rsidR="00CC3BAD" w:rsidRDefault="00CC3BAD" w:rsidP="00FA15D7">
      <w:pPr>
        <w:tabs>
          <w:tab w:val="left" w:pos="-720"/>
        </w:tabs>
        <w:suppressAutoHyphens/>
        <w:spacing w:line="360" w:lineRule="auto"/>
        <w:ind w:left="284" w:hanging="284"/>
        <w:jc w:val="both"/>
        <w:rPr>
          <w:spacing w:val="-3"/>
          <w:lang w:val="es-ES_tradnl"/>
        </w:rPr>
      </w:pPr>
      <w:r>
        <w:rPr>
          <w:b/>
          <w:bCs/>
          <w:lang w:val="es-ES_tradnl"/>
        </w:rPr>
        <w:t>1)</w:t>
      </w:r>
      <w:r>
        <w:rPr>
          <w:spacing w:val="-3"/>
          <w:lang w:val="es-ES_tradnl"/>
        </w:rPr>
        <w:t xml:space="preserve"> Cometer al Contador Delegado la intervención del gasto de  </w:t>
      </w:r>
      <w:r>
        <w:t xml:space="preserve">$ </w:t>
      </w:r>
      <w:r w:rsidR="00953626">
        <w:t>$ 4:329.046</w:t>
      </w:r>
      <w:r>
        <w:t xml:space="preserve"> a abonarse a la</w:t>
      </w:r>
      <w:r>
        <w:rPr>
          <w:spacing w:val="-3"/>
          <w:lang w:val="es-ES_tradnl"/>
        </w:rPr>
        <w:t xml:space="preserve">  empresa </w:t>
      </w:r>
      <w:r>
        <w:t xml:space="preserve">SERVICOL </w:t>
      </w:r>
      <w:r w:rsidR="00FA15D7">
        <w:t>Ltda</w:t>
      </w:r>
      <w:r>
        <w:t>.,</w:t>
      </w:r>
      <w:r>
        <w:rPr>
          <w:spacing w:val="-3"/>
          <w:lang w:val="es-ES_tradnl"/>
        </w:rPr>
        <w:t xml:space="preserve"> previo contro</w:t>
      </w:r>
      <w:r w:rsidR="00FA15D7">
        <w:rPr>
          <w:spacing w:val="-3"/>
          <w:lang w:val="es-ES_tradnl"/>
        </w:rPr>
        <w:t>l de su imputación con cargo a G</w:t>
      </w:r>
      <w:r>
        <w:rPr>
          <w:spacing w:val="-3"/>
          <w:lang w:val="es-ES_tradnl"/>
        </w:rPr>
        <w:t>rupo adecuado con disponibilidad suficiente y</w:t>
      </w:r>
      <w:r w:rsidRPr="00994935">
        <w:rPr>
          <w:spacing w:val="-3"/>
          <w:lang w:val="es-ES_tradnl"/>
        </w:rPr>
        <w:t xml:space="preserve"> </w:t>
      </w:r>
      <w:r>
        <w:rPr>
          <w:spacing w:val="-3"/>
          <w:lang w:val="es-ES_tradnl"/>
        </w:rPr>
        <w:t xml:space="preserve">del cumplimiento de lo </w:t>
      </w:r>
      <w:r w:rsidR="00FA15D7">
        <w:rPr>
          <w:spacing w:val="-3"/>
          <w:lang w:val="es-ES_tradnl"/>
        </w:rPr>
        <w:t>dispuesto en el Considerando 2)</w:t>
      </w:r>
      <w:r>
        <w:rPr>
          <w:spacing w:val="-3"/>
          <w:lang w:val="es-ES_tradnl"/>
        </w:rPr>
        <w:t>;</w:t>
      </w:r>
    </w:p>
    <w:p w:rsidR="00CC3BAD" w:rsidRDefault="00CC3BAD" w:rsidP="00CC3BAD">
      <w:pPr>
        <w:tabs>
          <w:tab w:val="left" w:pos="-720"/>
        </w:tabs>
        <w:suppressAutoHyphens/>
        <w:spacing w:line="360" w:lineRule="auto"/>
        <w:jc w:val="both"/>
        <w:rPr>
          <w:spacing w:val="-3"/>
          <w:lang w:val="es-ES_tradnl"/>
        </w:rPr>
      </w:pPr>
      <w:r>
        <w:rPr>
          <w:b/>
          <w:bCs/>
          <w:spacing w:val="-3"/>
          <w:lang w:val="es-ES_tradnl"/>
        </w:rPr>
        <w:t>2)</w:t>
      </w:r>
      <w:r>
        <w:rPr>
          <w:spacing w:val="-3"/>
          <w:lang w:val="es-ES_tradnl"/>
        </w:rPr>
        <w:t xml:space="preserve"> Comunicar al Contador Delegado; y</w:t>
      </w:r>
    </w:p>
    <w:p w:rsidR="00FA15D7" w:rsidRDefault="00CC3BAD" w:rsidP="00FA15D7">
      <w:pPr>
        <w:tabs>
          <w:tab w:val="left" w:pos="-720"/>
        </w:tabs>
        <w:suppressAutoHyphens/>
        <w:spacing w:line="360" w:lineRule="auto"/>
        <w:jc w:val="both"/>
        <w:rPr>
          <w:spacing w:val="-3"/>
          <w:lang w:val="es-ES_tradnl"/>
        </w:rPr>
      </w:pPr>
      <w:r>
        <w:rPr>
          <w:b/>
          <w:bCs/>
          <w:spacing w:val="-3"/>
          <w:lang w:val="es-ES_tradnl"/>
        </w:rPr>
        <w:t>3)</w:t>
      </w:r>
      <w:r>
        <w:rPr>
          <w:spacing w:val="-3"/>
          <w:lang w:val="es-ES_tradnl"/>
        </w:rPr>
        <w:t xml:space="preserve"> </w:t>
      </w:r>
      <w:bookmarkStart w:id="0" w:name="_GoBack"/>
      <w:bookmarkEnd w:id="0"/>
      <w:r>
        <w:rPr>
          <w:spacing w:val="-3"/>
          <w:lang w:val="es-ES_tradnl"/>
        </w:rPr>
        <w:t>Devolver las actuac</w:t>
      </w:r>
      <w:r w:rsidR="00FA15D7">
        <w:rPr>
          <w:spacing w:val="-3"/>
          <w:lang w:val="es-ES_tradnl"/>
        </w:rPr>
        <w:t>iones.</w:t>
      </w:r>
    </w:p>
    <w:p w:rsidR="00FA15D7" w:rsidRDefault="00FA15D7" w:rsidP="00FA15D7">
      <w:pPr>
        <w:tabs>
          <w:tab w:val="left" w:pos="-720"/>
        </w:tabs>
        <w:suppressAutoHyphens/>
        <w:spacing w:line="360" w:lineRule="auto"/>
        <w:jc w:val="both"/>
        <w:rPr>
          <w:spacing w:val="-3"/>
          <w:lang w:val="es-ES_tradnl"/>
        </w:rPr>
      </w:pPr>
    </w:p>
    <w:p w:rsidR="00FA15D7" w:rsidRDefault="00FA15D7" w:rsidP="00FA15D7">
      <w:pPr>
        <w:tabs>
          <w:tab w:val="left" w:pos="-720"/>
        </w:tabs>
        <w:suppressAutoHyphens/>
        <w:spacing w:line="360" w:lineRule="auto"/>
        <w:jc w:val="both"/>
        <w:rPr>
          <w:spacing w:val="-3"/>
          <w:lang w:val="es-ES_tradnl"/>
        </w:rPr>
      </w:pPr>
    </w:p>
    <w:p w:rsidR="00FA15D7" w:rsidRDefault="00FA15D7" w:rsidP="00FA15D7">
      <w:pPr>
        <w:tabs>
          <w:tab w:val="left" w:pos="-720"/>
        </w:tabs>
        <w:suppressAutoHyphens/>
        <w:spacing w:line="360" w:lineRule="auto"/>
        <w:jc w:val="both"/>
        <w:rPr>
          <w:spacing w:val="-3"/>
          <w:lang w:val="es-ES_tradnl"/>
        </w:rPr>
      </w:pPr>
    </w:p>
    <w:p w:rsidR="00FA15D7" w:rsidRDefault="00FA15D7" w:rsidP="00FA15D7">
      <w:pPr>
        <w:tabs>
          <w:tab w:val="left" w:pos="-720"/>
        </w:tabs>
        <w:suppressAutoHyphens/>
        <w:spacing w:line="360" w:lineRule="auto"/>
        <w:jc w:val="both"/>
        <w:rPr>
          <w:spacing w:val="-3"/>
          <w:lang w:val="es-ES_tradnl"/>
        </w:rPr>
      </w:pPr>
    </w:p>
    <w:p w:rsidR="00FA15D7" w:rsidRDefault="00FA15D7" w:rsidP="00FA15D7">
      <w:pPr>
        <w:tabs>
          <w:tab w:val="left" w:pos="-720"/>
        </w:tabs>
        <w:suppressAutoHyphens/>
        <w:spacing w:line="360" w:lineRule="auto"/>
        <w:jc w:val="both"/>
        <w:rPr>
          <w:spacing w:val="-3"/>
          <w:lang w:val="es-ES_tradnl"/>
        </w:rPr>
      </w:pPr>
    </w:p>
    <w:p w:rsidR="00CC3BAD" w:rsidRPr="00ED012A" w:rsidRDefault="00FA15D7" w:rsidP="00FA15D7">
      <w:pPr>
        <w:tabs>
          <w:tab w:val="left" w:pos="-720"/>
        </w:tabs>
        <w:suppressAutoHyphens/>
        <w:spacing w:line="360" w:lineRule="auto"/>
        <w:ind w:hanging="426"/>
        <w:jc w:val="both"/>
        <w:rPr>
          <w:lang w:val="es-ES_tradnl"/>
        </w:rPr>
      </w:pPr>
      <w:proofErr w:type="gramStart"/>
      <w:r>
        <w:rPr>
          <w:spacing w:val="-3"/>
          <w:lang w:val="es-ES_tradnl"/>
        </w:rPr>
        <w:t>dc</w:t>
      </w:r>
      <w:proofErr w:type="gramEnd"/>
      <w:r w:rsidRPr="00ED012A">
        <w:rPr>
          <w:lang w:val="es-ES_tradnl"/>
        </w:rPr>
        <w:t xml:space="preserve"> </w:t>
      </w:r>
    </w:p>
    <w:p w:rsidR="00730120" w:rsidRPr="00CC3BAD" w:rsidRDefault="00FA15D7">
      <w:pPr>
        <w:rPr>
          <w:lang w:val="es-ES_tradnl"/>
        </w:rPr>
      </w:pPr>
    </w:p>
    <w:sectPr w:rsidR="00730120" w:rsidRPr="00CC3BAD" w:rsidSect="000A5180">
      <w:pgSz w:w="11906" w:h="16838" w:code="9"/>
      <w:pgMar w:top="3119" w:right="1701" w:bottom="1701" w:left="1701" w:header="709" w:footer="709" w:gutter="0"/>
      <w:paperSrc w:first="4" w:other="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LiberationSan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BAD"/>
    <w:rsid w:val="00015465"/>
    <w:rsid w:val="000A5180"/>
    <w:rsid w:val="004C217B"/>
    <w:rsid w:val="00554DFD"/>
    <w:rsid w:val="008A2E0B"/>
    <w:rsid w:val="0090627E"/>
    <w:rsid w:val="00953626"/>
    <w:rsid w:val="009F0C44"/>
    <w:rsid w:val="00CC3BAD"/>
    <w:rsid w:val="00ED7A03"/>
    <w:rsid w:val="00FA15D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AD"/>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C3BAD"/>
    <w:pPr>
      <w:keepNext/>
      <w:widowControl w:val="0"/>
      <w:tabs>
        <w:tab w:val="center" w:pos="4218"/>
      </w:tabs>
      <w:suppressAutoHyphens/>
      <w:spacing w:line="360" w:lineRule="auto"/>
      <w:jc w:val="center"/>
      <w:outlineLvl w:val="0"/>
    </w:pPr>
    <w:rPr>
      <w:rFonts w:ascii="Bookman Old Style" w:hAnsi="Bookman Old Style"/>
      <w:b/>
      <w:snapToGrid w:val="0"/>
      <w:spacing w:val="-3"/>
      <w:szCs w:val="20"/>
      <w:lang w:val="es-ES_tradnl"/>
    </w:rPr>
  </w:style>
  <w:style w:type="paragraph" w:styleId="Ttulo2">
    <w:name w:val="heading 2"/>
    <w:basedOn w:val="Normal"/>
    <w:next w:val="Normal"/>
    <w:link w:val="Ttulo2Car"/>
    <w:qFormat/>
    <w:rsid w:val="00CC3BAD"/>
    <w:pPr>
      <w:keepNext/>
      <w:suppressAutoHyphens/>
      <w:spacing w:line="360" w:lineRule="auto"/>
      <w:jc w:val="both"/>
      <w:outlineLvl w:val="1"/>
    </w:pPr>
    <w:rPr>
      <w:b/>
      <w:spacing w:val="-3"/>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3BAD"/>
    <w:rPr>
      <w:rFonts w:ascii="Bookman Old Style" w:eastAsia="Times New Roman" w:hAnsi="Bookman Old Style" w:cs="Times New Roman"/>
      <w:b/>
      <w:snapToGrid w:val="0"/>
      <w:spacing w:val="-3"/>
      <w:sz w:val="24"/>
      <w:szCs w:val="20"/>
      <w:lang w:val="es-ES_tradnl" w:eastAsia="es-ES"/>
    </w:rPr>
  </w:style>
  <w:style w:type="character" w:customStyle="1" w:styleId="Ttulo2Car">
    <w:name w:val="Título 2 Car"/>
    <w:basedOn w:val="Fuentedeprrafopredeter"/>
    <w:link w:val="Ttulo2"/>
    <w:rsid w:val="00CC3BAD"/>
    <w:rPr>
      <w:rFonts w:ascii="Arial" w:eastAsia="Times New Roman" w:hAnsi="Arial" w:cs="Times New Roman"/>
      <w:b/>
      <w:spacing w:val="-3"/>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AD"/>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C3BAD"/>
    <w:pPr>
      <w:keepNext/>
      <w:widowControl w:val="0"/>
      <w:tabs>
        <w:tab w:val="center" w:pos="4218"/>
      </w:tabs>
      <w:suppressAutoHyphens/>
      <w:spacing w:line="360" w:lineRule="auto"/>
      <w:jc w:val="center"/>
      <w:outlineLvl w:val="0"/>
    </w:pPr>
    <w:rPr>
      <w:rFonts w:ascii="Bookman Old Style" w:hAnsi="Bookman Old Style"/>
      <w:b/>
      <w:snapToGrid w:val="0"/>
      <w:spacing w:val="-3"/>
      <w:szCs w:val="20"/>
      <w:lang w:val="es-ES_tradnl"/>
    </w:rPr>
  </w:style>
  <w:style w:type="paragraph" w:styleId="Ttulo2">
    <w:name w:val="heading 2"/>
    <w:basedOn w:val="Normal"/>
    <w:next w:val="Normal"/>
    <w:link w:val="Ttulo2Car"/>
    <w:qFormat/>
    <w:rsid w:val="00CC3BAD"/>
    <w:pPr>
      <w:keepNext/>
      <w:suppressAutoHyphens/>
      <w:spacing w:line="360" w:lineRule="auto"/>
      <w:jc w:val="both"/>
      <w:outlineLvl w:val="1"/>
    </w:pPr>
    <w:rPr>
      <w:b/>
      <w:spacing w:val="-3"/>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3BAD"/>
    <w:rPr>
      <w:rFonts w:ascii="Bookman Old Style" w:eastAsia="Times New Roman" w:hAnsi="Bookman Old Style" w:cs="Times New Roman"/>
      <w:b/>
      <w:snapToGrid w:val="0"/>
      <w:spacing w:val="-3"/>
      <w:sz w:val="24"/>
      <w:szCs w:val="20"/>
      <w:lang w:val="es-ES_tradnl" w:eastAsia="es-ES"/>
    </w:rPr>
  </w:style>
  <w:style w:type="character" w:customStyle="1" w:styleId="Ttulo2Car">
    <w:name w:val="Título 2 Car"/>
    <w:basedOn w:val="Fuentedeprrafopredeter"/>
    <w:link w:val="Ttulo2"/>
    <w:rsid w:val="00CC3BAD"/>
    <w:rPr>
      <w:rFonts w:ascii="Arial" w:eastAsia="Times New Roman" w:hAnsi="Arial" w:cs="Times New Roman"/>
      <w:b/>
      <w:spacing w:val="-3"/>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45971-E7C7-4772-9834-CC1BDD2F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554</Words>
  <Characters>3052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Lenovo</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tribunal1</cp:lastModifiedBy>
  <cp:revision>2</cp:revision>
  <cp:lastPrinted>2018-03-13T17:58:00Z</cp:lastPrinted>
  <dcterms:created xsi:type="dcterms:W3CDTF">2018-03-13T18:01:00Z</dcterms:created>
  <dcterms:modified xsi:type="dcterms:W3CDTF">2018-03-13T18:01:00Z</dcterms:modified>
</cp:coreProperties>
</file>