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3C3" w:rsidRPr="00EC23C3" w:rsidRDefault="00EC23C3" w:rsidP="00EC23C3">
      <w:pPr>
        <w:tabs>
          <w:tab w:val="center" w:pos="4253"/>
        </w:tabs>
        <w:suppressAutoHyphens/>
        <w:jc w:val="right"/>
        <w:rPr>
          <w:rFonts w:ascii="Arial" w:hAnsi="Arial" w:cs="Arial"/>
          <w:b/>
          <w:sz w:val="28"/>
          <w:szCs w:val="28"/>
          <w:lang w:val="es-ES_tradnl"/>
        </w:rPr>
      </w:pPr>
      <w:r w:rsidRPr="00EC23C3">
        <w:rPr>
          <w:rFonts w:ascii="Arial" w:hAnsi="Arial" w:cs="Arial"/>
          <w:b/>
          <w:sz w:val="28"/>
          <w:szCs w:val="28"/>
          <w:lang w:val="es-ES_tradnl"/>
        </w:rPr>
        <w:t>RES. /18</w:t>
      </w:r>
    </w:p>
    <w:p w:rsidR="00EC23C3" w:rsidRPr="00EC23C3" w:rsidRDefault="00EC23C3" w:rsidP="00EC23C3">
      <w:pPr>
        <w:tabs>
          <w:tab w:val="center" w:pos="4253"/>
        </w:tabs>
        <w:suppressAutoHyphens/>
        <w:jc w:val="center"/>
        <w:rPr>
          <w:rFonts w:ascii="Arial" w:hAnsi="Arial" w:cs="Arial"/>
          <w:b/>
          <w:lang w:val="es-ES_tradnl"/>
        </w:rPr>
      </w:pPr>
    </w:p>
    <w:p w:rsidR="00EC23C3" w:rsidRPr="00EC23C3" w:rsidRDefault="00EC23C3" w:rsidP="00EC23C3">
      <w:pPr>
        <w:tabs>
          <w:tab w:val="center" w:pos="4253"/>
        </w:tabs>
        <w:suppressAutoHyphens/>
        <w:jc w:val="center"/>
        <w:rPr>
          <w:rFonts w:ascii="Arial" w:hAnsi="Arial" w:cs="Arial"/>
          <w:b/>
          <w:lang w:val="es-ES_tradnl"/>
        </w:rPr>
      </w:pPr>
      <w:r w:rsidRPr="00EC23C3">
        <w:rPr>
          <w:rFonts w:ascii="Arial" w:hAnsi="Arial" w:cs="Arial"/>
          <w:b/>
          <w:lang w:val="es-ES_tradnl"/>
        </w:rPr>
        <w:t>RESOLUCION ADOPTADA POR EL</w:t>
      </w:r>
    </w:p>
    <w:p w:rsidR="00EC23C3" w:rsidRPr="00EC23C3" w:rsidRDefault="00EC23C3" w:rsidP="00EC23C3">
      <w:pPr>
        <w:tabs>
          <w:tab w:val="left" w:pos="-720"/>
        </w:tabs>
        <w:suppressAutoHyphens/>
        <w:jc w:val="center"/>
        <w:rPr>
          <w:rFonts w:ascii="Arial" w:hAnsi="Arial" w:cs="Arial"/>
          <w:b/>
          <w:lang w:val="es-ES_tradnl"/>
        </w:rPr>
      </w:pPr>
    </w:p>
    <w:p w:rsidR="00EC23C3" w:rsidRPr="00EC23C3" w:rsidRDefault="00EC23C3" w:rsidP="00EC23C3">
      <w:pPr>
        <w:tabs>
          <w:tab w:val="center" w:pos="4253"/>
        </w:tabs>
        <w:suppressAutoHyphens/>
        <w:jc w:val="center"/>
        <w:rPr>
          <w:rFonts w:ascii="Arial" w:hAnsi="Arial" w:cs="Arial"/>
          <w:b/>
          <w:lang w:val="es-ES_tradnl"/>
        </w:rPr>
      </w:pPr>
      <w:r w:rsidRPr="00EC23C3">
        <w:rPr>
          <w:rFonts w:ascii="Arial" w:hAnsi="Arial" w:cs="Arial"/>
          <w:b/>
          <w:lang w:val="es-ES_tradnl"/>
        </w:rPr>
        <w:t>TRIBUNAL DE CUENTAS</w:t>
      </w:r>
    </w:p>
    <w:p w:rsidR="00EC23C3" w:rsidRPr="00EC23C3" w:rsidRDefault="00EC23C3" w:rsidP="00EC23C3">
      <w:pPr>
        <w:tabs>
          <w:tab w:val="left" w:pos="-720"/>
        </w:tabs>
        <w:suppressAutoHyphens/>
        <w:jc w:val="center"/>
        <w:rPr>
          <w:rFonts w:ascii="Arial" w:hAnsi="Arial" w:cs="Arial"/>
          <w:b/>
          <w:lang w:val="es-ES_tradnl"/>
        </w:rPr>
      </w:pPr>
    </w:p>
    <w:p w:rsidR="00EC23C3" w:rsidRPr="00EC23C3" w:rsidRDefault="00EC23C3" w:rsidP="00EC23C3">
      <w:pPr>
        <w:tabs>
          <w:tab w:val="center" w:pos="4253"/>
        </w:tabs>
        <w:suppressAutoHyphens/>
        <w:jc w:val="center"/>
        <w:rPr>
          <w:rFonts w:ascii="Arial" w:hAnsi="Arial" w:cs="Arial"/>
          <w:b/>
          <w:lang w:val="es-ES_tradnl"/>
        </w:rPr>
      </w:pPr>
      <w:r w:rsidRPr="00EC23C3">
        <w:rPr>
          <w:rFonts w:ascii="Arial" w:hAnsi="Arial" w:cs="Arial"/>
          <w:b/>
          <w:lang w:val="es-ES_tradnl"/>
        </w:rPr>
        <w:t>EN SESION DE FECHA 7 DE MARZO DE 2018</w:t>
      </w:r>
    </w:p>
    <w:p w:rsidR="00EC23C3" w:rsidRPr="00EC23C3" w:rsidRDefault="00EC23C3" w:rsidP="00EC23C3">
      <w:pPr>
        <w:tabs>
          <w:tab w:val="center" w:pos="4253"/>
        </w:tabs>
        <w:suppressAutoHyphens/>
        <w:jc w:val="center"/>
        <w:rPr>
          <w:rFonts w:ascii="Arial" w:hAnsi="Arial" w:cs="Arial"/>
          <w:b/>
          <w:lang w:val="es-ES_tradnl"/>
        </w:rPr>
      </w:pPr>
    </w:p>
    <w:p w:rsidR="00EC23C3" w:rsidRPr="00EC23C3" w:rsidRDefault="00EC23C3" w:rsidP="00EC23C3">
      <w:pPr>
        <w:tabs>
          <w:tab w:val="center" w:pos="4253"/>
        </w:tabs>
        <w:suppressAutoHyphens/>
        <w:jc w:val="center"/>
        <w:rPr>
          <w:rFonts w:ascii="Arial" w:hAnsi="Arial" w:cs="Arial"/>
          <w:b/>
        </w:rPr>
      </w:pPr>
      <w:r w:rsidRPr="00EC23C3">
        <w:rPr>
          <w:rFonts w:ascii="Arial" w:hAnsi="Arial" w:cs="Arial"/>
          <w:b/>
        </w:rPr>
        <w:t>(E. E. Nº 201</w:t>
      </w:r>
      <w:r w:rsidR="00827347" w:rsidRPr="00827347">
        <w:rPr>
          <w:rFonts w:ascii="Arial" w:hAnsi="Arial" w:cs="Arial"/>
          <w:b/>
        </w:rPr>
        <w:t>8</w:t>
      </w:r>
      <w:r w:rsidRPr="00EC23C3">
        <w:rPr>
          <w:rFonts w:ascii="Arial" w:hAnsi="Arial" w:cs="Arial"/>
          <w:b/>
        </w:rPr>
        <w:t>-17-1-000</w:t>
      </w:r>
      <w:r w:rsidR="00827347" w:rsidRPr="00827347">
        <w:rPr>
          <w:rFonts w:ascii="Arial" w:hAnsi="Arial" w:cs="Arial"/>
          <w:b/>
        </w:rPr>
        <w:t>0530</w:t>
      </w:r>
      <w:r w:rsidRPr="00EC23C3">
        <w:rPr>
          <w:rFonts w:ascii="Arial" w:hAnsi="Arial" w:cs="Arial"/>
          <w:b/>
        </w:rPr>
        <w:t xml:space="preserve">, </w:t>
      </w:r>
      <w:proofErr w:type="spellStart"/>
      <w:r w:rsidRPr="00EC23C3">
        <w:rPr>
          <w:rFonts w:ascii="Arial" w:hAnsi="Arial" w:cs="Arial"/>
          <w:b/>
        </w:rPr>
        <w:t>Ent</w:t>
      </w:r>
      <w:proofErr w:type="spellEnd"/>
      <w:r w:rsidRPr="00EC23C3">
        <w:rPr>
          <w:rFonts w:ascii="Arial" w:hAnsi="Arial" w:cs="Arial"/>
          <w:b/>
        </w:rPr>
        <w:t xml:space="preserve">. N° </w:t>
      </w:r>
      <w:r w:rsidR="00827347">
        <w:rPr>
          <w:rFonts w:ascii="Arial" w:hAnsi="Arial" w:cs="Arial"/>
          <w:b/>
        </w:rPr>
        <w:t>11</w:t>
      </w:r>
      <w:r w:rsidRPr="00EC23C3">
        <w:rPr>
          <w:rFonts w:ascii="Arial" w:hAnsi="Arial" w:cs="Arial"/>
          <w:b/>
        </w:rPr>
        <w:t>/</w:t>
      </w:r>
      <w:r w:rsidR="00827347">
        <w:rPr>
          <w:rFonts w:ascii="Arial" w:hAnsi="Arial" w:cs="Arial"/>
          <w:b/>
        </w:rPr>
        <w:t>18</w:t>
      </w:r>
      <w:r w:rsidRPr="00EC23C3">
        <w:rPr>
          <w:rFonts w:ascii="Arial" w:hAnsi="Arial" w:cs="Arial"/>
          <w:b/>
        </w:rPr>
        <w:t>)</w:t>
      </w:r>
    </w:p>
    <w:p w:rsidR="00EC23C3" w:rsidRDefault="00EC23C3" w:rsidP="00F87CEF">
      <w:pPr>
        <w:pStyle w:val="Textoindependiente"/>
        <w:rPr>
          <w:rFonts w:ascii="Arial" w:hAnsi="Arial" w:cs="Arial"/>
          <w:b/>
        </w:rPr>
      </w:pPr>
    </w:p>
    <w:p w:rsidR="00EC23C3" w:rsidRDefault="00EC23C3" w:rsidP="00F87CEF">
      <w:pPr>
        <w:pStyle w:val="Textoindependiente"/>
        <w:rPr>
          <w:rFonts w:ascii="Arial" w:hAnsi="Arial" w:cs="Arial"/>
          <w:b/>
        </w:rPr>
      </w:pPr>
    </w:p>
    <w:p w:rsidR="00F87CEF" w:rsidRDefault="00F87CEF" w:rsidP="00F87CEF">
      <w:pPr>
        <w:pStyle w:val="Textoindependiente"/>
        <w:rPr>
          <w:rFonts w:ascii="Arial" w:hAnsi="Arial" w:cs="Arial"/>
        </w:rPr>
      </w:pPr>
      <w:r>
        <w:rPr>
          <w:rFonts w:ascii="Arial" w:hAnsi="Arial" w:cs="Arial"/>
          <w:b/>
        </w:rPr>
        <w:t>VISTO:</w:t>
      </w:r>
      <w:r>
        <w:rPr>
          <w:rFonts w:ascii="Arial" w:hAnsi="Arial" w:cs="Arial"/>
        </w:rPr>
        <w:t xml:space="preserve"> las actuaciones remitidas por el Ministerio de Economía y Finanzas</w:t>
      </w:r>
      <w:r w:rsidR="00B80B72">
        <w:rPr>
          <w:rFonts w:ascii="Arial" w:hAnsi="Arial" w:cs="Arial"/>
        </w:rPr>
        <w:t xml:space="preserve"> (MEF)</w:t>
      </w:r>
      <w:r>
        <w:rPr>
          <w:rFonts w:ascii="Arial" w:hAnsi="Arial" w:cs="Arial"/>
        </w:rPr>
        <w:t xml:space="preserve">, relacionadas con </w:t>
      </w:r>
      <w:r w:rsidR="00D01F13">
        <w:rPr>
          <w:rFonts w:ascii="Arial" w:hAnsi="Arial" w:cs="Arial"/>
        </w:rPr>
        <w:t>los</w:t>
      </w:r>
      <w:r>
        <w:rPr>
          <w:rFonts w:ascii="Arial" w:hAnsi="Arial" w:cs="Arial"/>
        </w:rPr>
        <w:t xml:space="preserve"> acuerdo</w:t>
      </w:r>
      <w:r w:rsidR="00D01F13">
        <w:rPr>
          <w:rFonts w:ascii="Arial" w:hAnsi="Arial" w:cs="Arial"/>
        </w:rPr>
        <w:t>s</w:t>
      </w:r>
      <w:r>
        <w:rPr>
          <w:rFonts w:ascii="Arial" w:hAnsi="Arial" w:cs="Arial"/>
        </w:rPr>
        <w:t xml:space="preserve"> transaccional</w:t>
      </w:r>
      <w:r w:rsidR="00D01F13">
        <w:rPr>
          <w:rFonts w:ascii="Arial" w:hAnsi="Arial" w:cs="Arial"/>
        </w:rPr>
        <w:t>es</w:t>
      </w:r>
      <w:r>
        <w:rPr>
          <w:rFonts w:ascii="Arial" w:hAnsi="Arial" w:cs="Arial"/>
        </w:rPr>
        <w:t xml:space="preserve"> celebrado</w:t>
      </w:r>
      <w:r w:rsidR="00D01F13">
        <w:rPr>
          <w:rFonts w:ascii="Arial" w:hAnsi="Arial" w:cs="Arial"/>
        </w:rPr>
        <w:t>s</w:t>
      </w:r>
      <w:r>
        <w:rPr>
          <w:rFonts w:ascii="Arial" w:hAnsi="Arial" w:cs="Arial"/>
        </w:rPr>
        <w:t xml:space="preserve"> con el Banco de Previsión Social</w:t>
      </w:r>
      <w:r w:rsidR="00B80B72">
        <w:rPr>
          <w:rFonts w:ascii="Arial" w:hAnsi="Arial" w:cs="Arial"/>
        </w:rPr>
        <w:t xml:space="preserve"> (BPS</w:t>
      </w:r>
      <w:r w:rsidR="00D01F13">
        <w:rPr>
          <w:rFonts w:ascii="Arial" w:hAnsi="Arial" w:cs="Arial"/>
        </w:rPr>
        <w:t>)</w:t>
      </w:r>
      <w:r>
        <w:rPr>
          <w:rFonts w:ascii="Arial" w:hAnsi="Arial" w:cs="Arial"/>
        </w:rPr>
        <w:t xml:space="preserve"> referido</w:t>
      </w:r>
      <w:r w:rsidR="00D01F13">
        <w:rPr>
          <w:rFonts w:ascii="Arial" w:hAnsi="Arial" w:cs="Arial"/>
        </w:rPr>
        <w:t>s</w:t>
      </w:r>
      <w:r>
        <w:rPr>
          <w:rFonts w:ascii="Arial" w:hAnsi="Arial" w:cs="Arial"/>
        </w:rPr>
        <w:t xml:space="preserve"> al  pago de adeudos tributarios  generados por la partida de “Beneficios sociales”, abonada a los funcionarios de la Dirección Nacional de Loterías y Quinielas</w:t>
      </w:r>
      <w:r w:rsidR="00D01F13">
        <w:rPr>
          <w:rFonts w:ascii="Arial" w:hAnsi="Arial" w:cs="Arial"/>
        </w:rPr>
        <w:t xml:space="preserve"> (DNLQ)</w:t>
      </w:r>
      <w:r>
        <w:rPr>
          <w:rFonts w:ascii="Arial" w:hAnsi="Arial" w:cs="Arial"/>
        </w:rPr>
        <w:t>;</w:t>
      </w:r>
    </w:p>
    <w:p w:rsidR="008B7295" w:rsidRDefault="00F87CEF" w:rsidP="00F87CEF">
      <w:pPr>
        <w:pStyle w:val="Textoindependiente"/>
        <w:rPr>
          <w:rFonts w:ascii="Arial" w:hAnsi="Arial" w:cs="Arial"/>
          <w:bCs/>
        </w:rPr>
      </w:pPr>
      <w:r>
        <w:rPr>
          <w:rFonts w:ascii="Arial" w:hAnsi="Arial" w:cs="Arial"/>
          <w:b/>
        </w:rPr>
        <w:t>RESULTANDO:</w:t>
      </w:r>
      <w:r>
        <w:rPr>
          <w:rFonts w:ascii="Arial" w:hAnsi="Arial" w:cs="Arial"/>
        </w:rPr>
        <w:t xml:space="preserve"> </w:t>
      </w:r>
      <w:r>
        <w:rPr>
          <w:rFonts w:ascii="Arial" w:hAnsi="Arial" w:cs="Arial"/>
          <w:b/>
          <w:bCs/>
        </w:rPr>
        <w:t xml:space="preserve">1) </w:t>
      </w:r>
      <w:r w:rsidRPr="00B80B72">
        <w:rPr>
          <w:rFonts w:ascii="Arial" w:hAnsi="Arial" w:cs="Arial"/>
          <w:bCs/>
        </w:rPr>
        <w:t>que</w:t>
      </w:r>
      <w:r>
        <w:rPr>
          <w:rFonts w:ascii="Arial" w:hAnsi="Arial" w:cs="Arial"/>
          <w:b/>
          <w:bCs/>
        </w:rPr>
        <w:t xml:space="preserve"> </w:t>
      </w:r>
      <w:r w:rsidRPr="00D577DD">
        <w:rPr>
          <w:rFonts w:ascii="Arial" w:hAnsi="Arial" w:cs="Arial"/>
          <w:bCs/>
        </w:rPr>
        <w:t>por</w:t>
      </w:r>
      <w:r>
        <w:rPr>
          <w:rFonts w:ascii="Arial" w:hAnsi="Arial" w:cs="Arial"/>
          <w:bCs/>
        </w:rPr>
        <w:t xml:space="preserve"> </w:t>
      </w:r>
      <w:r w:rsidRPr="00D577DD">
        <w:rPr>
          <w:rFonts w:ascii="Arial" w:hAnsi="Arial" w:cs="Arial"/>
          <w:bCs/>
        </w:rPr>
        <w:t xml:space="preserve"> </w:t>
      </w:r>
      <w:r w:rsidR="00040698">
        <w:rPr>
          <w:rFonts w:ascii="Arial" w:hAnsi="Arial" w:cs="Arial"/>
          <w:bCs/>
        </w:rPr>
        <w:t>Resolución</w:t>
      </w:r>
      <w:r>
        <w:rPr>
          <w:rFonts w:ascii="Arial" w:hAnsi="Arial" w:cs="Arial"/>
          <w:bCs/>
        </w:rPr>
        <w:t xml:space="preserve"> dictada por el BPS el 27/8/12  se </w:t>
      </w:r>
      <w:r w:rsidR="00040698">
        <w:rPr>
          <w:rFonts w:ascii="Arial" w:hAnsi="Arial" w:cs="Arial"/>
          <w:bCs/>
        </w:rPr>
        <w:t>declaró</w:t>
      </w:r>
      <w:r w:rsidR="008B7295">
        <w:rPr>
          <w:rFonts w:ascii="Arial" w:hAnsi="Arial" w:cs="Arial"/>
          <w:bCs/>
        </w:rPr>
        <w:t xml:space="preserve">, en virtud de lo dispuesto por el artículo 38 del Código </w:t>
      </w:r>
      <w:r w:rsidR="00B80B72">
        <w:rPr>
          <w:rFonts w:ascii="Arial" w:hAnsi="Arial" w:cs="Arial"/>
          <w:bCs/>
        </w:rPr>
        <w:t>T</w:t>
      </w:r>
      <w:r w:rsidR="008B7295">
        <w:rPr>
          <w:rFonts w:ascii="Arial" w:hAnsi="Arial" w:cs="Arial"/>
          <w:bCs/>
        </w:rPr>
        <w:t xml:space="preserve">ributario, </w:t>
      </w:r>
      <w:r>
        <w:rPr>
          <w:rFonts w:ascii="Arial" w:hAnsi="Arial" w:cs="Arial"/>
          <w:bCs/>
        </w:rPr>
        <w:t xml:space="preserve"> </w:t>
      </w:r>
      <w:r w:rsidR="00040698">
        <w:rPr>
          <w:rFonts w:ascii="Arial" w:hAnsi="Arial" w:cs="Arial"/>
          <w:bCs/>
        </w:rPr>
        <w:t>prescripto el</w:t>
      </w:r>
      <w:r>
        <w:rPr>
          <w:rFonts w:ascii="Arial" w:hAnsi="Arial" w:cs="Arial"/>
          <w:bCs/>
        </w:rPr>
        <w:t xml:space="preserve"> </w:t>
      </w:r>
      <w:r w:rsidR="00040698">
        <w:rPr>
          <w:rFonts w:ascii="Arial" w:hAnsi="Arial" w:cs="Arial"/>
          <w:bCs/>
        </w:rPr>
        <w:t>derecho</w:t>
      </w:r>
      <w:r>
        <w:rPr>
          <w:rFonts w:ascii="Arial" w:hAnsi="Arial" w:cs="Arial"/>
          <w:bCs/>
        </w:rPr>
        <w:t xml:space="preserve"> al </w:t>
      </w:r>
      <w:r w:rsidR="00040698">
        <w:rPr>
          <w:rFonts w:ascii="Arial" w:hAnsi="Arial" w:cs="Arial"/>
          <w:bCs/>
        </w:rPr>
        <w:t>cobro</w:t>
      </w:r>
      <w:r>
        <w:rPr>
          <w:rFonts w:ascii="Arial" w:hAnsi="Arial" w:cs="Arial"/>
          <w:bCs/>
        </w:rPr>
        <w:t xml:space="preserve"> de </w:t>
      </w:r>
      <w:r w:rsidR="00040698">
        <w:rPr>
          <w:rFonts w:ascii="Arial" w:hAnsi="Arial" w:cs="Arial"/>
          <w:bCs/>
        </w:rPr>
        <w:t>los</w:t>
      </w:r>
      <w:r>
        <w:rPr>
          <w:rFonts w:ascii="Arial" w:hAnsi="Arial" w:cs="Arial"/>
          <w:bCs/>
        </w:rPr>
        <w:t xml:space="preserve"> adeudos tributarios generados en el</w:t>
      </w:r>
      <w:r w:rsidR="00040698">
        <w:rPr>
          <w:rFonts w:ascii="Arial" w:hAnsi="Arial" w:cs="Arial"/>
          <w:bCs/>
        </w:rPr>
        <w:t xml:space="preserve"> perí</w:t>
      </w:r>
      <w:r>
        <w:rPr>
          <w:rFonts w:ascii="Arial" w:hAnsi="Arial" w:cs="Arial"/>
          <w:bCs/>
        </w:rPr>
        <w:t>odo 4/1996 a 12/2005, generado por el pago de la p</w:t>
      </w:r>
      <w:r w:rsidR="00040698">
        <w:rPr>
          <w:rFonts w:ascii="Arial" w:hAnsi="Arial" w:cs="Arial"/>
          <w:bCs/>
        </w:rPr>
        <w:t>a</w:t>
      </w:r>
      <w:r>
        <w:rPr>
          <w:rFonts w:ascii="Arial" w:hAnsi="Arial" w:cs="Arial"/>
          <w:bCs/>
        </w:rPr>
        <w:t>rtida de “Beneficios Soc</w:t>
      </w:r>
      <w:r w:rsidR="00040698">
        <w:rPr>
          <w:rFonts w:ascii="Arial" w:hAnsi="Arial" w:cs="Arial"/>
          <w:bCs/>
        </w:rPr>
        <w:t>i</w:t>
      </w:r>
      <w:r>
        <w:rPr>
          <w:rFonts w:ascii="Arial" w:hAnsi="Arial" w:cs="Arial"/>
          <w:bCs/>
        </w:rPr>
        <w:t xml:space="preserve">ales”, </w:t>
      </w:r>
      <w:r w:rsidR="00B80B72">
        <w:rPr>
          <w:rFonts w:ascii="Arial" w:hAnsi="Arial" w:cs="Arial"/>
          <w:bCs/>
        </w:rPr>
        <w:t>por parte</w:t>
      </w:r>
      <w:r>
        <w:rPr>
          <w:rFonts w:ascii="Arial" w:hAnsi="Arial" w:cs="Arial"/>
          <w:bCs/>
        </w:rPr>
        <w:t xml:space="preserve"> de la </w:t>
      </w:r>
      <w:r w:rsidR="00040698">
        <w:rPr>
          <w:rFonts w:ascii="Arial" w:hAnsi="Arial" w:cs="Arial"/>
          <w:bCs/>
        </w:rPr>
        <w:t>D</w:t>
      </w:r>
      <w:r w:rsidR="00B80B72">
        <w:rPr>
          <w:rFonts w:ascii="Arial" w:hAnsi="Arial" w:cs="Arial"/>
          <w:bCs/>
        </w:rPr>
        <w:t>NLQ</w:t>
      </w:r>
      <w:r>
        <w:rPr>
          <w:rFonts w:ascii="Arial" w:hAnsi="Arial" w:cs="Arial"/>
          <w:bCs/>
        </w:rPr>
        <w:t xml:space="preserve">  del MEF</w:t>
      </w:r>
      <w:r w:rsidR="00B80B72">
        <w:rPr>
          <w:rFonts w:ascii="Arial" w:hAnsi="Arial" w:cs="Arial"/>
          <w:bCs/>
        </w:rPr>
        <w:t xml:space="preserve"> a sus funcionarios</w:t>
      </w:r>
      <w:r w:rsidR="008B7295">
        <w:rPr>
          <w:rFonts w:ascii="Arial" w:hAnsi="Arial" w:cs="Arial"/>
          <w:bCs/>
        </w:rPr>
        <w:t>;</w:t>
      </w:r>
    </w:p>
    <w:p w:rsidR="00111A38" w:rsidRDefault="00040698" w:rsidP="00F87CEF">
      <w:pPr>
        <w:pStyle w:val="Textoindependiente"/>
        <w:rPr>
          <w:rFonts w:ascii="Arial" w:hAnsi="Arial" w:cs="Arial"/>
          <w:bCs/>
        </w:rPr>
      </w:pPr>
      <w:r>
        <w:rPr>
          <w:rFonts w:ascii="Arial" w:hAnsi="Arial" w:cs="Arial"/>
          <w:bCs/>
        </w:rPr>
        <w:t xml:space="preserve">                           </w:t>
      </w:r>
      <w:r w:rsidR="008B7295" w:rsidRPr="00B80B72">
        <w:rPr>
          <w:rFonts w:ascii="Arial" w:hAnsi="Arial" w:cs="Arial"/>
          <w:b/>
          <w:bCs/>
        </w:rPr>
        <w:t>2)</w:t>
      </w:r>
      <w:r w:rsidR="008B7295">
        <w:rPr>
          <w:rFonts w:ascii="Arial" w:hAnsi="Arial" w:cs="Arial"/>
          <w:bCs/>
        </w:rPr>
        <w:t xml:space="preserve"> que contra el acto </w:t>
      </w:r>
      <w:r>
        <w:rPr>
          <w:rFonts w:ascii="Arial" w:hAnsi="Arial" w:cs="Arial"/>
          <w:bCs/>
        </w:rPr>
        <w:t>administrativo</w:t>
      </w:r>
      <w:r w:rsidR="008B7295">
        <w:rPr>
          <w:rFonts w:ascii="Arial" w:hAnsi="Arial" w:cs="Arial"/>
          <w:bCs/>
        </w:rPr>
        <w:t xml:space="preserve"> ref</w:t>
      </w:r>
      <w:r>
        <w:rPr>
          <w:rFonts w:ascii="Arial" w:hAnsi="Arial" w:cs="Arial"/>
          <w:bCs/>
        </w:rPr>
        <w:t>e</w:t>
      </w:r>
      <w:r w:rsidR="008B7295">
        <w:rPr>
          <w:rFonts w:ascii="Arial" w:hAnsi="Arial" w:cs="Arial"/>
          <w:bCs/>
        </w:rPr>
        <w:t>r</w:t>
      </w:r>
      <w:r>
        <w:rPr>
          <w:rFonts w:ascii="Arial" w:hAnsi="Arial" w:cs="Arial"/>
          <w:bCs/>
        </w:rPr>
        <w:t>ido</w:t>
      </w:r>
      <w:r w:rsidR="008B7295">
        <w:rPr>
          <w:rFonts w:ascii="Arial" w:hAnsi="Arial" w:cs="Arial"/>
          <w:bCs/>
        </w:rPr>
        <w:t xml:space="preserve">, la </w:t>
      </w:r>
      <w:r>
        <w:rPr>
          <w:rFonts w:ascii="Arial" w:hAnsi="Arial" w:cs="Arial"/>
          <w:bCs/>
        </w:rPr>
        <w:t>D</w:t>
      </w:r>
      <w:r w:rsidR="00B80B72">
        <w:rPr>
          <w:rFonts w:ascii="Arial" w:hAnsi="Arial" w:cs="Arial"/>
          <w:bCs/>
        </w:rPr>
        <w:t xml:space="preserve">NLQ </w:t>
      </w:r>
      <w:r w:rsidR="008B7295">
        <w:rPr>
          <w:rFonts w:ascii="Arial" w:hAnsi="Arial" w:cs="Arial"/>
          <w:bCs/>
        </w:rPr>
        <w:t xml:space="preserve">del MEF </w:t>
      </w:r>
      <w:r>
        <w:rPr>
          <w:rFonts w:ascii="Arial" w:hAnsi="Arial" w:cs="Arial"/>
          <w:bCs/>
        </w:rPr>
        <w:t>interpuso</w:t>
      </w:r>
      <w:r w:rsidR="008B7295">
        <w:rPr>
          <w:rFonts w:ascii="Arial" w:hAnsi="Arial" w:cs="Arial"/>
          <w:bCs/>
        </w:rPr>
        <w:t xml:space="preserve"> </w:t>
      </w:r>
      <w:r w:rsidR="00BA274E">
        <w:rPr>
          <w:rFonts w:ascii="Arial" w:hAnsi="Arial" w:cs="Arial"/>
          <w:bCs/>
        </w:rPr>
        <w:t>recursos</w:t>
      </w:r>
      <w:r w:rsidR="008B7295">
        <w:rPr>
          <w:rFonts w:ascii="Arial" w:hAnsi="Arial" w:cs="Arial"/>
          <w:bCs/>
        </w:rPr>
        <w:t xml:space="preserve"> </w:t>
      </w:r>
      <w:r w:rsidR="00B80B72">
        <w:rPr>
          <w:rFonts w:ascii="Arial" w:hAnsi="Arial" w:cs="Arial"/>
          <w:bCs/>
        </w:rPr>
        <w:t xml:space="preserve">administrativos </w:t>
      </w:r>
      <w:r w:rsidR="008B7295">
        <w:rPr>
          <w:rFonts w:ascii="Arial" w:hAnsi="Arial" w:cs="Arial"/>
          <w:bCs/>
        </w:rPr>
        <w:t xml:space="preserve">de </w:t>
      </w:r>
      <w:r w:rsidR="00B80B72">
        <w:rPr>
          <w:rFonts w:ascii="Arial" w:hAnsi="Arial" w:cs="Arial"/>
          <w:bCs/>
        </w:rPr>
        <w:t>r</w:t>
      </w:r>
      <w:r w:rsidR="00BA274E">
        <w:rPr>
          <w:rFonts w:ascii="Arial" w:hAnsi="Arial" w:cs="Arial"/>
          <w:bCs/>
        </w:rPr>
        <w:t>evocación</w:t>
      </w:r>
      <w:r w:rsidR="008B7295">
        <w:rPr>
          <w:rFonts w:ascii="Arial" w:hAnsi="Arial" w:cs="Arial"/>
          <w:bCs/>
        </w:rPr>
        <w:t xml:space="preserve"> y </w:t>
      </w:r>
      <w:r w:rsidR="00B80B72">
        <w:rPr>
          <w:rFonts w:ascii="Arial" w:hAnsi="Arial" w:cs="Arial"/>
          <w:bCs/>
        </w:rPr>
        <w:t>j</w:t>
      </w:r>
      <w:r w:rsidR="00BA274E">
        <w:rPr>
          <w:rFonts w:ascii="Arial" w:hAnsi="Arial" w:cs="Arial"/>
          <w:bCs/>
        </w:rPr>
        <w:t>erárquico</w:t>
      </w:r>
      <w:r w:rsidR="008B7295">
        <w:rPr>
          <w:rFonts w:ascii="Arial" w:hAnsi="Arial" w:cs="Arial"/>
          <w:bCs/>
        </w:rPr>
        <w:t xml:space="preserve">, </w:t>
      </w:r>
      <w:r w:rsidR="00B80B72">
        <w:rPr>
          <w:rFonts w:ascii="Arial" w:hAnsi="Arial" w:cs="Arial"/>
          <w:bCs/>
        </w:rPr>
        <w:t>agraviándose</w:t>
      </w:r>
      <w:r w:rsidR="008B7295">
        <w:rPr>
          <w:rFonts w:ascii="Arial" w:hAnsi="Arial" w:cs="Arial"/>
          <w:bCs/>
        </w:rPr>
        <w:t xml:space="preserve"> por cuanto </w:t>
      </w:r>
      <w:r w:rsidR="00BA274E">
        <w:rPr>
          <w:rFonts w:ascii="Arial" w:hAnsi="Arial" w:cs="Arial"/>
          <w:bCs/>
        </w:rPr>
        <w:t>entendió</w:t>
      </w:r>
      <w:r w:rsidR="00111A38">
        <w:rPr>
          <w:rFonts w:ascii="Arial" w:hAnsi="Arial" w:cs="Arial"/>
          <w:bCs/>
        </w:rPr>
        <w:t xml:space="preserve"> que el </w:t>
      </w:r>
      <w:r w:rsidR="00BA274E">
        <w:rPr>
          <w:rFonts w:ascii="Arial" w:hAnsi="Arial" w:cs="Arial"/>
          <w:bCs/>
        </w:rPr>
        <w:t>período</w:t>
      </w:r>
      <w:r w:rsidR="00111A38">
        <w:rPr>
          <w:rFonts w:ascii="Arial" w:hAnsi="Arial" w:cs="Arial"/>
          <w:bCs/>
        </w:rPr>
        <w:t xml:space="preserve"> en el cual se </w:t>
      </w:r>
      <w:r w:rsidR="00BA274E">
        <w:rPr>
          <w:rFonts w:ascii="Arial" w:hAnsi="Arial" w:cs="Arial"/>
          <w:bCs/>
        </w:rPr>
        <w:t>declaró</w:t>
      </w:r>
      <w:r w:rsidR="00111A38">
        <w:rPr>
          <w:rFonts w:ascii="Arial" w:hAnsi="Arial" w:cs="Arial"/>
          <w:bCs/>
        </w:rPr>
        <w:t xml:space="preserve"> p</w:t>
      </w:r>
      <w:r w:rsidR="00B80B72">
        <w:rPr>
          <w:rFonts w:ascii="Arial" w:hAnsi="Arial" w:cs="Arial"/>
          <w:bCs/>
        </w:rPr>
        <w:t>re</w:t>
      </w:r>
      <w:r w:rsidR="00111A38">
        <w:rPr>
          <w:rFonts w:ascii="Arial" w:hAnsi="Arial" w:cs="Arial"/>
          <w:bCs/>
        </w:rPr>
        <w:t xml:space="preserve">scripto el </w:t>
      </w:r>
      <w:r w:rsidR="00BA274E">
        <w:rPr>
          <w:rFonts w:ascii="Arial" w:hAnsi="Arial" w:cs="Arial"/>
          <w:bCs/>
        </w:rPr>
        <w:t>derecho</w:t>
      </w:r>
      <w:r w:rsidR="00111A38">
        <w:rPr>
          <w:rFonts w:ascii="Arial" w:hAnsi="Arial" w:cs="Arial"/>
          <w:bCs/>
        </w:rPr>
        <w:t xml:space="preserve"> al cobro de adeudos tributarios  </w:t>
      </w:r>
      <w:r w:rsidR="00BA274E">
        <w:rPr>
          <w:rFonts w:ascii="Arial" w:hAnsi="Arial" w:cs="Arial"/>
          <w:bCs/>
        </w:rPr>
        <w:t>debió</w:t>
      </w:r>
      <w:r w:rsidR="00111A38">
        <w:rPr>
          <w:rFonts w:ascii="Arial" w:hAnsi="Arial" w:cs="Arial"/>
          <w:bCs/>
        </w:rPr>
        <w:t xml:space="preserve"> </w:t>
      </w:r>
      <w:r w:rsidR="00BA274E">
        <w:rPr>
          <w:rFonts w:ascii="Arial" w:hAnsi="Arial" w:cs="Arial"/>
          <w:bCs/>
        </w:rPr>
        <w:t>abarcar</w:t>
      </w:r>
      <w:r w:rsidR="00111A38">
        <w:rPr>
          <w:rFonts w:ascii="Arial" w:hAnsi="Arial" w:cs="Arial"/>
          <w:bCs/>
        </w:rPr>
        <w:t xml:space="preserve"> también </w:t>
      </w:r>
      <w:r w:rsidR="00BA274E">
        <w:rPr>
          <w:rFonts w:ascii="Arial" w:hAnsi="Arial" w:cs="Arial"/>
          <w:bCs/>
        </w:rPr>
        <w:t>los</w:t>
      </w:r>
      <w:r w:rsidR="00111A38">
        <w:rPr>
          <w:rFonts w:ascii="Arial" w:hAnsi="Arial" w:cs="Arial"/>
          <w:bCs/>
        </w:rPr>
        <w:t xml:space="preserve"> años 2006 y 2007;</w:t>
      </w:r>
    </w:p>
    <w:p w:rsidR="00852316" w:rsidRDefault="00B80B72" w:rsidP="00F87CEF">
      <w:pPr>
        <w:pStyle w:val="Textoindependiente"/>
        <w:rPr>
          <w:rFonts w:ascii="Arial" w:hAnsi="Arial" w:cs="Arial"/>
          <w:bCs/>
        </w:rPr>
      </w:pPr>
      <w:r>
        <w:rPr>
          <w:rFonts w:ascii="Arial" w:hAnsi="Arial" w:cs="Arial"/>
          <w:bCs/>
        </w:rPr>
        <w:t xml:space="preserve">                        </w:t>
      </w:r>
      <w:r w:rsidR="00111A38" w:rsidRPr="00B80B72">
        <w:rPr>
          <w:rFonts w:ascii="Arial" w:hAnsi="Arial" w:cs="Arial"/>
          <w:b/>
          <w:bCs/>
        </w:rPr>
        <w:t>3)</w:t>
      </w:r>
      <w:r w:rsidR="00111A38">
        <w:rPr>
          <w:rFonts w:ascii="Arial" w:hAnsi="Arial" w:cs="Arial"/>
          <w:bCs/>
        </w:rPr>
        <w:t xml:space="preserve"> que tras desestimarse por parte del BPS los recurso</w:t>
      </w:r>
      <w:r>
        <w:rPr>
          <w:rFonts w:ascii="Arial" w:hAnsi="Arial" w:cs="Arial"/>
          <w:bCs/>
        </w:rPr>
        <w:t>s</w:t>
      </w:r>
      <w:r w:rsidR="00111A38">
        <w:rPr>
          <w:rFonts w:ascii="Arial" w:hAnsi="Arial" w:cs="Arial"/>
          <w:bCs/>
        </w:rPr>
        <w:t xml:space="preserve"> </w:t>
      </w:r>
      <w:r w:rsidR="00BA274E">
        <w:rPr>
          <w:rFonts w:ascii="Arial" w:hAnsi="Arial" w:cs="Arial"/>
          <w:bCs/>
        </w:rPr>
        <w:t>administrativos</w:t>
      </w:r>
      <w:r w:rsidR="00111A38">
        <w:rPr>
          <w:rFonts w:ascii="Arial" w:hAnsi="Arial" w:cs="Arial"/>
          <w:bCs/>
        </w:rPr>
        <w:t xml:space="preserve"> </w:t>
      </w:r>
      <w:r>
        <w:rPr>
          <w:rFonts w:ascii="Arial" w:hAnsi="Arial" w:cs="Arial"/>
          <w:bCs/>
        </w:rPr>
        <w:t>referidos</w:t>
      </w:r>
      <w:r w:rsidR="00111A38">
        <w:rPr>
          <w:rFonts w:ascii="Arial" w:hAnsi="Arial" w:cs="Arial"/>
          <w:bCs/>
        </w:rPr>
        <w:t xml:space="preserve">, la </w:t>
      </w:r>
      <w:r w:rsidR="00BA274E">
        <w:rPr>
          <w:rFonts w:ascii="Arial" w:hAnsi="Arial" w:cs="Arial"/>
          <w:bCs/>
        </w:rPr>
        <w:t>D</w:t>
      </w:r>
      <w:r>
        <w:rPr>
          <w:rFonts w:ascii="Arial" w:hAnsi="Arial" w:cs="Arial"/>
          <w:bCs/>
        </w:rPr>
        <w:t>NLQ</w:t>
      </w:r>
      <w:r w:rsidR="00111A38">
        <w:rPr>
          <w:rFonts w:ascii="Arial" w:hAnsi="Arial" w:cs="Arial"/>
          <w:bCs/>
        </w:rPr>
        <w:t xml:space="preserve"> del MEF </w:t>
      </w:r>
      <w:r w:rsidR="00BA274E">
        <w:rPr>
          <w:rFonts w:ascii="Arial" w:hAnsi="Arial" w:cs="Arial"/>
          <w:bCs/>
        </w:rPr>
        <w:t>promovió</w:t>
      </w:r>
      <w:r w:rsidR="00111A38">
        <w:rPr>
          <w:rFonts w:ascii="Arial" w:hAnsi="Arial" w:cs="Arial"/>
          <w:bCs/>
        </w:rPr>
        <w:t xml:space="preserve"> ante el Tribunal de lo Contencio</w:t>
      </w:r>
      <w:r>
        <w:rPr>
          <w:rFonts w:ascii="Arial" w:hAnsi="Arial" w:cs="Arial"/>
          <w:bCs/>
        </w:rPr>
        <w:t>so</w:t>
      </w:r>
      <w:r w:rsidR="00111A38">
        <w:rPr>
          <w:rFonts w:ascii="Arial" w:hAnsi="Arial" w:cs="Arial"/>
          <w:bCs/>
        </w:rPr>
        <w:t xml:space="preserve"> </w:t>
      </w:r>
      <w:r w:rsidR="00BA274E">
        <w:rPr>
          <w:rFonts w:ascii="Arial" w:hAnsi="Arial" w:cs="Arial"/>
          <w:bCs/>
        </w:rPr>
        <w:t>Administrativo</w:t>
      </w:r>
      <w:r w:rsidR="00111A38">
        <w:rPr>
          <w:rFonts w:ascii="Arial" w:hAnsi="Arial" w:cs="Arial"/>
          <w:bCs/>
        </w:rPr>
        <w:t xml:space="preserve">  una acción de nulidad con</w:t>
      </w:r>
      <w:r>
        <w:rPr>
          <w:rFonts w:ascii="Arial" w:hAnsi="Arial" w:cs="Arial"/>
          <w:bCs/>
        </w:rPr>
        <w:t>tra</w:t>
      </w:r>
      <w:r w:rsidR="00111A38">
        <w:rPr>
          <w:rFonts w:ascii="Arial" w:hAnsi="Arial" w:cs="Arial"/>
          <w:bCs/>
        </w:rPr>
        <w:t xml:space="preserve"> el BPS, sol</w:t>
      </w:r>
      <w:r>
        <w:rPr>
          <w:rFonts w:ascii="Arial" w:hAnsi="Arial" w:cs="Arial"/>
          <w:bCs/>
        </w:rPr>
        <w:t>ic</w:t>
      </w:r>
      <w:r w:rsidR="00111A38">
        <w:rPr>
          <w:rFonts w:ascii="Arial" w:hAnsi="Arial" w:cs="Arial"/>
          <w:bCs/>
        </w:rPr>
        <w:t>it</w:t>
      </w:r>
      <w:r>
        <w:rPr>
          <w:rFonts w:ascii="Arial" w:hAnsi="Arial" w:cs="Arial"/>
          <w:bCs/>
        </w:rPr>
        <w:t>a</w:t>
      </w:r>
      <w:r w:rsidR="00111A38">
        <w:rPr>
          <w:rFonts w:ascii="Arial" w:hAnsi="Arial" w:cs="Arial"/>
          <w:bCs/>
        </w:rPr>
        <w:t>n</w:t>
      </w:r>
      <w:r>
        <w:rPr>
          <w:rFonts w:ascii="Arial" w:hAnsi="Arial" w:cs="Arial"/>
          <w:bCs/>
        </w:rPr>
        <w:t>d</w:t>
      </w:r>
      <w:r w:rsidR="00111A38">
        <w:rPr>
          <w:rFonts w:ascii="Arial" w:hAnsi="Arial" w:cs="Arial"/>
          <w:bCs/>
        </w:rPr>
        <w:t xml:space="preserve">o la declaración de la nulidad de </w:t>
      </w:r>
      <w:r w:rsidR="00BA274E">
        <w:rPr>
          <w:rFonts w:ascii="Arial" w:hAnsi="Arial" w:cs="Arial"/>
          <w:bCs/>
        </w:rPr>
        <w:t>Resolución</w:t>
      </w:r>
      <w:r w:rsidR="00111A38">
        <w:rPr>
          <w:rFonts w:ascii="Arial" w:hAnsi="Arial" w:cs="Arial"/>
          <w:bCs/>
        </w:rPr>
        <w:t xml:space="preserve"> </w:t>
      </w:r>
      <w:r w:rsidR="00852316">
        <w:rPr>
          <w:rFonts w:ascii="Arial" w:hAnsi="Arial" w:cs="Arial"/>
          <w:bCs/>
        </w:rPr>
        <w:t>recurrida, dictada</w:t>
      </w:r>
      <w:r w:rsidR="00111A38">
        <w:rPr>
          <w:rFonts w:ascii="Arial" w:hAnsi="Arial" w:cs="Arial"/>
          <w:bCs/>
        </w:rPr>
        <w:t xml:space="preserve"> </w:t>
      </w:r>
      <w:r w:rsidR="00852316">
        <w:rPr>
          <w:rFonts w:ascii="Arial" w:hAnsi="Arial" w:cs="Arial"/>
          <w:bCs/>
        </w:rPr>
        <w:t>el 27/8/12;</w:t>
      </w:r>
    </w:p>
    <w:p w:rsidR="00111A38" w:rsidRDefault="00852316" w:rsidP="00F87CEF">
      <w:pPr>
        <w:pStyle w:val="Textoindependiente"/>
        <w:rPr>
          <w:rFonts w:ascii="Arial" w:hAnsi="Arial" w:cs="Arial"/>
          <w:bCs/>
        </w:rPr>
      </w:pPr>
      <w:r w:rsidRPr="00852316">
        <w:rPr>
          <w:rFonts w:ascii="Arial" w:hAnsi="Arial" w:cs="Arial"/>
          <w:b/>
          <w:bCs/>
        </w:rPr>
        <w:t xml:space="preserve">                       4)</w:t>
      </w:r>
      <w:r>
        <w:rPr>
          <w:rFonts w:ascii="Arial" w:hAnsi="Arial" w:cs="Arial"/>
          <w:bCs/>
        </w:rPr>
        <w:t xml:space="preserve"> que la</w:t>
      </w:r>
      <w:r w:rsidR="00111A38">
        <w:rPr>
          <w:rFonts w:ascii="Arial" w:hAnsi="Arial" w:cs="Arial"/>
          <w:bCs/>
        </w:rPr>
        <w:t xml:space="preserve"> acción jurisdiccional</w:t>
      </w:r>
      <w:r>
        <w:rPr>
          <w:rFonts w:ascii="Arial" w:hAnsi="Arial" w:cs="Arial"/>
          <w:bCs/>
        </w:rPr>
        <w:t xml:space="preserve"> anulatoria referida</w:t>
      </w:r>
      <w:r w:rsidR="00111A38">
        <w:rPr>
          <w:rFonts w:ascii="Arial" w:hAnsi="Arial" w:cs="Arial"/>
          <w:bCs/>
        </w:rPr>
        <w:t>, culmin</w:t>
      </w:r>
      <w:r>
        <w:rPr>
          <w:rFonts w:ascii="Arial" w:hAnsi="Arial" w:cs="Arial"/>
          <w:bCs/>
        </w:rPr>
        <w:t>ó</w:t>
      </w:r>
      <w:r w:rsidR="00111A38">
        <w:rPr>
          <w:rFonts w:ascii="Arial" w:hAnsi="Arial" w:cs="Arial"/>
          <w:bCs/>
        </w:rPr>
        <w:t xml:space="preserve"> por </w:t>
      </w:r>
      <w:r>
        <w:rPr>
          <w:rFonts w:ascii="Arial" w:hAnsi="Arial" w:cs="Arial"/>
          <w:bCs/>
        </w:rPr>
        <w:t>S</w:t>
      </w:r>
      <w:r w:rsidR="00111A38">
        <w:rPr>
          <w:rFonts w:ascii="Arial" w:hAnsi="Arial" w:cs="Arial"/>
          <w:bCs/>
        </w:rPr>
        <w:t>entencia Nº 560 del 6/10/16,  la cual de</w:t>
      </w:r>
      <w:r>
        <w:rPr>
          <w:rFonts w:ascii="Arial" w:hAnsi="Arial" w:cs="Arial"/>
          <w:bCs/>
        </w:rPr>
        <w:t>sesti</w:t>
      </w:r>
      <w:r w:rsidR="00111A38">
        <w:rPr>
          <w:rFonts w:ascii="Arial" w:hAnsi="Arial" w:cs="Arial"/>
          <w:bCs/>
        </w:rPr>
        <w:t>m</w:t>
      </w:r>
      <w:r>
        <w:rPr>
          <w:rFonts w:ascii="Arial" w:hAnsi="Arial" w:cs="Arial"/>
          <w:bCs/>
        </w:rPr>
        <w:t>ó</w:t>
      </w:r>
      <w:r w:rsidR="00111A38">
        <w:rPr>
          <w:rFonts w:ascii="Arial" w:hAnsi="Arial" w:cs="Arial"/>
          <w:bCs/>
        </w:rPr>
        <w:t xml:space="preserve"> </w:t>
      </w:r>
      <w:r>
        <w:rPr>
          <w:rFonts w:ascii="Arial" w:hAnsi="Arial" w:cs="Arial"/>
          <w:bCs/>
        </w:rPr>
        <w:t>l</w:t>
      </w:r>
      <w:r w:rsidR="00111A38">
        <w:rPr>
          <w:rFonts w:ascii="Arial" w:hAnsi="Arial" w:cs="Arial"/>
          <w:bCs/>
        </w:rPr>
        <w:t xml:space="preserve">a pretensión </w:t>
      </w:r>
      <w:r w:rsidR="00BA274E">
        <w:rPr>
          <w:rFonts w:ascii="Arial" w:hAnsi="Arial" w:cs="Arial"/>
          <w:bCs/>
        </w:rPr>
        <w:t>anulatoria</w:t>
      </w:r>
      <w:r w:rsidR="00111A38">
        <w:rPr>
          <w:rFonts w:ascii="Arial" w:hAnsi="Arial" w:cs="Arial"/>
          <w:bCs/>
        </w:rPr>
        <w:t xml:space="preserve"> </w:t>
      </w:r>
      <w:r w:rsidR="00BA274E">
        <w:rPr>
          <w:rFonts w:ascii="Arial" w:hAnsi="Arial" w:cs="Arial"/>
          <w:bCs/>
        </w:rPr>
        <w:t>in</w:t>
      </w:r>
      <w:r>
        <w:rPr>
          <w:rFonts w:ascii="Arial" w:hAnsi="Arial" w:cs="Arial"/>
          <w:bCs/>
        </w:rPr>
        <w:t>coada</w:t>
      </w:r>
      <w:r w:rsidR="00111A38">
        <w:rPr>
          <w:rFonts w:ascii="Arial" w:hAnsi="Arial" w:cs="Arial"/>
          <w:bCs/>
        </w:rPr>
        <w:t>, confi</w:t>
      </w:r>
      <w:r>
        <w:rPr>
          <w:rFonts w:ascii="Arial" w:hAnsi="Arial" w:cs="Arial"/>
          <w:bCs/>
        </w:rPr>
        <w:t>rman</w:t>
      </w:r>
      <w:r w:rsidR="00111A38">
        <w:rPr>
          <w:rFonts w:ascii="Arial" w:hAnsi="Arial" w:cs="Arial"/>
          <w:bCs/>
        </w:rPr>
        <w:t xml:space="preserve">do en su </w:t>
      </w:r>
      <w:r w:rsidR="00BA274E">
        <w:rPr>
          <w:rFonts w:ascii="Arial" w:hAnsi="Arial" w:cs="Arial"/>
          <w:bCs/>
        </w:rPr>
        <w:t>mérito</w:t>
      </w:r>
      <w:r w:rsidR="00111A38">
        <w:rPr>
          <w:rFonts w:ascii="Arial" w:hAnsi="Arial" w:cs="Arial"/>
          <w:bCs/>
        </w:rPr>
        <w:t xml:space="preserve"> la </w:t>
      </w:r>
      <w:r w:rsidR="00BA274E">
        <w:rPr>
          <w:rFonts w:ascii="Arial" w:hAnsi="Arial" w:cs="Arial"/>
          <w:bCs/>
        </w:rPr>
        <w:t>Resolución</w:t>
      </w:r>
      <w:r w:rsidR="00111A38">
        <w:rPr>
          <w:rFonts w:ascii="Arial" w:hAnsi="Arial" w:cs="Arial"/>
          <w:bCs/>
        </w:rPr>
        <w:t xml:space="preserve"> </w:t>
      </w:r>
      <w:r w:rsidR="00BA274E">
        <w:rPr>
          <w:rFonts w:ascii="Arial" w:hAnsi="Arial" w:cs="Arial"/>
          <w:bCs/>
        </w:rPr>
        <w:t>impugnada</w:t>
      </w:r>
      <w:r w:rsidR="00111A38">
        <w:rPr>
          <w:rFonts w:ascii="Arial" w:hAnsi="Arial" w:cs="Arial"/>
          <w:bCs/>
        </w:rPr>
        <w:t xml:space="preserve">, </w:t>
      </w:r>
      <w:r>
        <w:rPr>
          <w:rFonts w:ascii="Arial" w:hAnsi="Arial" w:cs="Arial"/>
          <w:bCs/>
        </w:rPr>
        <w:t>lo cual determina la obligación de</w:t>
      </w:r>
      <w:r w:rsidR="00111A38">
        <w:rPr>
          <w:rFonts w:ascii="Arial" w:hAnsi="Arial" w:cs="Arial"/>
          <w:bCs/>
        </w:rPr>
        <w:t xml:space="preserve"> abonar </w:t>
      </w:r>
      <w:r>
        <w:rPr>
          <w:rFonts w:ascii="Arial" w:hAnsi="Arial" w:cs="Arial"/>
          <w:bCs/>
        </w:rPr>
        <w:t xml:space="preserve">por parte de la DNLQ del MEF, </w:t>
      </w:r>
      <w:r w:rsidR="00111A38">
        <w:rPr>
          <w:rFonts w:ascii="Arial" w:hAnsi="Arial" w:cs="Arial"/>
          <w:bCs/>
        </w:rPr>
        <w:t>los ade</w:t>
      </w:r>
      <w:r w:rsidR="00BA274E">
        <w:rPr>
          <w:rFonts w:ascii="Arial" w:hAnsi="Arial" w:cs="Arial"/>
          <w:bCs/>
        </w:rPr>
        <w:t>u</w:t>
      </w:r>
      <w:r w:rsidR="00111A38">
        <w:rPr>
          <w:rFonts w:ascii="Arial" w:hAnsi="Arial" w:cs="Arial"/>
          <w:bCs/>
        </w:rPr>
        <w:t>do</w:t>
      </w:r>
      <w:r w:rsidR="00BA274E">
        <w:rPr>
          <w:rFonts w:ascii="Arial" w:hAnsi="Arial" w:cs="Arial"/>
          <w:bCs/>
        </w:rPr>
        <w:t>s</w:t>
      </w:r>
      <w:r w:rsidR="00111A38">
        <w:rPr>
          <w:rFonts w:ascii="Arial" w:hAnsi="Arial" w:cs="Arial"/>
          <w:bCs/>
        </w:rPr>
        <w:t xml:space="preserve"> tributarios </w:t>
      </w:r>
      <w:r w:rsidR="00BA274E">
        <w:rPr>
          <w:rFonts w:ascii="Arial" w:hAnsi="Arial" w:cs="Arial"/>
          <w:bCs/>
        </w:rPr>
        <w:t>generado</w:t>
      </w:r>
      <w:r>
        <w:rPr>
          <w:rFonts w:ascii="Arial" w:hAnsi="Arial" w:cs="Arial"/>
          <w:bCs/>
        </w:rPr>
        <w:t>s por el pago de la partida “Beneficios Sociales”</w:t>
      </w:r>
      <w:r w:rsidR="00111A38">
        <w:rPr>
          <w:rFonts w:ascii="Arial" w:hAnsi="Arial" w:cs="Arial"/>
          <w:bCs/>
        </w:rPr>
        <w:t xml:space="preserve"> en el per</w:t>
      </w:r>
      <w:r>
        <w:rPr>
          <w:rFonts w:ascii="Arial" w:hAnsi="Arial" w:cs="Arial"/>
          <w:bCs/>
        </w:rPr>
        <w:t>í</w:t>
      </w:r>
      <w:r w:rsidR="00111A38">
        <w:rPr>
          <w:rFonts w:ascii="Arial" w:hAnsi="Arial" w:cs="Arial"/>
          <w:bCs/>
        </w:rPr>
        <w:t xml:space="preserve">odo </w:t>
      </w:r>
      <w:r w:rsidR="00BA274E">
        <w:rPr>
          <w:rFonts w:ascii="Arial" w:hAnsi="Arial" w:cs="Arial"/>
          <w:bCs/>
        </w:rPr>
        <w:t>comprendi</w:t>
      </w:r>
      <w:r>
        <w:rPr>
          <w:rFonts w:ascii="Arial" w:hAnsi="Arial" w:cs="Arial"/>
          <w:bCs/>
        </w:rPr>
        <w:t>do</w:t>
      </w:r>
      <w:r w:rsidR="00111A38">
        <w:rPr>
          <w:rFonts w:ascii="Arial" w:hAnsi="Arial" w:cs="Arial"/>
          <w:bCs/>
        </w:rPr>
        <w:t xml:space="preserve"> entre el1/1/20</w:t>
      </w:r>
      <w:r w:rsidR="00D01F13">
        <w:rPr>
          <w:rFonts w:ascii="Arial" w:hAnsi="Arial" w:cs="Arial"/>
          <w:bCs/>
        </w:rPr>
        <w:t>0</w:t>
      </w:r>
      <w:r w:rsidR="00111A38">
        <w:rPr>
          <w:rFonts w:ascii="Arial" w:hAnsi="Arial" w:cs="Arial"/>
          <w:bCs/>
        </w:rPr>
        <w:t>6 y el 31/12/2007</w:t>
      </w:r>
      <w:r>
        <w:rPr>
          <w:rFonts w:ascii="Arial" w:hAnsi="Arial" w:cs="Arial"/>
          <w:bCs/>
        </w:rPr>
        <w:t>;</w:t>
      </w:r>
    </w:p>
    <w:p w:rsidR="00FB4D51" w:rsidRDefault="00852316" w:rsidP="00F87CEF">
      <w:pPr>
        <w:pStyle w:val="Textoindependiente"/>
        <w:rPr>
          <w:rFonts w:ascii="Arial" w:hAnsi="Arial" w:cs="Arial"/>
          <w:bCs/>
        </w:rPr>
      </w:pPr>
      <w:r>
        <w:rPr>
          <w:rFonts w:ascii="Arial" w:hAnsi="Arial" w:cs="Arial"/>
          <w:bCs/>
        </w:rPr>
        <w:t xml:space="preserve">                      </w:t>
      </w:r>
      <w:r w:rsidRPr="00852316">
        <w:rPr>
          <w:rFonts w:ascii="Arial" w:hAnsi="Arial" w:cs="Arial"/>
          <w:b/>
          <w:bCs/>
        </w:rPr>
        <w:t>5</w:t>
      </w:r>
      <w:r w:rsidR="00111A38" w:rsidRPr="00852316">
        <w:rPr>
          <w:rFonts w:ascii="Arial" w:hAnsi="Arial" w:cs="Arial"/>
          <w:b/>
          <w:bCs/>
        </w:rPr>
        <w:t>)</w:t>
      </w:r>
      <w:r w:rsidR="0013374E">
        <w:rPr>
          <w:rFonts w:ascii="Arial" w:hAnsi="Arial" w:cs="Arial"/>
          <w:bCs/>
        </w:rPr>
        <w:t xml:space="preserve"> que </w:t>
      </w:r>
      <w:r>
        <w:rPr>
          <w:rFonts w:ascii="Arial" w:hAnsi="Arial" w:cs="Arial"/>
          <w:bCs/>
        </w:rPr>
        <w:t xml:space="preserve">siendo ello así, </w:t>
      </w:r>
      <w:r w:rsidR="00B533D6">
        <w:rPr>
          <w:rFonts w:ascii="Arial" w:hAnsi="Arial" w:cs="Arial"/>
          <w:bCs/>
        </w:rPr>
        <w:t>con fecha 12/9/17</w:t>
      </w:r>
      <w:r w:rsidR="0013374E">
        <w:rPr>
          <w:rFonts w:ascii="Arial" w:hAnsi="Arial" w:cs="Arial"/>
          <w:bCs/>
        </w:rPr>
        <w:t xml:space="preserve"> el BPS </w:t>
      </w:r>
      <w:r w:rsidR="00BA274E">
        <w:rPr>
          <w:rFonts w:ascii="Arial" w:hAnsi="Arial" w:cs="Arial"/>
          <w:bCs/>
        </w:rPr>
        <w:t>procedió</w:t>
      </w:r>
      <w:r w:rsidR="0013374E">
        <w:rPr>
          <w:rFonts w:ascii="Arial" w:hAnsi="Arial" w:cs="Arial"/>
          <w:bCs/>
        </w:rPr>
        <w:t xml:space="preserve"> a intimar a la DNLQ del MEF el pago de suma adeudada actualizada </w:t>
      </w:r>
      <w:r w:rsidR="00FB4D51">
        <w:rPr>
          <w:rFonts w:ascii="Arial" w:hAnsi="Arial" w:cs="Arial"/>
          <w:bCs/>
        </w:rPr>
        <w:t xml:space="preserve">al 6/9/17 </w:t>
      </w:r>
      <w:r>
        <w:rPr>
          <w:rFonts w:ascii="Arial" w:hAnsi="Arial" w:cs="Arial"/>
          <w:bCs/>
        </w:rPr>
        <w:t xml:space="preserve">la </w:t>
      </w:r>
      <w:r>
        <w:rPr>
          <w:rFonts w:ascii="Arial" w:hAnsi="Arial" w:cs="Arial"/>
          <w:bCs/>
        </w:rPr>
        <w:lastRenderedPageBreak/>
        <w:t xml:space="preserve">cual </w:t>
      </w:r>
      <w:r w:rsidR="00FB4D51">
        <w:rPr>
          <w:rFonts w:ascii="Arial" w:hAnsi="Arial" w:cs="Arial"/>
          <w:bCs/>
        </w:rPr>
        <w:t>ascend</w:t>
      </w:r>
      <w:r w:rsidR="00BA274E">
        <w:rPr>
          <w:rFonts w:ascii="Arial" w:hAnsi="Arial" w:cs="Arial"/>
          <w:bCs/>
        </w:rPr>
        <w:t>í</w:t>
      </w:r>
      <w:r w:rsidR="00FB4D51">
        <w:rPr>
          <w:rFonts w:ascii="Arial" w:hAnsi="Arial" w:cs="Arial"/>
          <w:bCs/>
        </w:rPr>
        <w:t>a a $ 16.608.887</w:t>
      </w:r>
      <w:r>
        <w:rPr>
          <w:rFonts w:ascii="Arial" w:hAnsi="Arial" w:cs="Arial"/>
          <w:bCs/>
        </w:rPr>
        <w:t xml:space="preserve">, señalándose por parte del BPS  que </w:t>
      </w:r>
      <w:r w:rsidR="00FB4D51">
        <w:rPr>
          <w:rFonts w:ascii="Arial" w:hAnsi="Arial" w:cs="Arial"/>
          <w:bCs/>
        </w:rPr>
        <w:t xml:space="preserve"> </w:t>
      </w:r>
      <w:r>
        <w:rPr>
          <w:rFonts w:ascii="Arial" w:hAnsi="Arial" w:cs="Arial"/>
          <w:bCs/>
        </w:rPr>
        <w:t>existían</w:t>
      </w:r>
      <w:r w:rsidR="00FB4D51">
        <w:rPr>
          <w:rFonts w:ascii="Arial" w:hAnsi="Arial" w:cs="Arial"/>
          <w:bCs/>
        </w:rPr>
        <w:t xml:space="preserve"> dist</w:t>
      </w:r>
      <w:r w:rsidR="00BA274E">
        <w:rPr>
          <w:rFonts w:ascii="Arial" w:hAnsi="Arial" w:cs="Arial"/>
          <w:bCs/>
        </w:rPr>
        <w:t>i</w:t>
      </w:r>
      <w:r w:rsidR="00FB4D51">
        <w:rPr>
          <w:rFonts w:ascii="Arial" w:hAnsi="Arial" w:cs="Arial"/>
          <w:bCs/>
        </w:rPr>
        <w:t>nta</w:t>
      </w:r>
      <w:r>
        <w:rPr>
          <w:rFonts w:ascii="Arial" w:hAnsi="Arial" w:cs="Arial"/>
          <w:bCs/>
        </w:rPr>
        <w:t>s</w:t>
      </w:r>
      <w:r w:rsidR="00FB4D51">
        <w:rPr>
          <w:rFonts w:ascii="Arial" w:hAnsi="Arial" w:cs="Arial"/>
          <w:bCs/>
        </w:rPr>
        <w:t xml:space="preserve"> formas de fin</w:t>
      </w:r>
      <w:r w:rsidR="00BA274E">
        <w:rPr>
          <w:rFonts w:ascii="Arial" w:hAnsi="Arial" w:cs="Arial"/>
          <w:bCs/>
        </w:rPr>
        <w:t>an</w:t>
      </w:r>
      <w:r w:rsidR="00FB4D51">
        <w:rPr>
          <w:rFonts w:ascii="Arial" w:hAnsi="Arial" w:cs="Arial"/>
          <w:bCs/>
        </w:rPr>
        <w:t>ci</w:t>
      </w:r>
      <w:r w:rsidR="00BA274E">
        <w:rPr>
          <w:rFonts w:ascii="Arial" w:hAnsi="Arial" w:cs="Arial"/>
          <w:bCs/>
        </w:rPr>
        <w:t>ació</w:t>
      </w:r>
      <w:r w:rsidR="00FB4D51">
        <w:rPr>
          <w:rFonts w:ascii="Arial" w:hAnsi="Arial" w:cs="Arial"/>
          <w:bCs/>
        </w:rPr>
        <w:t>n</w:t>
      </w:r>
      <w:r>
        <w:rPr>
          <w:rFonts w:ascii="Arial" w:hAnsi="Arial" w:cs="Arial"/>
          <w:bCs/>
        </w:rPr>
        <w:t xml:space="preserve"> y</w:t>
      </w:r>
      <w:r w:rsidR="00FB4D51">
        <w:rPr>
          <w:rFonts w:ascii="Arial" w:hAnsi="Arial" w:cs="Arial"/>
          <w:bCs/>
        </w:rPr>
        <w:t xml:space="preserve"> la posibilid</w:t>
      </w:r>
      <w:r w:rsidR="00BA274E">
        <w:rPr>
          <w:rFonts w:ascii="Arial" w:hAnsi="Arial" w:cs="Arial"/>
          <w:bCs/>
        </w:rPr>
        <w:t>ad</w:t>
      </w:r>
      <w:r w:rsidR="00FB4D51">
        <w:rPr>
          <w:rFonts w:ascii="Arial" w:hAnsi="Arial" w:cs="Arial"/>
          <w:bCs/>
        </w:rPr>
        <w:t xml:space="preserve"> de ampar</w:t>
      </w:r>
      <w:r>
        <w:rPr>
          <w:rFonts w:ascii="Arial" w:hAnsi="Arial" w:cs="Arial"/>
          <w:bCs/>
        </w:rPr>
        <w:t>ar</w:t>
      </w:r>
      <w:r w:rsidR="00FB4D51">
        <w:rPr>
          <w:rFonts w:ascii="Arial" w:hAnsi="Arial" w:cs="Arial"/>
          <w:bCs/>
        </w:rPr>
        <w:t>se, con la correspondiente docum</w:t>
      </w:r>
      <w:r w:rsidR="00BA274E">
        <w:rPr>
          <w:rFonts w:ascii="Arial" w:hAnsi="Arial" w:cs="Arial"/>
          <w:bCs/>
        </w:rPr>
        <w:t>e</w:t>
      </w:r>
      <w:r w:rsidR="00FB4D51">
        <w:rPr>
          <w:rFonts w:ascii="Arial" w:hAnsi="Arial" w:cs="Arial"/>
          <w:bCs/>
        </w:rPr>
        <w:t>nt</w:t>
      </w:r>
      <w:r w:rsidR="00BA274E">
        <w:rPr>
          <w:rFonts w:ascii="Arial" w:hAnsi="Arial" w:cs="Arial"/>
          <w:bCs/>
        </w:rPr>
        <w:t>ació</w:t>
      </w:r>
      <w:r w:rsidR="00FB4D51">
        <w:rPr>
          <w:rFonts w:ascii="Arial" w:hAnsi="Arial" w:cs="Arial"/>
          <w:bCs/>
        </w:rPr>
        <w:t xml:space="preserve">n,  </w:t>
      </w:r>
      <w:r>
        <w:rPr>
          <w:rFonts w:ascii="Arial" w:hAnsi="Arial" w:cs="Arial"/>
          <w:bCs/>
        </w:rPr>
        <w:t>a</w:t>
      </w:r>
      <w:r w:rsidR="00FB4D51">
        <w:rPr>
          <w:rFonts w:ascii="Arial" w:hAnsi="Arial" w:cs="Arial"/>
          <w:bCs/>
        </w:rPr>
        <w:t xml:space="preserve"> lo dispuesto en la RD Nº 12-1-2014, lo cual seguramente podr</w:t>
      </w:r>
      <w:r w:rsidR="00BA274E">
        <w:rPr>
          <w:rFonts w:ascii="Arial" w:hAnsi="Arial" w:cs="Arial"/>
          <w:bCs/>
        </w:rPr>
        <w:t>ía</w:t>
      </w:r>
      <w:r w:rsidR="00FB4D51">
        <w:rPr>
          <w:rFonts w:ascii="Arial" w:hAnsi="Arial" w:cs="Arial"/>
          <w:bCs/>
        </w:rPr>
        <w:t xml:space="preserve"> reducir el monto referido;</w:t>
      </w:r>
    </w:p>
    <w:p w:rsidR="00CF6246" w:rsidRDefault="00852316" w:rsidP="00F87CEF">
      <w:pPr>
        <w:pStyle w:val="Textoindependiente"/>
        <w:rPr>
          <w:rFonts w:ascii="Arial" w:hAnsi="Arial" w:cs="Arial"/>
          <w:bCs/>
        </w:rPr>
      </w:pPr>
      <w:r>
        <w:rPr>
          <w:rFonts w:ascii="Arial" w:hAnsi="Arial" w:cs="Arial"/>
          <w:bCs/>
        </w:rPr>
        <w:t xml:space="preserve">                    </w:t>
      </w:r>
      <w:r w:rsidR="002970B0">
        <w:rPr>
          <w:rFonts w:ascii="Arial" w:hAnsi="Arial" w:cs="Arial"/>
          <w:bCs/>
        </w:rPr>
        <w:t xml:space="preserve"> </w:t>
      </w:r>
      <w:r w:rsidRPr="00852316">
        <w:rPr>
          <w:rFonts w:ascii="Arial" w:hAnsi="Arial" w:cs="Arial"/>
          <w:b/>
          <w:bCs/>
        </w:rPr>
        <w:t>6</w:t>
      </w:r>
      <w:r w:rsidR="00FB4D51" w:rsidRPr="00852316">
        <w:rPr>
          <w:rFonts w:ascii="Arial" w:hAnsi="Arial" w:cs="Arial"/>
          <w:b/>
          <w:bCs/>
        </w:rPr>
        <w:t>)</w:t>
      </w:r>
      <w:r w:rsidR="00FB4D51">
        <w:rPr>
          <w:rFonts w:ascii="Arial" w:hAnsi="Arial" w:cs="Arial"/>
          <w:bCs/>
        </w:rPr>
        <w:t xml:space="preserve"> que </w:t>
      </w:r>
      <w:r w:rsidR="0013374E">
        <w:rPr>
          <w:rFonts w:ascii="Arial" w:hAnsi="Arial" w:cs="Arial"/>
          <w:bCs/>
        </w:rPr>
        <w:t>tras explorase distintas forma</w:t>
      </w:r>
      <w:r>
        <w:rPr>
          <w:rFonts w:ascii="Arial" w:hAnsi="Arial" w:cs="Arial"/>
          <w:bCs/>
        </w:rPr>
        <w:t>s</w:t>
      </w:r>
      <w:r w:rsidR="0013374E">
        <w:rPr>
          <w:rFonts w:ascii="Arial" w:hAnsi="Arial" w:cs="Arial"/>
          <w:bCs/>
        </w:rPr>
        <w:t xml:space="preserve"> de </w:t>
      </w:r>
      <w:r w:rsidR="00FB4D51">
        <w:rPr>
          <w:rFonts w:ascii="Arial" w:hAnsi="Arial" w:cs="Arial"/>
          <w:bCs/>
        </w:rPr>
        <w:t xml:space="preserve">cancelar la deuda referida, se </w:t>
      </w:r>
      <w:r w:rsidR="00BA274E">
        <w:rPr>
          <w:rFonts w:ascii="Arial" w:hAnsi="Arial" w:cs="Arial"/>
          <w:bCs/>
        </w:rPr>
        <w:t>decidió</w:t>
      </w:r>
      <w:r w:rsidR="00CF6246">
        <w:rPr>
          <w:rFonts w:ascii="Arial" w:hAnsi="Arial" w:cs="Arial"/>
          <w:bCs/>
        </w:rPr>
        <w:t xml:space="preserve"> por parte del MEF </w:t>
      </w:r>
      <w:r w:rsidR="00FB4D51">
        <w:rPr>
          <w:rFonts w:ascii="Arial" w:hAnsi="Arial" w:cs="Arial"/>
          <w:bCs/>
        </w:rPr>
        <w:t xml:space="preserve"> pro</w:t>
      </w:r>
      <w:r w:rsidR="00B533D6">
        <w:rPr>
          <w:rFonts w:ascii="Arial" w:hAnsi="Arial" w:cs="Arial"/>
          <w:bCs/>
        </w:rPr>
        <w:t>piciar</w:t>
      </w:r>
      <w:r w:rsidR="00FB4D51">
        <w:rPr>
          <w:rFonts w:ascii="Arial" w:hAnsi="Arial" w:cs="Arial"/>
          <w:bCs/>
        </w:rPr>
        <w:t xml:space="preserve"> la realización </w:t>
      </w:r>
      <w:r w:rsidR="00CF6246">
        <w:rPr>
          <w:rFonts w:ascii="Arial" w:hAnsi="Arial" w:cs="Arial"/>
          <w:bCs/>
        </w:rPr>
        <w:t xml:space="preserve">de </w:t>
      </w:r>
      <w:r w:rsidR="00FB4D51">
        <w:rPr>
          <w:rFonts w:ascii="Arial" w:hAnsi="Arial" w:cs="Arial"/>
          <w:bCs/>
        </w:rPr>
        <w:t xml:space="preserve">un acuerdo </w:t>
      </w:r>
      <w:r w:rsidR="00CF6246">
        <w:rPr>
          <w:rFonts w:ascii="Arial" w:hAnsi="Arial" w:cs="Arial"/>
          <w:bCs/>
        </w:rPr>
        <w:t xml:space="preserve">con el BPS </w:t>
      </w:r>
      <w:r w:rsidR="00FB4D51">
        <w:rPr>
          <w:rFonts w:ascii="Arial" w:hAnsi="Arial" w:cs="Arial"/>
          <w:bCs/>
        </w:rPr>
        <w:t xml:space="preserve">para </w:t>
      </w:r>
      <w:r w:rsidR="00CF6246">
        <w:rPr>
          <w:rFonts w:ascii="Arial" w:hAnsi="Arial" w:cs="Arial"/>
          <w:bCs/>
        </w:rPr>
        <w:t>instrumentar el pago de lo adeudado por adeudos tributarios;</w:t>
      </w:r>
    </w:p>
    <w:p w:rsidR="002970B0" w:rsidRDefault="00852316" w:rsidP="00F87CEF">
      <w:pPr>
        <w:pStyle w:val="Textoindependiente"/>
        <w:rPr>
          <w:rFonts w:ascii="Arial" w:hAnsi="Arial" w:cs="Arial"/>
          <w:bCs/>
        </w:rPr>
      </w:pPr>
      <w:r>
        <w:rPr>
          <w:rFonts w:ascii="Arial" w:hAnsi="Arial" w:cs="Arial"/>
          <w:bCs/>
        </w:rPr>
        <w:t xml:space="preserve">               </w:t>
      </w:r>
      <w:r w:rsidR="002970B0">
        <w:rPr>
          <w:rFonts w:ascii="Arial" w:hAnsi="Arial" w:cs="Arial"/>
          <w:bCs/>
        </w:rPr>
        <w:t xml:space="preserve">        </w:t>
      </w:r>
      <w:r w:rsidR="002970B0" w:rsidRPr="002970B0">
        <w:rPr>
          <w:rFonts w:ascii="Arial" w:hAnsi="Arial" w:cs="Arial"/>
          <w:b/>
          <w:bCs/>
        </w:rPr>
        <w:t>7</w:t>
      </w:r>
      <w:r w:rsidR="00CF6246" w:rsidRPr="002970B0">
        <w:rPr>
          <w:rFonts w:ascii="Arial" w:hAnsi="Arial" w:cs="Arial"/>
          <w:b/>
          <w:bCs/>
        </w:rPr>
        <w:t>)</w:t>
      </w:r>
      <w:r w:rsidR="00CF6246">
        <w:rPr>
          <w:rFonts w:ascii="Arial" w:hAnsi="Arial" w:cs="Arial"/>
          <w:bCs/>
        </w:rPr>
        <w:t xml:space="preserve"> que en </w:t>
      </w:r>
      <w:r w:rsidR="00BA274E">
        <w:rPr>
          <w:rFonts w:ascii="Arial" w:hAnsi="Arial" w:cs="Arial"/>
          <w:bCs/>
        </w:rPr>
        <w:t>función</w:t>
      </w:r>
      <w:r w:rsidR="00CF6246">
        <w:rPr>
          <w:rFonts w:ascii="Arial" w:hAnsi="Arial" w:cs="Arial"/>
          <w:bCs/>
        </w:rPr>
        <w:t xml:space="preserve"> de ello, con fecha 13/12/17 se </w:t>
      </w:r>
      <w:r w:rsidR="002970B0">
        <w:rPr>
          <w:rFonts w:ascii="Arial" w:hAnsi="Arial" w:cs="Arial"/>
          <w:bCs/>
        </w:rPr>
        <w:t>solicitó</w:t>
      </w:r>
      <w:r w:rsidR="00B533D6">
        <w:rPr>
          <w:rFonts w:ascii="Arial" w:hAnsi="Arial" w:cs="Arial"/>
          <w:bCs/>
        </w:rPr>
        <w:t xml:space="preserve"> -a los efectos de realizar un acuerdo-</w:t>
      </w:r>
      <w:r w:rsidR="00CF6246">
        <w:rPr>
          <w:rFonts w:ascii="Arial" w:hAnsi="Arial" w:cs="Arial"/>
          <w:bCs/>
        </w:rPr>
        <w:t xml:space="preserve"> por parte de la DNLQ del MEF al BPS un</w:t>
      </w:r>
      <w:r w:rsidR="002970B0">
        <w:rPr>
          <w:rFonts w:ascii="Arial" w:hAnsi="Arial" w:cs="Arial"/>
          <w:bCs/>
        </w:rPr>
        <w:t>a</w:t>
      </w:r>
      <w:r w:rsidR="00CF6246">
        <w:rPr>
          <w:rFonts w:ascii="Arial" w:hAnsi="Arial" w:cs="Arial"/>
          <w:bCs/>
        </w:rPr>
        <w:t xml:space="preserve"> </w:t>
      </w:r>
      <w:r w:rsidR="002970B0">
        <w:rPr>
          <w:rFonts w:ascii="Arial" w:hAnsi="Arial" w:cs="Arial"/>
          <w:bCs/>
        </w:rPr>
        <w:t>última</w:t>
      </w:r>
      <w:r w:rsidR="00CF6246">
        <w:rPr>
          <w:rFonts w:ascii="Arial" w:hAnsi="Arial" w:cs="Arial"/>
          <w:bCs/>
        </w:rPr>
        <w:t xml:space="preserve">  actuali</w:t>
      </w:r>
      <w:r w:rsidR="002970B0">
        <w:rPr>
          <w:rFonts w:ascii="Arial" w:hAnsi="Arial" w:cs="Arial"/>
          <w:bCs/>
        </w:rPr>
        <w:t>zació</w:t>
      </w:r>
      <w:r w:rsidR="00CF6246">
        <w:rPr>
          <w:rFonts w:ascii="Arial" w:hAnsi="Arial" w:cs="Arial"/>
          <w:bCs/>
        </w:rPr>
        <w:t>n</w:t>
      </w:r>
      <w:r w:rsidR="00E370D4">
        <w:rPr>
          <w:rFonts w:ascii="Arial" w:hAnsi="Arial" w:cs="Arial"/>
          <w:bCs/>
        </w:rPr>
        <w:t xml:space="preserve"> de la deuda, frente a lo cual</w:t>
      </w:r>
      <w:r w:rsidR="00CF6246">
        <w:rPr>
          <w:rFonts w:ascii="Arial" w:hAnsi="Arial" w:cs="Arial"/>
          <w:bCs/>
        </w:rPr>
        <w:t xml:space="preserve">, con fecha 14/12/17 la </w:t>
      </w:r>
      <w:r w:rsidR="00BA274E">
        <w:rPr>
          <w:rFonts w:ascii="Arial" w:hAnsi="Arial" w:cs="Arial"/>
          <w:bCs/>
        </w:rPr>
        <w:t>Gerencia</w:t>
      </w:r>
      <w:r w:rsidR="00CF6246">
        <w:rPr>
          <w:rFonts w:ascii="Arial" w:hAnsi="Arial" w:cs="Arial"/>
          <w:bCs/>
        </w:rPr>
        <w:t xml:space="preserve"> de </w:t>
      </w:r>
      <w:r w:rsidR="00BA274E">
        <w:rPr>
          <w:rFonts w:ascii="Arial" w:hAnsi="Arial" w:cs="Arial"/>
          <w:bCs/>
        </w:rPr>
        <w:t>Gestión</w:t>
      </w:r>
      <w:r w:rsidR="00CF6246">
        <w:rPr>
          <w:rFonts w:ascii="Arial" w:hAnsi="Arial" w:cs="Arial"/>
          <w:bCs/>
        </w:rPr>
        <w:t xml:space="preserve"> de Co</w:t>
      </w:r>
      <w:r w:rsidR="002970B0">
        <w:rPr>
          <w:rFonts w:ascii="Arial" w:hAnsi="Arial" w:cs="Arial"/>
          <w:bCs/>
        </w:rPr>
        <w:t>b</w:t>
      </w:r>
      <w:r w:rsidR="00CF6246">
        <w:rPr>
          <w:rFonts w:ascii="Arial" w:hAnsi="Arial" w:cs="Arial"/>
          <w:bCs/>
        </w:rPr>
        <w:t xml:space="preserve">ro en </w:t>
      </w:r>
      <w:r w:rsidR="00BA274E">
        <w:rPr>
          <w:rFonts w:ascii="Arial" w:hAnsi="Arial" w:cs="Arial"/>
          <w:bCs/>
        </w:rPr>
        <w:t>Vía</w:t>
      </w:r>
      <w:r w:rsidR="00CF6246">
        <w:rPr>
          <w:rFonts w:ascii="Arial" w:hAnsi="Arial" w:cs="Arial"/>
          <w:bCs/>
        </w:rPr>
        <w:t xml:space="preserve"> </w:t>
      </w:r>
      <w:r w:rsidR="00BA274E">
        <w:rPr>
          <w:rFonts w:ascii="Arial" w:hAnsi="Arial" w:cs="Arial"/>
          <w:bCs/>
        </w:rPr>
        <w:t>Administrativa</w:t>
      </w:r>
      <w:r w:rsidR="00CF6246">
        <w:rPr>
          <w:rFonts w:ascii="Arial" w:hAnsi="Arial" w:cs="Arial"/>
          <w:bCs/>
        </w:rPr>
        <w:t xml:space="preserve"> del BPS comuni</w:t>
      </w:r>
      <w:r w:rsidR="002970B0">
        <w:rPr>
          <w:rFonts w:ascii="Arial" w:hAnsi="Arial" w:cs="Arial"/>
          <w:bCs/>
        </w:rPr>
        <w:t>có</w:t>
      </w:r>
      <w:r w:rsidR="00CF6246">
        <w:rPr>
          <w:rFonts w:ascii="Arial" w:hAnsi="Arial" w:cs="Arial"/>
          <w:bCs/>
        </w:rPr>
        <w:t xml:space="preserve"> el c</w:t>
      </w:r>
      <w:r w:rsidR="002970B0">
        <w:rPr>
          <w:rFonts w:ascii="Arial" w:hAnsi="Arial" w:cs="Arial"/>
          <w:bCs/>
        </w:rPr>
        <w:t>á</w:t>
      </w:r>
      <w:r w:rsidR="00CF6246">
        <w:rPr>
          <w:rFonts w:ascii="Arial" w:hAnsi="Arial" w:cs="Arial"/>
          <w:bCs/>
        </w:rPr>
        <w:t>l</w:t>
      </w:r>
      <w:r w:rsidR="002970B0">
        <w:rPr>
          <w:rFonts w:ascii="Arial" w:hAnsi="Arial" w:cs="Arial"/>
          <w:bCs/>
        </w:rPr>
        <w:t>cu</w:t>
      </w:r>
      <w:r w:rsidR="00CF6246">
        <w:rPr>
          <w:rFonts w:ascii="Arial" w:hAnsi="Arial" w:cs="Arial"/>
          <w:bCs/>
        </w:rPr>
        <w:t>lo de lo adeudad</w:t>
      </w:r>
      <w:r w:rsidR="002970B0">
        <w:rPr>
          <w:rFonts w:ascii="Arial" w:hAnsi="Arial" w:cs="Arial"/>
          <w:bCs/>
        </w:rPr>
        <w:t>o</w:t>
      </w:r>
      <w:r w:rsidR="00CF6246">
        <w:rPr>
          <w:rFonts w:ascii="Arial" w:hAnsi="Arial" w:cs="Arial"/>
          <w:bCs/>
        </w:rPr>
        <w:t xml:space="preserve"> al amparo de las leyes vige</w:t>
      </w:r>
      <w:r w:rsidR="002970B0">
        <w:rPr>
          <w:rFonts w:ascii="Arial" w:hAnsi="Arial" w:cs="Arial"/>
          <w:bCs/>
        </w:rPr>
        <w:t>n</w:t>
      </w:r>
      <w:r w:rsidR="00CF6246">
        <w:rPr>
          <w:rFonts w:ascii="Arial" w:hAnsi="Arial" w:cs="Arial"/>
          <w:bCs/>
        </w:rPr>
        <w:t>tes para la deuda determi</w:t>
      </w:r>
      <w:r w:rsidR="002970B0">
        <w:rPr>
          <w:rFonts w:ascii="Arial" w:hAnsi="Arial" w:cs="Arial"/>
          <w:bCs/>
        </w:rPr>
        <w:t>na</w:t>
      </w:r>
      <w:r w:rsidR="00CF6246">
        <w:rPr>
          <w:rFonts w:ascii="Arial" w:hAnsi="Arial" w:cs="Arial"/>
          <w:bCs/>
        </w:rPr>
        <w:t>da –Ley 17</w:t>
      </w:r>
      <w:r w:rsidR="00B533D6">
        <w:rPr>
          <w:rFonts w:ascii="Arial" w:hAnsi="Arial" w:cs="Arial"/>
          <w:bCs/>
        </w:rPr>
        <w:t>.</w:t>
      </w:r>
      <w:r w:rsidR="00CF6246">
        <w:rPr>
          <w:rFonts w:ascii="Arial" w:hAnsi="Arial" w:cs="Arial"/>
          <w:bCs/>
        </w:rPr>
        <w:t>963 art</w:t>
      </w:r>
      <w:r w:rsidR="002970B0">
        <w:rPr>
          <w:rFonts w:ascii="Arial" w:hAnsi="Arial" w:cs="Arial"/>
          <w:bCs/>
        </w:rPr>
        <w:t>í</w:t>
      </w:r>
      <w:r w:rsidR="00CF6246">
        <w:rPr>
          <w:rFonts w:ascii="Arial" w:hAnsi="Arial" w:cs="Arial"/>
          <w:bCs/>
        </w:rPr>
        <w:t>culo</w:t>
      </w:r>
      <w:r w:rsidR="00B533D6">
        <w:rPr>
          <w:rFonts w:ascii="Arial" w:hAnsi="Arial" w:cs="Arial"/>
          <w:bCs/>
        </w:rPr>
        <w:t>s</w:t>
      </w:r>
      <w:r w:rsidR="00CF6246">
        <w:rPr>
          <w:rFonts w:ascii="Arial" w:hAnsi="Arial" w:cs="Arial"/>
          <w:bCs/>
        </w:rPr>
        <w:t xml:space="preserve"> 1 y 2 y</w:t>
      </w:r>
      <w:r w:rsidR="006F0B84">
        <w:rPr>
          <w:rFonts w:ascii="Arial" w:hAnsi="Arial" w:cs="Arial"/>
          <w:bCs/>
        </w:rPr>
        <w:t xml:space="preserve"> Ley 19</w:t>
      </w:r>
      <w:r w:rsidR="00B533D6">
        <w:rPr>
          <w:rFonts w:ascii="Arial" w:hAnsi="Arial" w:cs="Arial"/>
          <w:bCs/>
        </w:rPr>
        <w:t>.</w:t>
      </w:r>
      <w:r w:rsidR="006F0B84">
        <w:rPr>
          <w:rFonts w:ascii="Arial" w:hAnsi="Arial" w:cs="Arial"/>
          <w:bCs/>
        </w:rPr>
        <w:t xml:space="preserve">185 articulo 1- </w:t>
      </w:r>
      <w:r w:rsidR="002970B0">
        <w:rPr>
          <w:rFonts w:ascii="Arial" w:hAnsi="Arial" w:cs="Arial"/>
          <w:bCs/>
        </w:rPr>
        <w:t>el cual arrojó</w:t>
      </w:r>
      <w:r w:rsidR="006F0B84">
        <w:rPr>
          <w:rFonts w:ascii="Arial" w:hAnsi="Arial" w:cs="Arial"/>
          <w:bCs/>
        </w:rPr>
        <w:t xml:space="preserve"> como resultado, </w:t>
      </w:r>
      <w:r w:rsidR="00BA274E">
        <w:rPr>
          <w:rFonts w:ascii="Arial" w:hAnsi="Arial" w:cs="Arial"/>
          <w:bCs/>
        </w:rPr>
        <w:t>teniendo</w:t>
      </w:r>
      <w:r w:rsidR="006F0B84">
        <w:rPr>
          <w:rFonts w:ascii="Arial" w:hAnsi="Arial" w:cs="Arial"/>
          <w:bCs/>
        </w:rPr>
        <w:t xml:space="preserve"> en cuenta que la fecha de cancelación seria el 22/12/17,</w:t>
      </w:r>
      <w:r w:rsidR="002970B0">
        <w:rPr>
          <w:rFonts w:ascii="Arial" w:hAnsi="Arial" w:cs="Arial"/>
          <w:bCs/>
        </w:rPr>
        <w:t xml:space="preserve"> una suma total de $ 15.818.320;</w:t>
      </w:r>
    </w:p>
    <w:p w:rsidR="006F0B84" w:rsidRDefault="002970B0" w:rsidP="00F87CEF">
      <w:pPr>
        <w:pStyle w:val="Textoindependiente"/>
        <w:rPr>
          <w:rFonts w:ascii="Arial" w:hAnsi="Arial" w:cs="Arial"/>
          <w:bCs/>
        </w:rPr>
      </w:pPr>
      <w:r w:rsidRPr="002970B0">
        <w:rPr>
          <w:rFonts w:ascii="Arial" w:hAnsi="Arial" w:cs="Arial"/>
          <w:b/>
          <w:bCs/>
        </w:rPr>
        <w:t xml:space="preserve">                      8)</w:t>
      </w:r>
      <w:r>
        <w:rPr>
          <w:rFonts w:ascii="Arial" w:hAnsi="Arial" w:cs="Arial"/>
          <w:bCs/>
        </w:rPr>
        <w:t xml:space="preserve"> que e</w:t>
      </w:r>
      <w:r w:rsidR="006F0B84">
        <w:rPr>
          <w:rFonts w:ascii="Arial" w:hAnsi="Arial" w:cs="Arial"/>
          <w:bCs/>
        </w:rPr>
        <w:t>n tal sentido</w:t>
      </w:r>
      <w:r>
        <w:rPr>
          <w:rFonts w:ascii="Arial" w:hAnsi="Arial" w:cs="Arial"/>
          <w:bCs/>
        </w:rPr>
        <w:t>,</w:t>
      </w:r>
      <w:r w:rsidR="006F0B84">
        <w:rPr>
          <w:rFonts w:ascii="Arial" w:hAnsi="Arial" w:cs="Arial"/>
          <w:bCs/>
        </w:rPr>
        <w:t xml:space="preserve"> se informa que si bien el monto</w:t>
      </w:r>
      <w:r>
        <w:rPr>
          <w:rFonts w:ascii="Arial" w:hAnsi="Arial" w:cs="Arial"/>
          <w:bCs/>
        </w:rPr>
        <w:t xml:space="preserve"> de lo adeudado</w:t>
      </w:r>
      <w:r w:rsidR="006F0B84">
        <w:rPr>
          <w:rFonts w:ascii="Arial" w:hAnsi="Arial" w:cs="Arial"/>
          <w:bCs/>
        </w:rPr>
        <w:t xml:space="preserve"> con las multas y recargos </w:t>
      </w:r>
      <w:r w:rsidR="00BA274E">
        <w:rPr>
          <w:rFonts w:ascii="Arial" w:hAnsi="Arial" w:cs="Arial"/>
          <w:bCs/>
        </w:rPr>
        <w:t>ascendía</w:t>
      </w:r>
      <w:r w:rsidR="006F0B84">
        <w:rPr>
          <w:rFonts w:ascii="Arial" w:hAnsi="Arial" w:cs="Arial"/>
          <w:bCs/>
        </w:rPr>
        <w:t xml:space="preserve"> al 14/12/17 a $ 17.550.373 más $ 608 por </w:t>
      </w:r>
      <w:r w:rsidR="00BA274E">
        <w:rPr>
          <w:rFonts w:ascii="Arial" w:hAnsi="Arial" w:cs="Arial"/>
          <w:bCs/>
        </w:rPr>
        <w:t>concepto</w:t>
      </w:r>
      <w:r w:rsidR="006F0B84">
        <w:rPr>
          <w:rFonts w:ascii="Arial" w:hAnsi="Arial" w:cs="Arial"/>
          <w:bCs/>
        </w:rPr>
        <w:t xml:space="preserve"> de </w:t>
      </w:r>
      <w:r w:rsidR="00BA274E">
        <w:rPr>
          <w:rFonts w:ascii="Arial" w:hAnsi="Arial" w:cs="Arial"/>
          <w:bCs/>
        </w:rPr>
        <w:t>reintegro</w:t>
      </w:r>
      <w:r w:rsidR="006F0B84">
        <w:rPr>
          <w:rFonts w:ascii="Arial" w:hAnsi="Arial" w:cs="Arial"/>
          <w:bCs/>
        </w:rPr>
        <w:t xml:space="preserve"> de gas</w:t>
      </w:r>
      <w:r>
        <w:rPr>
          <w:rFonts w:ascii="Arial" w:hAnsi="Arial" w:cs="Arial"/>
          <w:bCs/>
        </w:rPr>
        <w:t>t</w:t>
      </w:r>
      <w:r w:rsidR="006F0B84">
        <w:rPr>
          <w:rFonts w:ascii="Arial" w:hAnsi="Arial" w:cs="Arial"/>
          <w:bCs/>
        </w:rPr>
        <w:t xml:space="preserve">os por </w:t>
      </w:r>
      <w:r w:rsidR="00BA274E">
        <w:rPr>
          <w:rFonts w:ascii="Arial" w:hAnsi="Arial" w:cs="Arial"/>
          <w:bCs/>
        </w:rPr>
        <w:t>notificación</w:t>
      </w:r>
      <w:r w:rsidR="006F0B84">
        <w:rPr>
          <w:rFonts w:ascii="Arial" w:hAnsi="Arial" w:cs="Arial"/>
          <w:bCs/>
        </w:rPr>
        <w:t xml:space="preserve"> de la deuda, al amparo de las leyes </w:t>
      </w:r>
      <w:r w:rsidR="00BA274E">
        <w:rPr>
          <w:rFonts w:ascii="Arial" w:hAnsi="Arial" w:cs="Arial"/>
          <w:bCs/>
        </w:rPr>
        <w:t>mencionadas</w:t>
      </w:r>
      <w:r w:rsidR="006F0B84">
        <w:rPr>
          <w:rFonts w:ascii="Arial" w:hAnsi="Arial" w:cs="Arial"/>
          <w:bCs/>
        </w:rPr>
        <w:t xml:space="preserve">  el monto a pagar con fecha 22/12/17  </w:t>
      </w:r>
      <w:r w:rsidR="00BA274E">
        <w:rPr>
          <w:rFonts w:ascii="Arial" w:hAnsi="Arial" w:cs="Arial"/>
          <w:bCs/>
        </w:rPr>
        <w:t>ascendería</w:t>
      </w:r>
      <w:r w:rsidR="006F0B84">
        <w:rPr>
          <w:rFonts w:ascii="Arial" w:hAnsi="Arial" w:cs="Arial"/>
          <w:bCs/>
        </w:rPr>
        <w:t xml:space="preserve"> a $ 15.818.320;</w:t>
      </w:r>
    </w:p>
    <w:p w:rsidR="001C196E" w:rsidRDefault="002970B0" w:rsidP="00F87CEF">
      <w:pPr>
        <w:pStyle w:val="Textoindependiente"/>
        <w:rPr>
          <w:rFonts w:ascii="Arial" w:hAnsi="Arial" w:cs="Arial"/>
          <w:bCs/>
        </w:rPr>
      </w:pPr>
      <w:r>
        <w:rPr>
          <w:rFonts w:ascii="Arial" w:hAnsi="Arial" w:cs="Arial"/>
          <w:bCs/>
        </w:rPr>
        <w:t xml:space="preserve">                      </w:t>
      </w:r>
      <w:r w:rsidR="0030391A">
        <w:rPr>
          <w:rFonts w:ascii="Arial" w:hAnsi="Arial" w:cs="Arial"/>
          <w:bCs/>
        </w:rPr>
        <w:t xml:space="preserve"> </w:t>
      </w:r>
      <w:r w:rsidRPr="002970B0">
        <w:rPr>
          <w:rFonts w:ascii="Arial" w:hAnsi="Arial" w:cs="Arial"/>
          <w:b/>
          <w:bCs/>
        </w:rPr>
        <w:t>9</w:t>
      </w:r>
      <w:r w:rsidR="00E370D4" w:rsidRPr="002970B0">
        <w:rPr>
          <w:rFonts w:ascii="Arial" w:hAnsi="Arial" w:cs="Arial"/>
          <w:b/>
          <w:bCs/>
        </w:rPr>
        <w:t>)</w:t>
      </w:r>
      <w:r w:rsidR="00E370D4">
        <w:rPr>
          <w:rFonts w:ascii="Arial" w:hAnsi="Arial" w:cs="Arial"/>
          <w:bCs/>
        </w:rPr>
        <w:t xml:space="preserve"> que tras apr</w:t>
      </w:r>
      <w:r>
        <w:rPr>
          <w:rFonts w:ascii="Arial" w:hAnsi="Arial" w:cs="Arial"/>
          <w:bCs/>
        </w:rPr>
        <w:t>o</w:t>
      </w:r>
      <w:r w:rsidR="00E370D4">
        <w:rPr>
          <w:rFonts w:ascii="Arial" w:hAnsi="Arial" w:cs="Arial"/>
          <w:bCs/>
        </w:rPr>
        <w:t>barse por parte de la DNLQ la cifra informada po</w:t>
      </w:r>
      <w:r>
        <w:rPr>
          <w:rFonts w:ascii="Arial" w:hAnsi="Arial" w:cs="Arial"/>
          <w:bCs/>
        </w:rPr>
        <w:t>r</w:t>
      </w:r>
      <w:r w:rsidR="00E370D4">
        <w:rPr>
          <w:rFonts w:ascii="Arial" w:hAnsi="Arial" w:cs="Arial"/>
          <w:bCs/>
        </w:rPr>
        <w:t xml:space="preserve"> el BPS, se rem</w:t>
      </w:r>
      <w:r>
        <w:rPr>
          <w:rFonts w:ascii="Arial" w:hAnsi="Arial" w:cs="Arial"/>
          <w:bCs/>
        </w:rPr>
        <w:t>i</w:t>
      </w:r>
      <w:r w:rsidR="00E370D4">
        <w:rPr>
          <w:rFonts w:ascii="Arial" w:hAnsi="Arial" w:cs="Arial"/>
          <w:bCs/>
        </w:rPr>
        <w:t>ten 6 acuerdos transaccionales de pago celebra</w:t>
      </w:r>
      <w:r>
        <w:rPr>
          <w:rFonts w:ascii="Arial" w:hAnsi="Arial" w:cs="Arial"/>
          <w:bCs/>
        </w:rPr>
        <w:t>do</w:t>
      </w:r>
      <w:r w:rsidR="0030391A">
        <w:rPr>
          <w:rFonts w:ascii="Arial" w:hAnsi="Arial" w:cs="Arial"/>
          <w:bCs/>
        </w:rPr>
        <w:t>s</w:t>
      </w:r>
      <w:r w:rsidR="0030391A" w:rsidRPr="0030391A">
        <w:rPr>
          <w:rFonts w:ascii="Arial" w:hAnsi="Arial" w:cs="Arial"/>
          <w:bCs/>
        </w:rPr>
        <w:t xml:space="preserve"> </w:t>
      </w:r>
      <w:r w:rsidR="0030391A">
        <w:rPr>
          <w:rFonts w:ascii="Arial" w:hAnsi="Arial" w:cs="Arial"/>
          <w:bCs/>
        </w:rPr>
        <w:t>entre ambas partes el  22/12/17</w:t>
      </w:r>
      <w:r w:rsidR="00E370D4">
        <w:rPr>
          <w:rFonts w:ascii="Arial" w:hAnsi="Arial" w:cs="Arial"/>
          <w:bCs/>
        </w:rPr>
        <w:t>, por intermedio del cual la DNLQ abona</w:t>
      </w:r>
      <w:r w:rsidR="001C196E">
        <w:rPr>
          <w:rFonts w:ascii="Arial" w:hAnsi="Arial" w:cs="Arial"/>
          <w:bCs/>
        </w:rPr>
        <w:t xml:space="preserve"> en total </w:t>
      </w:r>
      <w:r w:rsidR="00E370D4">
        <w:rPr>
          <w:rFonts w:ascii="Arial" w:hAnsi="Arial" w:cs="Arial"/>
          <w:bCs/>
        </w:rPr>
        <w:t xml:space="preserve"> al BPS la suma de </w:t>
      </w:r>
      <w:r w:rsidR="001C196E">
        <w:rPr>
          <w:rFonts w:ascii="Arial" w:hAnsi="Arial" w:cs="Arial"/>
          <w:bCs/>
        </w:rPr>
        <w:t xml:space="preserve">$ 15.817.712 más $ 608 por concepto de </w:t>
      </w:r>
      <w:r w:rsidR="0030391A">
        <w:rPr>
          <w:rFonts w:ascii="Arial" w:hAnsi="Arial" w:cs="Arial"/>
          <w:bCs/>
        </w:rPr>
        <w:t>reintegro</w:t>
      </w:r>
      <w:r w:rsidR="001C196E">
        <w:rPr>
          <w:rFonts w:ascii="Arial" w:hAnsi="Arial" w:cs="Arial"/>
          <w:bCs/>
        </w:rPr>
        <w:t xml:space="preserve"> de gastos por la </w:t>
      </w:r>
      <w:r w:rsidR="0030391A">
        <w:rPr>
          <w:rFonts w:ascii="Arial" w:hAnsi="Arial" w:cs="Arial"/>
          <w:bCs/>
        </w:rPr>
        <w:t>notificación</w:t>
      </w:r>
      <w:r w:rsidR="001C196E">
        <w:rPr>
          <w:rFonts w:ascii="Arial" w:hAnsi="Arial" w:cs="Arial"/>
          <w:bCs/>
        </w:rPr>
        <w:t xml:space="preserve"> de la deuda;</w:t>
      </w:r>
    </w:p>
    <w:p w:rsidR="00B80B72" w:rsidRPr="0030391A" w:rsidRDefault="0030391A" w:rsidP="00F87CEF">
      <w:pPr>
        <w:pStyle w:val="Textoindependiente"/>
        <w:rPr>
          <w:rFonts w:ascii="Arial" w:hAnsi="Arial" w:cs="Arial"/>
        </w:rPr>
      </w:pPr>
      <w:r>
        <w:rPr>
          <w:rFonts w:ascii="Arial" w:hAnsi="Arial" w:cs="Arial"/>
          <w:bCs/>
        </w:rPr>
        <w:t xml:space="preserve">                     </w:t>
      </w:r>
      <w:r w:rsidRPr="0030391A">
        <w:rPr>
          <w:rFonts w:ascii="Arial" w:hAnsi="Arial" w:cs="Arial"/>
          <w:b/>
          <w:bCs/>
        </w:rPr>
        <w:t>10</w:t>
      </w:r>
      <w:r w:rsidR="001C196E" w:rsidRPr="0030391A">
        <w:rPr>
          <w:rFonts w:ascii="Arial" w:hAnsi="Arial" w:cs="Arial"/>
          <w:b/>
          <w:bCs/>
        </w:rPr>
        <w:t>)</w:t>
      </w:r>
      <w:r w:rsidR="001C196E">
        <w:rPr>
          <w:rFonts w:ascii="Arial" w:hAnsi="Arial" w:cs="Arial"/>
          <w:bCs/>
        </w:rPr>
        <w:t xml:space="preserve"> </w:t>
      </w:r>
      <w:r w:rsidR="001C196E" w:rsidRPr="0030391A">
        <w:rPr>
          <w:rFonts w:ascii="Arial" w:hAnsi="Arial" w:cs="Arial"/>
          <w:bCs/>
        </w:rPr>
        <w:t>que se adjunta documento de afectación Nº 000321 del 28/12/17</w:t>
      </w:r>
      <w:r w:rsidR="00B80B72" w:rsidRPr="0030391A">
        <w:rPr>
          <w:rFonts w:ascii="Arial" w:hAnsi="Arial" w:cs="Arial"/>
        </w:rPr>
        <w:t>, por la suma de $ 15:818.320, con cargo al Programa 491,  Objeto del Gasto 263 de la Unidad Ejecutora 008 “Dirección Nacional de Loterías y Quinielas”, del Inciso 05 “Ministerio de Economía y Finanzas”;</w:t>
      </w:r>
    </w:p>
    <w:p w:rsidR="00C64E5A" w:rsidRPr="00B533D6" w:rsidRDefault="00F87CEF" w:rsidP="00C64E5A">
      <w:pPr>
        <w:tabs>
          <w:tab w:val="left" w:pos="-720"/>
        </w:tabs>
        <w:suppressAutoHyphens/>
        <w:spacing w:line="360" w:lineRule="auto"/>
        <w:jc w:val="both"/>
        <w:rPr>
          <w:rFonts w:ascii="Arial" w:hAnsi="Arial" w:cs="Arial"/>
          <w:bCs/>
          <w:spacing w:val="-3"/>
          <w:lang w:val="es-ES_tradnl"/>
        </w:rPr>
      </w:pPr>
      <w:r>
        <w:rPr>
          <w:rFonts w:ascii="Arial" w:hAnsi="Arial" w:cs="Arial"/>
          <w:b/>
        </w:rPr>
        <w:t>CONSIDERANDO:</w:t>
      </w:r>
      <w:r>
        <w:rPr>
          <w:b/>
        </w:rPr>
        <w:t xml:space="preserve"> </w:t>
      </w:r>
      <w:r>
        <w:rPr>
          <w:rFonts w:ascii="Arial" w:hAnsi="Arial" w:cs="Arial"/>
          <w:b/>
        </w:rPr>
        <w:t>1</w:t>
      </w:r>
      <w:r w:rsidRPr="00B533D6">
        <w:rPr>
          <w:rFonts w:ascii="Arial" w:hAnsi="Arial" w:cs="Arial"/>
          <w:b/>
        </w:rPr>
        <w:t>)</w:t>
      </w:r>
      <w:r w:rsidRPr="00B533D6">
        <w:rPr>
          <w:rFonts w:ascii="Arial" w:hAnsi="Arial" w:cs="Arial"/>
        </w:rPr>
        <w:t xml:space="preserve"> </w:t>
      </w:r>
      <w:r w:rsidR="00C64E5A" w:rsidRPr="00B533D6">
        <w:rPr>
          <w:rFonts w:ascii="Arial" w:hAnsi="Arial" w:cs="Arial"/>
          <w:bCs/>
          <w:spacing w:val="-3"/>
          <w:lang w:val="es-ES_tradnl"/>
        </w:rPr>
        <w:t xml:space="preserve"> que por </w:t>
      </w:r>
      <w:r w:rsidR="00B533D6">
        <w:rPr>
          <w:rFonts w:ascii="Arial" w:hAnsi="Arial" w:cs="Arial"/>
          <w:bCs/>
          <w:spacing w:val="-3"/>
          <w:lang w:val="es-ES_tradnl"/>
        </w:rPr>
        <w:t>R</w:t>
      </w:r>
      <w:r w:rsidR="00C64E5A" w:rsidRPr="00B533D6">
        <w:rPr>
          <w:rFonts w:ascii="Arial" w:hAnsi="Arial" w:cs="Arial"/>
          <w:bCs/>
          <w:spacing w:val="-3"/>
          <w:lang w:val="es-ES_tradnl"/>
        </w:rPr>
        <w:t>esolución del Tribunal de Cuentas, de</w:t>
      </w:r>
      <w:r w:rsidR="00C64E5A" w:rsidRPr="00B533D6">
        <w:rPr>
          <w:rFonts w:ascii="Arial" w:hAnsi="Arial" w:cs="Arial"/>
          <w:b/>
          <w:spacing w:val="-3"/>
          <w:lang w:val="es-ES_tradnl"/>
        </w:rPr>
        <w:t xml:space="preserve"> </w:t>
      </w:r>
      <w:r w:rsidR="00C64E5A" w:rsidRPr="00B533D6">
        <w:rPr>
          <w:rFonts w:ascii="Arial" w:hAnsi="Arial" w:cs="Arial"/>
          <w:bCs/>
          <w:spacing w:val="-3"/>
          <w:lang w:val="es-ES_tradnl"/>
        </w:rPr>
        <w:t xml:space="preserve">fecha 18 de junio de 2008 en la redacción dada por el artículo 2 de la Resolución de este Tribunal de 23/12/09, se dispuso que se deben remitir al mismo, para su </w:t>
      </w:r>
      <w:r w:rsidR="00C64E5A" w:rsidRPr="00B533D6">
        <w:rPr>
          <w:rFonts w:ascii="Arial" w:hAnsi="Arial" w:cs="Arial"/>
          <w:bCs/>
          <w:spacing w:val="-3"/>
          <w:lang w:val="es-ES_tradnl"/>
        </w:rPr>
        <w:lastRenderedPageBreak/>
        <w:t>intervención, todos los gastos emergentes de transacciones  extrajudiciales y laudos  arbitrales, cualquiera sea su monto;</w:t>
      </w:r>
    </w:p>
    <w:p w:rsidR="00F87CEF" w:rsidRPr="00B533D6" w:rsidRDefault="00C64E5A" w:rsidP="00B533D6">
      <w:pPr>
        <w:tabs>
          <w:tab w:val="left" w:pos="-720"/>
        </w:tabs>
        <w:suppressAutoHyphens/>
        <w:spacing w:line="360" w:lineRule="auto"/>
        <w:jc w:val="both"/>
        <w:rPr>
          <w:rFonts w:ascii="Arial" w:hAnsi="Arial" w:cs="Arial"/>
          <w:bCs/>
          <w:spacing w:val="-3"/>
        </w:rPr>
      </w:pPr>
      <w:r w:rsidRPr="00B533D6">
        <w:rPr>
          <w:rFonts w:ascii="Arial" w:hAnsi="Arial" w:cs="Arial"/>
          <w:bCs/>
          <w:spacing w:val="-3"/>
          <w:lang w:val="es-ES_tradnl"/>
        </w:rPr>
        <w:t xml:space="preserve">                                 </w:t>
      </w:r>
      <w:r w:rsidRPr="00B533D6">
        <w:rPr>
          <w:rFonts w:ascii="Arial" w:hAnsi="Arial" w:cs="Arial"/>
          <w:b/>
          <w:spacing w:val="-3"/>
          <w:lang w:val="es-ES_tradnl"/>
        </w:rPr>
        <w:t>2</w:t>
      </w:r>
      <w:r w:rsidRPr="00B533D6">
        <w:rPr>
          <w:rFonts w:ascii="Arial" w:hAnsi="Arial" w:cs="Arial"/>
          <w:b/>
          <w:bCs/>
          <w:spacing w:val="-3"/>
          <w:lang w:val="es-ES_tradnl"/>
        </w:rPr>
        <w:t xml:space="preserve">) </w:t>
      </w:r>
      <w:r w:rsidRPr="00B533D6">
        <w:rPr>
          <w:rFonts w:ascii="Arial" w:hAnsi="Arial" w:cs="Arial"/>
          <w:bCs/>
          <w:spacing w:val="-3"/>
        </w:rPr>
        <w:t>que la</w:t>
      </w:r>
      <w:r w:rsidR="000C4FEB" w:rsidRPr="00B533D6">
        <w:rPr>
          <w:rFonts w:ascii="Arial" w:hAnsi="Arial" w:cs="Arial"/>
          <w:bCs/>
          <w:spacing w:val="-3"/>
        </w:rPr>
        <w:t>s</w:t>
      </w:r>
      <w:r w:rsidRPr="00B533D6">
        <w:rPr>
          <w:rFonts w:ascii="Arial" w:hAnsi="Arial" w:cs="Arial"/>
          <w:bCs/>
          <w:spacing w:val="-3"/>
        </w:rPr>
        <w:t xml:space="preserve"> </w:t>
      </w:r>
      <w:r w:rsidR="00D01F13" w:rsidRPr="00B533D6">
        <w:rPr>
          <w:rFonts w:ascii="Arial" w:hAnsi="Arial" w:cs="Arial"/>
          <w:bCs/>
          <w:spacing w:val="-3"/>
        </w:rPr>
        <w:t>transacciones</w:t>
      </w:r>
      <w:r w:rsidR="000C4FEB" w:rsidRPr="00B533D6">
        <w:rPr>
          <w:rFonts w:ascii="Arial" w:hAnsi="Arial" w:cs="Arial"/>
          <w:bCs/>
          <w:spacing w:val="-3"/>
        </w:rPr>
        <w:t xml:space="preserve"> </w:t>
      </w:r>
      <w:r w:rsidRPr="00B533D6">
        <w:rPr>
          <w:rFonts w:ascii="Arial" w:hAnsi="Arial" w:cs="Arial"/>
          <w:bCs/>
          <w:spacing w:val="-3"/>
        </w:rPr>
        <w:t xml:space="preserve"> remitida</w:t>
      </w:r>
      <w:r w:rsidR="000C4FEB" w:rsidRPr="00B533D6">
        <w:rPr>
          <w:rFonts w:ascii="Arial" w:hAnsi="Arial" w:cs="Arial"/>
          <w:bCs/>
          <w:spacing w:val="-3"/>
        </w:rPr>
        <w:t>s</w:t>
      </w:r>
      <w:r w:rsidRPr="00B533D6">
        <w:rPr>
          <w:rFonts w:ascii="Arial" w:hAnsi="Arial" w:cs="Arial"/>
          <w:bCs/>
          <w:spacing w:val="-3"/>
        </w:rPr>
        <w:t xml:space="preserve"> </w:t>
      </w:r>
      <w:r w:rsidR="000C4FEB" w:rsidRPr="00B533D6">
        <w:rPr>
          <w:rFonts w:ascii="Arial" w:hAnsi="Arial" w:cs="Arial"/>
          <w:bCs/>
          <w:spacing w:val="-3"/>
        </w:rPr>
        <w:t xml:space="preserve"> </w:t>
      </w:r>
      <w:r w:rsidRPr="00B533D6">
        <w:rPr>
          <w:rFonts w:ascii="Arial" w:hAnsi="Arial" w:cs="Arial"/>
          <w:bCs/>
          <w:spacing w:val="-3"/>
        </w:rPr>
        <w:t>no merece</w:t>
      </w:r>
      <w:r w:rsidR="000C4FEB" w:rsidRPr="00B533D6">
        <w:rPr>
          <w:rFonts w:ascii="Arial" w:hAnsi="Arial" w:cs="Arial"/>
          <w:bCs/>
          <w:spacing w:val="-3"/>
        </w:rPr>
        <w:t>n</w:t>
      </w:r>
      <w:r w:rsidRPr="00B533D6">
        <w:rPr>
          <w:rFonts w:ascii="Arial" w:hAnsi="Arial" w:cs="Arial"/>
          <w:bCs/>
          <w:spacing w:val="-3"/>
        </w:rPr>
        <w:t xml:space="preserve"> objeciones de índole legal y los aspectos que refieren a </w:t>
      </w:r>
      <w:r w:rsidR="000C4FEB" w:rsidRPr="00B533D6">
        <w:rPr>
          <w:rFonts w:ascii="Arial" w:hAnsi="Arial" w:cs="Arial"/>
          <w:bCs/>
          <w:spacing w:val="-3"/>
        </w:rPr>
        <w:t xml:space="preserve">la </w:t>
      </w:r>
      <w:r w:rsidRPr="00B533D6">
        <w:rPr>
          <w:rFonts w:ascii="Arial" w:hAnsi="Arial" w:cs="Arial"/>
          <w:bCs/>
          <w:spacing w:val="-3"/>
        </w:rPr>
        <w:t>oportunidad o conveniencia de la</w:t>
      </w:r>
      <w:r w:rsidR="000C4FEB" w:rsidRPr="00B533D6">
        <w:rPr>
          <w:rFonts w:ascii="Arial" w:hAnsi="Arial" w:cs="Arial"/>
          <w:bCs/>
          <w:spacing w:val="-3"/>
        </w:rPr>
        <w:t>s</w:t>
      </w:r>
      <w:r w:rsidRPr="00B533D6">
        <w:rPr>
          <w:rFonts w:ascii="Arial" w:hAnsi="Arial" w:cs="Arial"/>
          <w:bCs/>
          <w:spacing w:val="-3"/>
        </w:rPr>
        <w:t xml:space="preserve"> misma</w:t>
      </w:r>
      <w:r w:rsidR="000C4FEB" w:rsidRPr="00B533D6">
        <w:rPr>
          <w:rFonts w:ascii="Arial" w:hAnsi="Arial" w:cs="Arial"/>
          <w:bCs/>
          <w:spacing w:val="-3"/>
        </w:rPr>
        <w:t>s</w:t>
      </w:r>
      <w:r w:rsidRPr="00B533D6">
        <w:rPr>
          <w:rFonts w:ascii="Arial" w:hAnsi="Arial" w:cs="Arial"/>
          <w:bCs/>
          <w:spacing w:val="-3"/>
        </w:rPr>
        <w:t>, constituyen una cuestión de mérito cuya apreciación no encuadra en el ámbito de competencias de este Tribunal;</w:t>
      </w:r>
    </w:p>
    <w:p w:rsidR="000C4FEB" w:rsidRPr="00B533D6" w:rsidRDefault="000C4FEB" w:rsidP="000C4FEB">
      <w:pPr>
        <w:pStyle w:val="Textoindependiente"/>
        <w:ind w:firstLine="708"/>
        <w:rPr>
          <w:rFonts w:ascii="Arial" w:hAnsi="Arial" w:cs="Arial"/>
          <w:lang w:val="es-MX"/>
        </w:rPr>
      </w:pPr>
      <w:r w:rsidRPr="00B533D6">
        <w:rPr>
          <w:rFonts w:ascii="Arial" w:hAnsi="Arial" w:cs="Arial"/>
          <w:b/>
          <w:bCs/>
          <w:spacing w:val="-3"/>
        </w:rPr>
        <w:t xml:space="preserve">                 </w:t>
      </w:r>
      <w:r w:rsidR="00D01F13" w:rsidRPr="00B533D6">
        <w:rPr>
          <w:rFonts w:ascii="Arial" w:hAnsi="Arial" w:cs="Arial"/>
          <w:b/>
          <w:bCs/>
          <w:spacing w:val="-3"/>
        </w:rPr>
        <w:t xml:space="preserve">  </w:t>
      </w:r>
      <w:r w:rsidR="00B533D6" w:rsidRPr="00B533D6">
        <w:rPr>
          <w:rFonts w:ascii="Arial" w:hAnsi="Arial" w:cs="Arial"/>
          <w:b/>
          <w:bCs/>
          <w:spacing w:val="-3"/>
        </w:rPr>
        <w:t>3</w:t>
      </w:r>
      <w:r w:rsidRPr="00B533D6">
        <w:rPr>
          <w:rFonts w:ascii="Arial" w:hAnsi="Arial" w:cs="Arial"/>
          <w:b/>
          <w:bCs/>
          <w:spacing w:val="-3"/>
        </w:rPr>
        <w:t>)</w:t>
      </w:r>
      <w:r w:rsidRPr="00B533D6">
        <w:rPr>
          <w:rFonts w:ascii="Arial" w:hAnsi="Arial" w:cs="Arial"/>
          <w:bCs/>
          <w:spacing w:val="-3"/>
        </w:rPr>
        <w:t xml:space="preserve"> que sin perjuicio de ello, </w:t>
      </w:r>
      <w:r w:rsidRPr="00B533D6">
        <w:rPr>
          <w:rFonts w:ascii="Arial" w:hAnsi="Arial" w:cs="Arial"/>
          <w:lang w:val="es-MX"/>
        </w:rPr>
        <w:t xml:space="preserve"> las presentes actuaciones ingresaron a este Tribunal con posterioridad a la suscripción de los acuerdos remitidos y a la ejecución de las obligaciones emergentes de los mismos, razón por la cual el gasto </w:t>
      </w:r>
      <w:r w:rsidR="00B533D6">
        <w:rPr>
          <w:rFonts w:ascii="Arial" w:hAnsi="Arial" w:cs="Arial"/>
          <w:lang w:val="es-MX"/>
        </w:rPr>
        <w:t>en cuestión cue</w:t>
      </w:r>
      <w:r w:rsidRPr="00B533D6">
        <w:rPr>
          <w:rFonts w:ascii="Arial" w:hAnsi="Arial" w:cs="Arial"/>
          <w:lang w:val="es-MX"/>
        </w:rPr>
        <w:t xml:space="preserve">nta con principio de ejecución, en contravención de lo establecido por el Art. 211 Literal B) de la Constitución; </w:t>
      </w:r>
    </w:p>
    <w:p w:rsidR="000C4FEB" w:rsidRPr="00B533D6" w:rsidRDefault="000C4FEB" w:rsidP="00C64E5A">
      <w:pPr>
        <w:pStyle w:val="Textoindependiente"/>
        <w:rPr>
          <w:rFonts w:ascii="Arial" w:hAnsi="Arial" w:cs="Arial"/>
          <w:lang w:val="es-MX"/>
        </w:rPr>
      </w:pPr>
    </w:p>
    <w:p w:rsidR="00F87CEF" w:rsidRPr="00B533D6" w:rsidRDefault="00F87CEF" w:rsidP="00F87CEF">
      <w:pPr>
        <w:pStyle w:val="Textoindependiente"/>
        <w:rPr>
          <w:rFonts w:ascii="Arial" w:hAnsi="Arial" w:cs="Arial"/>
        </w:rPr>
      </w:pPr>
      <w:r w:rsidRPr="00B533D6">
        <w:rPr>
          <w:rFonts w:ascii="Arial" w:hAnsi="Arial" w:cs="Arial"/>
          <w:b/>
        </w:rPr>
        <w:t>ATENTO</w:t>
      </w:r>
      <w:r w:rsidRPr="00B533D6">
        <w:rPr>
          <w:rFonts w:ascii="Arial" w:hAnsi="Arial" w:cs="Arial"/>
        </w:rPr>
        <w:t xml:space="preserve">: a lo precedentemente expuesto y a lo dispuesto por el art. 211 </w:t>
      </w:r>
      <w:proofErr w:type="spellStart"/>
      <w:r w:rsidRPr="00B533D6">
        <w:rPr>
          <w:rFonts w:ascii="Arial" w:hAnsi="Arial" w:cs="Arial"/>
        </w:rPr>
        <w:t>Lit</w:t>
      </w:r>
      <w:proofErr w:type="spellEnd"/>
      <w:r w:rsidRPr="00B533D6">
        <w:rPr>
          <w:rFonts w:ascii="Arial" w:hAnsi="Arial" w:cs="Arial"/>
        </w:rPr>
        <w:t xml:space="preserve"> B) de la Constitución de la República;</w:t>
      </w:r>
    </w:p>
    <w:p w:rsidR="00F87CEF" w:rsidRPr="00B533D6" w:rsidRDefault="00F87CEF" w:rsidP="00F87CEF">
      <w:pPr>
        <w:pStyle w:val="Textoindependiente"/>
        <w:rPr>
          <w:rFonts w:ascii="Arial" w:hAnsi="Arial" w:cs="Arial"/>
        </w:rPr>
      </w:pPr>
    </w:p>
    <w:p w:rsidR="00F87CEF" w:rsidRPr="00B533D6" w:rsidRDefault="00F87CEF" w:rsidP="00F87CEF">
      <w:pPr>
        <w:pStyle w:val="Textoindependiente"/>
        <w:jc w:val="center"/>
        <w:rPr>
          <w:rFonts w:ascii="Arial" w:hAnsi="Arial" w:cs="Arial"/>
          <w:b/>
        </w:rPr>
      </w:pPr>
      <w:r w:rsidRPr="00B533D6">
        <w:rPr>
          <w:rFonts w:ascii="Arial" w:hAnsi="Arial" w:cs="Arial"/>
          <w:b/>
        </w:rPr>
        <w:t>EL TRIBUNAL ACUERDA</w:t>
      </w:r>
    </w:p>
    <w:p w:rsidR="00F87CEF" w:rsidRPr="00B533D6" w:rsidRDefault="00F87CEF" w:rsidP="00F87CEF">
      <w:pPr>
        <w:spacing w:line="360" w:lineRule="auto"/>
        <w:rPr>
          <w:rFonts w:ascii="Arial" w:hAnsi="Arial" w:cs="Arial"/>
        </w:rPr>
      </w:pPr>
    </w:p>
    <w:p w:rsidR="00C64E5A" w:rsidRPr="00B533D6" w:rsidRDefault="00C64E5A" w:rsidP="00F87CEF">
      <w:pPr>
        <w:numPr>
          <w:ilvl w:val="0"/>
          <w:numId w:val="1"/>
        </w:numPr>
        <w:spacing w:line="360" w:lineRule="auto"/>
        <w:jc w:val="both"/>
        <w:rPr>
          <w:rFonts w:ascii="Arial" w:hAnsi="Arial" w:cs="Arial"/>
        </w:rPr>
      </w:pPr>
      <w:r w:rsidRPr="00B533D6">
        <w:rPr>
          <w:rFonts w:ascii="Arial" w:hAnsi="Arial" w:cs="Arial"/>
        </w:rPr>
        <w:t xml:space="preserve">Observar los acuerdos transaccionales remitidos celebrados entre el Ministerio de Economía y Finanzas </w:t>
      </w:r>
      <w:r w:rsidR="000C4FEB" w:rsidRPr="00B533D6">
        <w:rPr>
          <w:rFonts w:ascii="Arial" w:hAnsi="Arial" w:cs="Arial"/>
        </w:rPr>
        <w:t xml:space="preserve">y </w:t>
      </w:r>
      <w:r w:rsidRPr="00B533D6">
        <w:rPr>
          <w:rFonts w:ascii="Arial" w:hAnsi="Arial" w:cs="Arial"/>
        </w:rPr>
        <w:t>el</w:t>
      </w:r>
      <w:r w:rsidR="000C4FEB" w:rsidRPr="00B533D6">
        <w:rPr>
          <w:rFonts w:ascii="Arial" w:hAnsi="Arial" w:cs="Arial"/>
        </w:rPr>
        <w:t xml:space="preserve"> Banco de Previsión Social </w:t>
      </w:r>
      <w:r w:rsidRPr="00B533D6">
        <w:rPr>
          <w:rFonts w:ascii="Arial" w:hAnsi="Arial" w:cs="Arial"/>
        </w:rPr>
        <w:t>por lo expresado en el Considerando 3) de la presente;</w:t>
      </w:r>
    </w:p>
    <w:p w:rsidR="00F87CEF" w:rsidRPr="00B533D6" w:rsidRDefault="00F87CEF" w:rsidP="00F87CEF">
      <w:pPr>
        <w:numPr>
          <w:ilvl w:val="0"/>
          <w:numId w:val="1"/>
        </w:numPr>
        <w:spacing w:line="360" w:lineRule="auto"/>
        <w:ind w:left="0" w:firstLine="142"/>
        <w:rPr>
          <w:rFonts w:ascii="Arial" w:hAnsi="Arial" w:cs="Arial"/>
        </w:rPr>
      </w:pPr>
      <w:r w:rsidRPr="00B533D6">
        <w:rPr>
          <w:rFonts w:ascii="Arial" w:hAnsi="Arial" w:cs="Arial"/>
        </w:rPr>
        <w:t>Comunicar al Contador Auditor; y</w:t>
      </w:r>
    </w:p>
    <w:p w:rsidR="00F87CEF" w:rsidRPr="00B533D6" w:rsidRDefault="00F87CEF" w:rsidP="00F87CEF">
      <w:pPr>
        <w:numPr>
          <w:ilvl w:val="0"/>
          <w:numId w:val="1"/>
        </w:numPr>
        <w:spacing w:line="360" w:lineRule="auto"/>
        <w:ind w:left="0" w:firstLine="142"/>
        <w:rPr>
          <w:rFonts w:ascii="Arial" w:hAnsi="Arial" w:cs="Arial"/>
        </w:rPr>
      </w:pPr>
      <w:r w:rsidRPr="00B533D6">
        <w:rPr>
          <w:rFonts w:ascii="Arial" w:hAnsi="Arial" w:cs="Arial"/>
        </w:rPr>
        <w:t>Devolver las actuaciones.-</w:t>
      </w:r>
    </w:p>
    <w:p w:rsidR="00F87CEF" w:rsidRPr="00B533D6" w:rsidRDefault="00F87CEF" w:rsidP="00F87CEF">
      <w:pPr>
        <w:pStyle w:val="Textoindependiente"/>
        <w:rPr>
          <w:rFonts w:ascii="Arial" w:hAnsi="Arial" w:cs="Arial"/>
        </w:rPr>
      </w:pPr>
    </w:p>
    <w:p w:rsidR="00DD7C59" w:rsidRDefault="00DD7C59" w:rsidP="00DD7C59">
      <w:pPr>
        <w:jc w:val="both"/>
      </w:pPr>
      <w:r>
        <w:t>No se comparte el Proyecto elevado por los Servicios, dado que se observa por ser un acuerdo transaccional y por tanto se aplican las Resoluciones (varias y poco claras) modificativas e interpretativas de la Ordenanza N° 85, que versan sobre acuerdos transaccionales, y su intervención preventiva por parte del Cuerpo de Ministros.</w:t>
      </w:r>
    </w:p>
    <w:p w:rsidR="00DD7C59" w:rsidRDefault="00DD7C59" w:rsidP="00DD7C59">
      <w:pPr>
        <w:jc w:val="both"/>
      </w:pPr>
    </w:p>
    <w:p w:rsidR="00DD7C59" w:rsidRDefault="00DD7C59" w:rsidP="00DD7C59">
      <w:pPr>
        <w:jc w:val="both"/>
      </w:pPr>
      <w:r>
        <w:t>Más allá de entender que los Acuerdos Homologados deberían ser  intervenidos por los servicios, es clara la intención puesta de manifiesto en el RESULTANDO 1) de la Resolución de junio 18 de 2008 “intervención preventiva de los gastos derivados de sentencias que condenan….” y en el RESULTANDO 2) que establece “… que dicha Resolución (de 30 de junio de 2004) mantiene su vigencia en lo que refiere a transacciones y laudos arbitrales….”.  Pero no es aplicable a esta situación, en este ASUNTO se trata de una deuda generada por error en la liquidación de retribuciones, no aplicando a partidas “</w:t>
      </w:r>
      <w:proofErr w:type="spellStart"/>
      <w:r>
        <w:t>extrapresupuestales</w:t>
      </w:r>
      <w:proofErr w:type="spellEnd"/>
      <w:r>
        <w:t>” los aportes correspondientes (error no detectado por los servicios en principio), el Órgano rector exige el pago, acuerda si un plazo y reducción de recargos etc. pero esto no implica que deba verlo el Tribunal de Cuentas, y menos observarlo porque no lo envió previo a “la transacción”.</w:t>
      </w:r>
    </w:p>
    <w:p w:rsidR="00DD7C59" w:rsidRDefault="00DD7C59" w:rsidP="00DD7C59">
      <w:pPr>
        <w:jc w:val="both"/>
      </w:pPr>
      <w:r>
        <w:t>Es un gasto devengado, sin lugar a dudas no existe intervención preventiva, no aporta en nada ni a los servicios ni al Cuerpo de Ministros por lo expuesto no acompaño la observación.</w:t>
      </w:r>
    </w:p>
    <w:p w:rsidR="00DD7C59" w:rsidRDefault="00DD7C59" w:rsidP="00DD7C59">
      <w:pPr>
        <w:jc w:val="both"/>
      </w:pPr>
    </w:p>
    <w:p w:rsidR="00DD7C59" w:rsidRDefault="00DD7C59" w:rsidP="00DD7C59">
      <w:pPr>
        <w:jc w:val="both"/>
      </w:pPr>
      <w:r>
        <w:t>Por lo expuesto, quien suscribe no ha votado el Oficio de referencia.</w:t>
      </w:r>
    </w:p>
    <w:p w:rsidR="00DD7C59" w:rsidRDefault="00DD7C59" w:rsidP="00DD7C59">
      <w:pPr>
        <w:jc w:val="both"/>
      </w:pPr>
    </w:p>
    <w:p w:rsidR="00DD7C59" w:rsidRDefault="00DD7C59" w:rsidP="00DD7C59">
      <w:pPr>
        <w:jc w:val="both"/>
      </w:pPr>
    </w:p>
    <w:p w:rsidR="00F87CEF" w:rsidRPr="00B533D6" w:rsidRDefault="00F87CEF" w:rsidP="00F87CEF">
      <w:pPr>
        <w:pStyle w:val="Textoindependiente"/>
        <w:rPr>
          <w:rFonts w:ascii="Arial" w:hAnsi="Arial" w:cs="Arial"/>
        </w:rPr>
      </w:pPr>
      <w:bookmarkStart w:id="0" w:name="_GoBack"/>
      <w:bookmarkEnd w:id="0"/>
    </w:p>
    <w:sectPr w:rsidR="00F87CEF" w:rsidRPr="00B533D6" w:rsidSect="00EC23C3">
      <w:pgSz w:w="11906" w:h="16838" w:code="9"/>
      <w:pgMar w:top="3289"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5474E"/>
    <w:multiLevelType w:val="hybridMultilevel"/>
    <w:tmpl w:val="CA3A90BE"/>
    <w:lvl w:ilvl="0" w:tplc="C96A9B7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CEF"/>
    <w:rsid w:val="00040698"/>
    <w:rsid w:val="000C4FEB"/>
    <w:rsid w:val="00100A1A"/>
    <w:rsid w:val="00111A38"/>
    <w:rsid w:val="0013374E"/>
    <w:rsid w:val="001C196E"/>
    <w:rsid w:val="0023465D"/>
    <w:rsid w:val="002970B0"/>
    <w:rsid w:val="0030391A"/>
    <w:rsid w:val="006F0B84"/>
    <w:rsid w:val="00827347"/>
    <w:rsid w:val="00852316"/>
    <w:rsid w:val="008B7295"/>
    <w:rsid w:val="00B533D6"/>
    <w:rsid w:val="00B80B72"/>
    <w:rsid w:val="00BA274E"/>
    <w:rsid w:val="00C64E5A"/>
    <w:rsid w:val="00C90AF8"/>
    <w:rsid w:val="00CF6246"/>
    <w:rsid w:val="00D01F13"/>
    <w:rsid w:val="00DD7C59"/>
    <w:rsid w:val="00E370D4"/>
    <w:rsid w:val="00EC23C3"/>
    <w:rsid w:val="00F87CEF"/>
    <w:rsid w:val="00FB4D5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CE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F87CEF"/>
    <w:pPr>
      <w:spacing w:line="360" w:lineRule="auto"/>
      <w:jc w:val="both"/>
    </w:pPr>
  </w:style>
  <w:style w:type="character" w:customStyle="1" w:styleId="TextoindependienteCar">
    <w:name w:val="Texto independiente Car"/>
    <w:basedOn w:val="Fuentedeprrafopredeter"/>
    <w:link w:val="Textoindependiente"/>
    <w:semiHidden/>
    <w:rsid w:val="00F87CEF"/>
    <w:rPr>
      <w:rFonts w:ascii="Times New Roman" w:eastAsia="Times New Roman" w:hAnsi="Times New Roman" w:cs="Times New Roman"/>
      <w:sz w:val="24"/>
      <w:szCs w:val="24"/>
      <w:lang w:val="es-ES" w:eastAsia="es-ES"/>
    </w:rPr>
  </w:style>
  <w:style w:type="paragraph" w:styleId="Piedepgina">
    <w:name w:val="footer"/>
    <w:basedOn w:val="Normal"/>
    <w:link w:val="PiedepginaCar"/>
    <w:semiHidden/>
    <w:rsid w:val="00C64E5A"/>
    <w:pPr>
      <w:widowControl w:val="0"/>
      <w:tabs>
        <w:tab w:val="center" w:pos="4252"/>
        <w:tab w:val="right" w:pos="8504"/>
      </w:tabs>
    </w:pPr>
    <w:rPr>
      <w:rFonts w:ascii="Courier New" w:hAnsi="Courier New"/>
      <w:snapToGrid w:val="0"/>
      <w:szCs w:val="20"/>
    </w:rPr>
  </w:style>
  <w:style w:type="character" w:customStyle="1" w:styleId="PiedepginaCar">
    <w:name w:val="Pie de página Car"/>
    <w:basedOn w:val="Fuentedeprrafopredeter"/>
    <w:link w:val="Piedepgina"/>
    <w:semiHidden/>
    <w:rsid w:val="00C64E5A"/>
    <w:rPr>
      <w:rFonts w:ascii="Courier New" w:eastAsia="Times New Roman" w:hAnsi="Courier New" w:cs="Times New Roman"/>
      <w:snapToGrid w:val="0"/>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CE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F87CEF"/>
    <w:pPr>
      <w:spacing w:line="360" w:lineRule="auto"/>
      <w:jc w:val="both"/>
    </w:pPr>
  </w:style>
  <w:style w:type="character" w:customStyle="1" w:styleId="TextoindependienteCar">
    <w:name w:val="Texto independiente Car"/>
    <w:basedOn w:val="Fuentedeprrafopredeter"/>
    <w:link w:val="Textoindependiente"/>
    <w:semiHidden/>
    <w:rsid w:val="00F87CEF"/>
    <w:rPr>
      <w:rFonts w:ascii="Times New Roman" w:eastAsia="Times New Roman" w:hAnsi="Times New Roman" w:cs="Times New Roman"/>
      <w:sz w:val="24"/>
      <w:szCs w:val="24"/>
      <w:lang w:val="es-ES" w:eastAsia="es-ES"/>
    </w:rPr>
  </w:style>
  <w:style w:type="paragraph" w:styleId="Piedepgina">
    <w:name w:val="footer"/>
    <w:basedOn w:val="Normal"/>
    <w:link w:val="PiedepginaCar"/>
    <w:semiHidden/>
    <w:rsid w:val="00C64E5A"/>
    <w:pPr>
      <w:widowControl w:val="0"/>
      <w:tabs>
        <w:tab w:val="center" w:pos="4252"/>
        <w:tab w:val="right" w:pos="8504"/>
      </w:tabs>
    </w:pPr>
    <w:rPr>
      <w:rFonts w:ascii="Courier New" w:hAnsi="Courier New"/>
      <w:snapToGrid w:val="0"/>
      <w:szCs w:val="20"/>
    </w:rPr>
  </w:style>
  <w:style w:type="character" w:customStyle="1" w:styleId="PiedepginaCar">
    <w:name w:val="Pie de página Car"/>
    <w:basedOn w:val="Fuentedeprrafopredeter"/>
    <w:link w:val="Piedepgina"/>
    <w:semiHidden/>
    <w:rsid w:val="00C64E5A"/>
    <w:rPr>
      <w:rFonts w:ascii="Courier New" w:eastAsia="Times New Roman" w:hAnsi="Courier New" w:cs="Times New Roman"/>
      <w:snapToGrid w:val="0"/>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80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1081</Words>
  <Characters>5947</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6</cp:revision>
  <dcterms:created xsi:type="dcterms:W3CDTF">2018-03-14T15:17:00Z</dcterms:created>
  <dcterms:modified xsi:type="dcterms:W3CDTF">2018-03-14T16:21:00Z</dcterms:modified>
</cp:coreProperties>
</file>