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840" w:rsidRPr="00786EEB" w:rsidRDefault="004D3840"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4131/17</w:t>
      </w:r>
    </w:p>
    <w:p w:rsidR="004D3840" w:rsidRDefault="004D3840" w:rsidP="00786EEB">
      <w:pPr>
        <w:tabs>
          <w:tab w:val="center" w:pos="4253"/>
        </w:tabs>
        <w:suppressAutoHyphens/>
        <w:jc w:val="right"/>
        <w:rPr>
          <w:rFonts w:ascii="Arial" w:hAnsi="Arial" w:cs="Arial"/>
          <w:b/>
          <w:lang w:val="es-ES_tradnl"/>
        </w:rPr>
      </w:pPr>
    </w:p>
    <w:p w:rsidR="004D3840" w:rsidRPr="004D3840" w:rsidRDefault="004D3840" w:rsidP="004D3840">
      <w:pPr>
        <w:tabs>
          <w:tab w:val="center" w:pos="4253"/>
        </w:tabs>
        <w:suppressAutoHyphens/>
        <w:spacing w:after="0" w:line="240" w:lineRule="auto"/>
        <w:jc w:val="center"/>
        <w:rPr>
          <w:rFonts w:ascii="Arial" w:hAnsi="Arial" w:cs="Arial"/>
          <w:b/>
          <w:sz w:val="24"/>
          <w:szCs w:val="24"/>
          <w:lang w:val="es-ES_tradnl"/>
        </w:rPr>
      </w:pPr>
      <w:r w:rsidRPr="004D3840">
        <w:rPr>
          <w:rFonts w:ascii="Arial" w:hAnsi="Arial" w:cs="Arial"/>
          <w:b/>
          <w:sz w:val="24"/>
          <w:szCs w:val="24"/>
          <w:lang w:val="es-ES_tradnl"/>
        </w:rPr>
        <w:t>RESOLUCION ADOPTADA POR EL</w:t>
      </w:r>
    </w:p>
    <w:p w:rsidR="004D3840" w:rsidRPr="004D3840" w:rsidRDefault="004D3840" w:rsidP="004D3840">
      <w:pPr>
        <w:tabs>
          <w:tab w:val="left" w:pos="-720"/>
        </w:tabs>
        <w:suppressAutoHyphens/>
        <w:spacing w:after="0" w:line="240" w:lineRule="auto"/>
        <w:jc w:val="center"/>
        <w:rPr>
          <w:rFonts w:ascii="Arial" w:hAnsi="Arial" w:cs="Arial"/>
          <w:b/>
          <w:sz w:val="24"/>
          <w:szCs w:val="24"/>
          <w:lang w:val="es-ES_tradnl"/>
        </w:rPr>
      </w:pPr>
    </w:p>
    <w:p w:rsidR="004D3840" w:rsidRPr="004D3840" w:rsidRDefault="004D3840" w:rsidP="004D3840">
      <w:pPr>
        <w:tabs>
          <w:tab w:val="center" w:pos="4253"/>
        </w:tabs>
        <w:suppressAutoHyphens/>
        <w:spacing w:after="0" w:line="240" w:lineRule="auto"/>
        <w:jc w:val="center"/>
        <w:rPr>
          <w:rFonts w:ascii="Arial" w:hAnsi="Arial" w:cs="Arial"/>
          <w:b/>
          <w:sz w:val="24"/>
          <w:szCs w:val="24"/>
          <w:lang w:val="es-ES_tradnl"/>
        </w:rPr>
      </w:pPr>
      <w:r w:rsidRPr="004D3840">
        <w:rPr>
          <w:rFonts w:ascii="Arial" w:hAnsi="Arial" w:cs="Arial"/>
          <w:b/>
          <w:sz w:val="24"/>
          <w:szCs w:val="24"/>
          <w:lang w:val="es-ES_tradnl"/>
        </w:rPr>
        <w:t>TRIBUNAL DE CUENTAS</w:t>
      </w:r>
    </w:p>
    <w:p w:rsidR="004D3840" w:rsidRPr="004D3840" w:rsidRDefault="004D3840" w:rsidP="004D3840">
      <w:pPr>
        <w:tabs>
          <w:tab w:val="left" w:pos="-720"/>
        </w:tabs>
        <w:suppressAutoHyphens/>
        <w:spacing w:after="0" w:line="240" w:lineRule="auto"/>
        <w:jc w:val="center"/>
        <w:rPr>
          <w:rFonts w:ascii="Arial" w:hAnsi="Arial" w:cs="Arial"/>
          <w:b/>
          <w:sz w:val="24"/>
          <w:szCs w:val="24"/>
          <w:lang w:val="es-ES_tradnl"/>
        </w:rPr>
      </w:pPr>
    </w:p>
    <w:p w:rsidR="004D3840" w:rsidRPr="004D3840" w:rsidRDefault="004D3840" w:rsidP="004D3840">
      <w:pPr>
        <w:tabs>
          <w:tab w:val="center" w:pos="4253"/>
        </w:tabs>
        <w:suppressAutoHyphens/>
        <w:spacing w:after="0" w:line="240" w:lineRule="auto"/>
        <w:jc w:val="center"/>
        <w:rPr>
          <w:rFonts w:ascii="Arial" w:hAnsi="Arial" w:cs="Arial"/>
          <w:b/>
          <w:sz w:val="24"/>
          <w:szCs w:val="24"/>
          <w:lang w:val="es-ES_tradnl"/>
        </w:rPr>
      </w:pPr>
      <w:r w:rsidRPr="004D3840">
        <w:rPr>
          <w:rFonts w:ascii="Arial" w:hAnsi="Arial" w:cs="Arial"/>
          <w:b/>
          <w:sz w:val="24"/>
          <w:szCs w:val="24"/>
          <w:lang w:val="es-ES_tradnl"/>
        </w:rPr>
        <w:t xml:space="preserve">EN SESION DE FECHA 13 DE DICIEMBRE </w:t>
      </w:r>
      <w:r w:rsidRPr="004D3840">
        <w:rPr>
          <w:rFonts w:ascii="Helvetica" w:hAnsi="Helvetica"/>
          <w:b/>
          <w:sz w:val="24"/>
          <w:szCs w:val="24"/>
          <w:lang w:val="es-ES_tradnl"/>
        </w:rPr>
        <w:t>DE 2017</w:t>
      </w:r>
    </w:p>
    <w:p w:rsidR="004D3840" w:rsidRPr="004D3840" w:rsidRDefault="004D3840" w:rsidP="004D3840">
      <w:pPr>
        <w:tabs>
          <w:tab w:val="center" w:pos="4253"/>
        </w:tabs>
        <w:suppressAutoHyphens/>
        <w:spacing w:after="0" w:line="240" w:lineRule="auto"/>
        <w:jc w:val="center"/>
        <w:rPr>
          <w:rFonts w:ascii="Arial" w:hAnsi="Arial" w:cs="Arial"/>
          <w:b/>
          <w:sz w:val="24"/>
          <w:szCs w:val="24"/>
          <w:lang w:val="es-ES_tradnl"/>
        </w:rPr>
      </w:pPr>
    </w:p>
    <w:p w:rsidR="004D3840" w:rsidRPr="007F3D41" w:rsidRDefault="004D3840" w:rsidP="004D3840">
      <w:pPr>
        <w:tabs>
          <w:tab w:val="center" w:pos="4253"/>
        </w:tabs>
        <w:suppressAutoHyphens/>
        <w:spacing w:after="0" w:line="240" w:lineRule="auto"/>
        <w:jc w:val="center"/>
        <w:rPr>
          <w:rFonts w:ascii="Arial" w:hAnsi="Arial" w:cs="Arial"/>
          <w:b/>
          <w:sz w:val="24"/>
          <w:szCs w:val="24"/>
          <w:lang w:val="es-UY"/>
        </w:rPr>
      </w:pPr>
      <w:r w:rsidRPr="007F3D41">
        <w:rPr>
          <w:rFonts w:ascii="Arial" w:hAnsi="Arial" w:cs="Arial"/>
          <w:b/>
          <w:sz w:val="24"/>
          <w:szCs w:val="24"/>
          <w:lang w:val="es-UY"/>
        </w:rPr>
        <w:t xml:space="preserve">(E. E. Nº 2017-17-1-0002192, </w:t>
      </w:r>
      <w:proofErr w:type="spellStart"/>
      <w:r w:rsidRPr="007F3D41">
        <w:rPr>
          <w:rFonts w:ascii="Arial" w:hAnsi="Arial" w:cs="Arial"/>
          <w:b/>
          <w:sz w:val="24"/>
          <w:szCs w:val="24"/>
          <w:lang w:val="es-UY"/>
        </w:rPr>
        <w:t>Ent</w:t>
      </w:r>
      <w:proofErr w:type="spellEnd"/>
      <w:r w:rsidRPr="007F3D41">
        <w:rPr>
          <w:rFonts w:ascii="Arial" w:hAnsi="Arial" w:cs="Arial"/>
          <w:b/>
          <w:sz w:val="24"/>
          <w:szCs w:val="24"/>
          <w:lang w:val="es-UY"/>
        </w:rPr>
        <w:t>. N° 1748/17)</w:t>
      </w:r>
    </w:p>
    <w:p w:rsidR="004D3840" w:rsidRDefault="004D3840" w:rsidP="004D3840">
      <w:pPr>
        <w:spacing w:line="360" w:lineRule="auto"/>
        <w:jc w:val="both"/>
        <w:rPr>
          <w:rFonts w:ascii="Arial" w:hAnsi="Arial" w:cs="Arial"/>
          <w:b/>
          <w:sz w:val="24"/>
          <w:szCs w:val="24"/>
        </w:rPr>
      </w:pPr>
    </w:p>
    <w:p w:rsidR="004D3840" w:rsidRDefault="004D3840" w:rsidP="004D3840">
      <w:pPr>
        <w:spacing w:after="0" w:line="360" w:lineRule="auto"/>
        <w:ind w:firstLine="851"/>
        <w:jc w:val="both"/>
        <w:rPr>
          <w:rFonts w:ascii="Arial" w:hAnsi="Arial" w:cs="Arial"/>
          <w:sz w:val="24"/>
          <w:szCs w:val="24"/>
        </w:rPr>
      </w:pPr>
      <w:r w:rsidRPr="00FF1FAA">
        <w:rPr>
          <w:rFonts w:ascii="Arial" w:hAnsi="Arial" w:cs="Arial"/>
          <w:b/>
          <w:sz w:val="24"/>
          <w:szCs w:val="24"/>
        </w:rPr>
        <w:t>VISTO:</w:t>
      </w:r>
      <w:r w:rsidRPr="00FF1FAA">
        <w:rPr>
          <w:rFonts w:ascii="Arial" w:hAnsi="Arial" w:cs="Arial"/>
          <w:sz w:val="24"/>
          <w:szCs w:val="24"/>
        </w:rPr>
        <w:t xml:space="preserve"> que se han examinado los estados financieros de la Administración Nacional de Correos (ANC), que comprenden el Estado de Situación Financiera al 31/12/201</w:t>
      </w:r>
      <w:r>
        <w:rPr>
          <w:rFonts w:ascii="Arial" w:hAnsi="Arial" w:cs="Arial"/>
          <w:sz w:val="24"/>
          <w:szCs w:val="24"/>
        </w:rPr>
        <w:t>6</w:t>
      </w:r>
      <w:r w:rsidRPr="00FF1FAA">
        <w:rPr>
          <w:rFonts w:ascii="Arial" w:hAnsi="Arial" w:cs="Arial"/>
          <w:sz w:val="24"/>
          <w:szCs w:val="24"/>
        </w:rPr>
        <w:t>, y los correspondientes Estados de Resultados Integral, de Flujos de Efectivo y de Cambios en el Patrimonio por el ejercicio anual terminado en esa fecha, sus Anexos y las Notas Explicativas que los acompañan;</w:t>
      </w:r>
    </w:p>
    <w:p w:rsidR="004D3840" w:rsidRDefault="004D3840" w:rsidP="004D3840">
      <w:pPr>
        <w:spacing w:after="0" w:line="360" w:lineRule="auto"/>
        <w:ind w:firstLine="851"/>
        <w:jc w:val="both"/>
        <w:rPr>
          <w:rFonts w:ascii="Arial" w:hAnsi="Arial" w:cs="Arial"/>
          <w:sz w:val="24"/>
          <w:szCs w:val="24"/>
        </w:rPr>
      </w:pPr>
      <w:r w:rsidRPr="00FF1FAA">
        <w:rPr>
          <w:rFonts w:ascii="Arial" w:hAnsi="Arial" w:cs="Arial"/>
          <w:b/>
          <w:sz w:val="24"/>
          <w:szCs w:val="24"/>
        </w:rPr>
        <w:t>RESULTANDO:</w:t>
      </w:r>
      <w:r w:rsidRPr="00FF1FAA">
        <w:rPr>
          <w:rFonts w:ascii="Arial" w:hAnsi="Arial" w:cs="Arial"/>
          <w:sz w:val="24"/>
          <w:szCs w:val="24"/>
        </w:rPr>
        <w:t xml:space="preserve"> que el examen fue realizado de acuerdo con los Principios Fundamentales de Auditoría (ISSAI 100 y 200) y las Directrices de Auditoría Financiera de la Organización Internacional de Entidades Fiscalizadoras Superiores (INTOSAI);</w:t>
      </w:r>
    </w:p>
    <w:p w:rsidR="004D3840" w:rsidRDefault="004D3840" w:rsidP="004D3840">
      <w:pPr>
        <w:spacing w:after="0" w:line="360" w:lineRule="auto"/>
        <w:ind w:firstLine="851"/>
        <w:jc w:val="both"/>
        <w:rPr>
          <w:rFonts w:ascii="Arial" w:hAnsi="Arial" w:cs="Arial"/>
          <w:sz w:val="24"/>
          <w:szCs w:val="24"/>
        </w:rPr>
      </w:pPr>
      <w:r w:rsidRPr="00FF1FAA">
        <w:rPr>
          <w:rFonts w:ascii="Arial" w:hAnsi="Arial" w:cs="Arial"/>
          <w:b/>
          <w:sz w:val="24"/>
          <w:szCs w:val="24"/>
        </w:rPr>
        <w:t>CONSIDERANDO:</w:t>
      </w:r>
      <w:r w:rsidRPr="00FF1FAA">
        <w:rPr>
          <w:rFonts w:ascii="Arial" w:hAnsi="Arial" w:cs="Arial"/>
          <w:sz w:val="24"/>
          <w:szCs w:val="24"/>
        </w:rPr>
        <w:t xml:space="preserve"> que las conclusiones y evidencias obtenidas son las que se expresan en el Informe de Auditoría, que incluye Dictamen e Informe a la Administración;</w:t>
      </w:r>
    </w:p>
    <w:p w:rsidR="004D3840" w:rsidRPr="00FF1FAA" w:rsidRDefault="004D3840" w:rsidP="004D3840">
      <w:pPr>
        <w:spacing w:after="0" w:line="360" w:lineRule="auto"/>
        <w:ind w:firstLine="851"/>
        <w:jc w:val="both"/>
        <w:rPr>
          <w:rFonts w:ascii="Arial" w:hAnsi="Arial" w:cs="Arial"/>
          <w:sz w:val="24"/>
          <w:szCs w:val="24"/>
        </w:rPr>
      </w:pPr>
      <w:r w:rsidRPr="00FF1FAA">
        <w:rPr>
          <w:rFonts w:ascii="Arial" w:hAnsi="Arial" w:cs="Arial"/>
          <w:b/>
          <w:sz w:val="24"/>
          <w:szCs w:val="24"/>
        </w:rPr>
        <w:t>ATENTO:</w:t>
      </w:r>
      <w:r w:rsidRPr="00FF1FAA">
        <w:rPr>
          <w:rFonts w:ascii="Arial" w:hAnsi="Arial" w:cs="Arial"/>
          <w:sz w:val="24"/>
          <w:szCs w:val="24"/>
        </w:rPr>
        <w:t xml:space="preserve"> a lo dispuesto por el Artículo 211 Literal C) de la Constitución de la República;</w:t>
      </w:r>
    </w:p>
    <w:p w:rsidR="004D3840" w:rsidRPr="00FF1FAA" w:rsidRDefault="004D3840" w:rsidP="004D3840">
      <w:pPr>
        <w:spacing w:after="0" w:line="360" w:lineRule="auto"/>
        <w:jc w:val="center"/>
        <w:rPr>
          <w:rFonts w:ascii="Arial" w:hAnsi="Arial" w:cs="Arial"/>
          <w:b/>
          <w:sz w:val="24"/>
          <w:szCs w:val="24"/>
        </w:rPr>
      </w:pPr>
      <w:r w:rsidRPr="00FF1FAA">
        <w:rPr>
          <w:rFonts w:ascii="Arial" w:hAnsi="Arial" w:cs="Arial"/>
          <w:b/>
          <w:sz w:val="24"/>
          <w:szCs w:val="24"/>
        </w:rPr>
        <w:t>EL TRIBUNAL ACUERDA</w:t>
      </w:r>
    </w:p>
    <w:p w:rsidR="004D3840" w:rsidRPr="00FF1FAA" w:rsidRDefault="004D3840" w:rsidP="004D3840">
      <w:pPr>
        <w:tabs>
          <w:tab w:val="left" w:pos="426"/>
        </w:tabs>
        <w:spacing w:after="0" w:line="360" w:lineRule="auto"/>
        <w:jc w:val="both"/>
        <w:rPr>
          <w:rFonts w:ascii="Arial" w:hAnsi="Arial" w:cs="Arial"/>
          <w:sz w:val="24"/>
          <w:szCs w:val="24"/>
        </w:rPr>
      </w:pPr>
      <w:r w:rsidRPr="00FF1FAA">
        <w:rPr>
          <w:rFonts w:ascii="Arial" w:hAnsi="Arial" w:cs="Arial"/>
          <w:b/>
          <w:sz w:val="24"/>
          <w:szCs w:val="24"/>
        </w:rPr>
        <w:t>1)</w:t>
      </w:r>
      <w:r w:rsidRPr="00FF1FAA">
        <w:rPr>
          <w:rFonts w:ascii="Arial" w:hAnsi="Arial" w:cs="Arial"/>
          <w:sz w:val="24"/>
          <w:szCs w:val="24"/>
        </w:rPr>
        <w:tab/>
        <w:t>Expedirse en los términos del Informe de Auditoría que se adjunta;</w:t>
      </w:r>
    </w:p>
    <w:p w:rsidR="004D3840" w:rsidRPr="00FF1FAA" w:rsidRDefault="004D3840" w:rsidP="004D3840">
      <w:pPr>
        <w:tabs>
          <w:tab w:val="left" w:pos="426"/>
        </w:tabs>
        <w:spacing w:after="0" w:line="360" w:lineRule="auto"/>
        <w:ind w:left="426" w:hanging="426"/>
        <w:jc w:val="both"/>
        <w:rPr>
          <w:rFonts w:ascii="Arial" w:hAnsi="Arial" w:cs="Arial"/>
          <w:sz w:val="24"/>
          <w:szCs w:val="24"/>
        </w:rPr>
      </w:pPr>
      <w:r w:rsidRPr="00FF1FAA">
        <w:rPr>
          <w:rFonts w:ascii="Arial" w:hAnsi="Arial" w:cs="Arial"/>
          <w:b/>
          <w:sz w:val="24"/>
          <w:szCs w:val="24"/>
        </w:rPr>
        <w:t>2)</w:t>
      </w:r>
      <w:r w:rsidRPr="00FF1FAA">
        <w:rPr>
          <w:rFonts w:ascii="Arial" w:hAnsi="Arial" w:cs="Arial"/>
          <w:sz w:val="24"/>
          <w:szCs w:val="24"/>
        </w:rPr>
        <w:tab/>
        <w:t>Señalar al Organismo que debe publicar los estados financieros con el correspondiente Dictamen del Tribunal de Cuentas de acuerdo con lo dispuesto por el Artículo 1° de la Ley Nº 17.040;</w:t>
      </w:r>
    </w:p>
    <w:p w:rsidR="004D3840" w:rsidRPr="00FF1FAA" w:rsidRDefault="004D3840" w:rsidP="004D3840">
      <w:pPr>
        <w:tabs>
          <w:tab w:val="left" w:pos="426"/>
        </w:tabs>
        <w:spacing w:after="0" w:line="360" w:lineRule="auto"/>
        <w:ind w:left="426" w:hanging="426"/>
        <w:jc w:val="both"/>
        <w:rPr>
          <w:rFonts w:ascii="Arial" w:hAnsi="Arial" w:cs="Arial"/>
          <w:sz w:val="24"/>
          <w:szCs w:val="24"/>
        </w:rPr>
      </w:pPr>
      <w:r w:rsidRPr="00FF1FAA">
        <w:rPr>
          <w:rFonts w:ascii="Arial" w:hAnsi="Arial" w:cs="Arial"/>
          <w:b/>
          <w:sz w:val="24"/>
          <w:szCs w:val="24"/>
        </w:rPr>
        <w:lastRenderedPageBreak/>
        <w:t>3)</w:t>
      </w:r>
      <w:r w:rsidRPr="00FF1FAA">
        <w:rPr>
          <w:rFonts w:ascii="Arial" w:hAnsi="Arial" w:cs="Arial"/>
          <w:sz w:val="24"/>
          <w:szCs w:val="24"/>
        </w:rPr>
        <w:tab/>
        <w:t xml:space="preserve"> Comunicar al Ministerio de Industria, Energía y Minería, al Organismo y a la Oficina de Planeamiento y Presupuesto; y</w:t>
      </w:r>
    </w:p>
    <w:p w:rsidR="004D3840" w:rsidRDefault="004D3840" w:rsidP="004D3840">
      <w:pPr>
        <w:tabs>
          <w:tab w:val="left" w:pos="426"/>
        </w:tabs>
        <w:spacing w:after="0" w:line="360" w:lineRule="auto"/>
        <w:jc w:val="both"/>
        <w:rPr>
          <w:rFonts w:ascii="Arial" w:hAnsi="Arial" w:cs="Arial"/>
          <w:sz w:val="24"/>
          <w:szCs w:val="24"/>
        </w:rPr>
      </w:pPr>
      <w:r w:rsidRPr="00FF1FAA">
        <w:rPr>
          <w:rFonts w:ascii="Arial" w:hAnsi="Arial" w:cs="Arial"/>
          <w:b/>
          <w:sz w:val="24"/>
          <w:szCs w:val="24"/>
        </w:rPr>
        <w:t>4)</w:t>
      </w:r>
      <w:r w:rsidRPr="00FF1FAA">
        <w:rPr>
          <w:rFonts w:ascii="Arial" w:hAnsi="Arial" w:cs="Arial"/>
          <w:sz w:val="24"/>
          <w:szCs w:val="24"/>
        </w:rPr>
        <w:t xml:space="preserve">  Dar cuenta a la Asamblea General.</w:t>
      </w:r>
    </w:p>
    <w:p w:rsidR="004D3840" w:rsidRDefault="004D3840" w:rsidP="004D3840">
      <w:pPr>
        <w:tabs>
          <w:tab w:val="left" w:pos="426"/>
        </w:tabs>
        <w:spacing w:after="0" w:line="360" w:lineRule="auto"/>
        <w:jc w:val="both"/>
        <w:rPr>
          <w:rFonts w:ascii="Arial" w:hAnsi="Arial" w:cs="Arial"/>
          <w:sz w:val="24"/>
          <w:szCs w:val="24"/>
        </w:rPr>
      </w:pPr>
    </w:p>
    <w:p w:rsidR="004D3840" w:rsidRDefault="004D3840" w:rsidP="004D3840">
      <w:pPr>
        <w:tabs>
          <w:tab w:val="left" w:pos="426"/>
        </w:tabs>
        <w:spacing w:after="0" w:line="360" w:lineRule="auto"/>
        <w:jc w:val="both"/>
        <w:rPr>
          <w:rFonts w:ascii="Arial" w:hAnsi="Arial" w:cs="Arial"/>
          <w:sz w:val="24"/>
          <w:szCs w:val="24"/>
        </w:rPr>
      </w:pPr>
    </w:p>
    <w:p w:rsidR="004D3840" w:rsidRDefault="004D3840" w:rsidP="004D3840">
      <w:pPr>
        <w:tabs>
          <w:tab w:val="left" w:pos="426"/>
        </w:tabs>
        <w:spacing w:after="0" w:line="360" w:lineRule="auto"/>
        <w:jc w:val="both"/>
        <w:rPr>
          <w:rFonts w:ascii="Arial" w:hAnsi="Arial" w:cs="Arial"/>
          <w:sz w:val="24"/>
          <w:szCs w:val="24"/>
        </w:rPr>
      </w:pPr>
    </w:p>
    <w:p w:rsidR="004D3840" w:rsidRDefault="004D3840" w:rsidP="004D3840">
      <w:pPr>
        <w:tabs>
          <w:tab w:val="left" w:pos="426"/>
        </w:tabs>
        <w:spacing w:after="0" w:line="360" w:lineRule="auto"/>
        <w:jc w:val="both"/>
        <w:rPr>
          <w:rFonts w:ascii="Arial" w:hAnsi="Arial" w:cs="Arial"/>
          <w:sz w:val="24"/>
          <w:szCs w:val="24"/>
        </w:rPr>
      </w:pPr>
    </w:p>
    <w:p w:rsidR="004D3840" w:rsidRDefault="004D3840" w:rsidP="004D3840">
      <w:pPr>
        <w:tabs>
          <w:tab w:val="left" w:pos="426"/>
        </w:tabs>
        <w:spacing w:after="0" w:line="360" w:lineRule="auto"/>
        <w:ind w:hanging="426"/>
        <w:jc w:val="both"/>
        <w:rPr>
          <w:rFonts w:ascii="Arial" w:hAnsi="Arial" w:cs="Arial"/>
          <w:sz w:val="24"/>
          <w:szCs w:val="24"/>
        </w:rPr>
      </w:pPr>
      <w:proofErr w:type="gramStart"/>
      <w:r>
        <w:rPr>
          <w:rFonts w:ascii="Arial" w:hAnsi="Arial" w:cs="Arial"/>
          <w:sz w:val="24"/>
          <w:szCs w:val="24"/>
        </w:rPr>
        <w:t>dc</w:t>
      </w:r>
      <w:proofErr w:type="gramEnd"/>
    </w:p>
    <w:p w:rsidR="007F3D41" w:rsidRDefault="007F3D41" w:rsidP="004D3840">
      <w:pPr>
        <w:tabs>
          <w:tab w:val="left" w:pos="426"/>
        </w:tabs>
        <w:spacing w:after="0" w:line="360" w:lineRule="auto"/>
        <w:ind w:hanging="426"/>
        <w:jc w:val="both"/>
        <w:rPr>
          <w:rFonts w:ascii="Arial" w:hAnsi="Arial" w:cs="Arial"/>
          <w:sz w:val="24"/>
          <w:szCs w:val="24"/>
        </w:rPr>
      </w:pPr>
    </w:p>
    <w:p w:rsidR="007F3D41" w:rsidRDefault="007F3D41" w:rsidP="004D3840">
      <w:pPr>
        <w:tabs>
          <w:tab w:val="left" w:pos="426"/>
        </w:tabs>
        <w:spacing w:after="0" w:line="360" w:lineRule="auto"/>
        <w:ind w:hanging="426"/>
        <w:jc w:val="both"/>
        <w:rPr>
          <w:rFonts w:ascii="Arial" w:hAnsi="Arial" w:cs="Arial"/>
          <w:sz w:val="24"/>
          <w:szCs w:val="24"/>
        </w:rPr>
      </w:pPr>
    </w:p>
    <w:p w:rsidR="007F3D41" w:rsidRDefault="007F3D41" w:rsidP="004D3840">
      <w:pPr>
        <w:tabs>
          <w:tab w:val="left" w:pos="426"/>
        </w:tabs>
        <w:spacing w:after="0" w:line="360" w:lineRule="auto"/>
        <w:ind w:hanging="426"/>
        <w:jc w:val="both"/>
        <w:rPr>
          <w:rFonts w:ascii="Arial" w:hAnsi="Arial" w:cs="Arial"/>
          <w:sz w:val="24"/>
          <w:szCs w:val="24"/>
        </w:rPr>
      </w:pPr>
    </w:p>
    <w:p w:rsidR="007F3D41" w:rsidRDefault="007F3D41" w:rsidP="004D3840">
      <w:pPr>
        <w:tabs>
          <w:tab w:val="left" w:pos="426"/>
        </w:tabs>
        <w:spacing w:after="0" w:line="360" w:lineRule="auto"/>
        <w:ind w:hanging="426"/>
        <w:jc w:val="both"/>
        <w:rPr>
          <w:rFonts w:ascii="Arial" w:hAnsi="Arial" w:cs="Arial"/>
          <w:sz w:val="24"/>
          <w:szCs w:val="24"/>
        </w:rPr>
      </w:pPr>
    </w:p>
    <w:p w:rsidR="007F3D41" w:rsidRDefault="007F3D41" w:rsidP="004D3840">
      <w:pPr>
        <w:tabs>
          <w:tab w:val="left" w:pos="426"/>
        </w:tabs>
        <w:spacing w:after="0" w:line="360" w:lineRule="auto"/>
        <w:ind w:hanging="426"/>
        <w:jc w:val="both"/>
        <w:rPr>
          <w:rFonts w:ascii="Arial" w:hAnsi="Arial" w:cs="Arial"/>
          <w:sz w:val="24"/>
          <w:szCs w:val="24"/>
        </w:rPr>
      </w:pPr>
    </w:p>
    <w:p w:rsidR="007F3D41" w:rsidRDefault="007F3D41" w:rsidP="004D3840">
      <w:pPr>
        <w:tabs>
          <w:tab w:val="left" w:pos="426"/>
        </w:tabs>
        <w:spacing w:after="0" w:line="360" w:lineRule="auto"/>
        <w:ind w:hanging="426"/>
        <w:jc w:val="both"/>
        <w:rPr>
          <w:rFonts w:ascii="Arial" w:hAnsi="Arial" w:cs="Arial"/>
          <w:sz w:val="24"/>
          <w:szCs w:val="24"/>
        </w:rPr>
      </w:pPr>
    </w:p>
    <w:p w:rsidR="007F3D41" w:rsidRDefault="007F3D41" w:rsidP="004D3840">
      <w:pPr>
        <w:tabs>
          <w:tab w:val="left" w:pos="426"/>
        </w:tabs>
        <w:spacing w:after="0" w:line="360" w:lineRule="auto"/>
        <w:ind w:hanging="426"/>
        <w:jc w:val="both"/>
        <w:rPr>
          <w:rFonts w:ascii="Arial" w:hAnsi="Arial" w:cs="Arial"/>
          <w:sz w:val="24"/>
          <w:szCs w:val="24"/>
        </w:rPr>
      </w:pPr>
    </w:p>
    <w:p w:rsidR="007F3D41" w:rsidRDefault="007F3D41" w:rsidP="004D3840">
      <w:pPr>
        <w:tabs>
          <w:tab w:val="left" w:pos="426"/>
        </w:tabs>
        <w:spacing w:after="0" w:line="360" w:lineRule="auto"/>
        <w:ind w:hanging="426"/>
        <w:jc w:val="both"/>
        <w:rPr>
          <w:rFonts w:ascii="Arial" w:hAnsi="Arial" w:cs="Arial"/>
          <w:sz w:val="24"/>
          <w:szCs w:val="24"/>
        </w:rPr>
      </w:pPr>
    </w:p>
    <w:p w:rsidR="007F3D41" w:rsidRDefault="007F3D41" w:rsidP="004D3840">
      <w:pPr>
        <w:tabs>
          <w:tab w:val="left" w:pos="426"/>
        </w:tabs>
        <w:spacing w:after="0" w:line="360" w:lineRule="auto"/>
        <w:ind w:hanging="426"/>
        <w:jc w:val="both"/>
        <w:rPr>
          <w:rFonts w:ascii="Arial" w:hAnsi="Arial" w:cs="Arial"/>
          <w:sz w:val="24"/>
          <w:szCs w:val="24"/>
        </w:rPr>
      </w:pPr>
    </w:p>
    <w:p w:rsidR="007F3D41" w:rsidRDefault="007F3D41" w:rsidP="004D3840">
      <w:pPr>
        <w:tabs>
          <w:tab w:val="left" w:pos="426"/>
        </w:tabs>
        <w:spacing w:after="0" w:line="360" w:lineRule="auto"/>
        <w:ind w:hanging="426"/>
        <w:jc w:val="both"/>
        <w:rPr>
          <w:rFonts w:ascii="Arial" w:hAnsi="Arial" w:cs="Arial"/>
          <w:sz w:val="24"/>
          <w:szCs w:val="24"/>
        </w:rPr>
      </w:pPr>
    </w:p>
    <w:p w:rsidR="007F3D41" w:rsidRDefault="007F3D41" w:rsidP="004D3840">
      <w:pPr>
        <w:tabs>
          <w:tab w:val="left" w:pos="426"/>
        </w:tabs>
        <w:spacing w:after="0" w:line="360" w:lineRule="auto"/>
        <w:ind w:hanging="426"/>
        <w:jc w:val="both"/>
        <w:rPr>
          <w:rFonts w:ascii="Arial" w:hAnsi="Arial" w:cs="Arial"/>
          <w:sz w:val="24"/>
          <w:szCs w:val="24"/>
        </w:rPr>
      </w:pPr>
    </w:p>
    <w:p w:rsidR="007F3D41" w:rsidRDefault="007F3D41" w:rsidP="004D3840">
      <w:pPr>
        <w:tabs>
          <w:tab w:val="left" w:pos="426"/>
        </w:tabs>
        <w:spacing w:after="0" w:line="360" w:lineRule="auto"/>
        <w:ind w:hanging="426"/>
        <w:jc w:val="both"/>
        <w:rPr>
          <w:rFonts w:ascii="Arial" w:hAnsi="Arial" w:cs="Arial"/>
          <w:sz w:val="24"/>
          <w:szCs w:val="24"/>
        </w:rPr>
      </w:pPr>
    </w:p>
    <w:p w:rsidR="007F3D41" w:rsidRDefault="007F3D41" w:rsidP="004D3840">
      <w:pPr>
        <w:tabs>
          <w:tab w:val="left" w:pos="426"/>
        </w:tabs>
        <w:spacing w:after="0" w:line="360" w:lineRule="auto"/>
        <w:ind w:hanging="426"/>
        <w:jc w:val="both"/>
        <w:rPr>
          <w:rFonts w:ascii="Arial" w:hAnsi="Arial" w:cs="Arial"/>
          <w:sz w:val="24"/>
          <w:szCs w:val="24"/>
        </w:rPr>
      </w:pPr>
    </w:p>
    <w:p w:rsidR="007F3D41" w:rsidRDefault="007F3D41" w:rsidP="004D3840">
      <w:pPr>
        <w:tabs>
          <w:tab w:val="left" w:pos="426"/>
        </w:tabs>
        <w:spacing w:after="0" w:line="360" w:lineRule="auto"/>
        <w:ind w:hanging="426"/>
        <w:jc w:val="both"/>
        <w:rPr>
          <w:rFonts w:ascii="Arial" w:hAnsi="Arial" w:cs="Arial"/>
          <w:sz w:val="24"/>
          <w:szCs w:val="24"/>
        </w:rPr>
      </w:pPr>
    </w:p>
    <w:p w:rsidR="007F3D41" w:rsidRDefault="007F3D41" w:rsidP="004D3840">
      <w:pPr>
        <w:tabs>
          <w:tab w:val="left" w:pos="426"/>
        </w:tabs>
        <w:spacing w:after="0" w:line="360" w:lineRule="auto"/>
        <w:ind w:hanging="426"/>
        <w:jc w:val="both"/>
        <w:rPr>
          <w:rFonts w:ascii="Arial" w:hAnsi="Arial" w:cs="Arial"/>
          <w:sz w:val="24"/>
          <w:szCs w:val="24"/>
        </w:rPr>
      </w:pPr>
    </w:p>
    <w:p w:rsidR="007F3D41" w:rsidRDefault="007F3D41" w:rsidP="004D3840">
      <w:pPr>
        <w:tabs>
          <w:tab w:val="left" w:pos="426"/>
        </w:tabs>
        <w:spacing w:after="0" w:line="360" w:lineRule="auto"/>
        <w:ind w:hanging="426"/>
        <w:jc w:val="both"/>
        <w:rPr>
          <w:rFonts w:ascii="Arial" w:hAnsi="Arial" w:cs="Arial"/>
          <w:sz w:val="24"/>
          <w:szCs w:val="24"/>
        </w:rPr>
      </w:pPr>
    </w:p>
    <w:p w:rsidR="007F3D41" w:rsidRDefault="007F3D41" w:rsidP="004D3840">
      <w:pPr>
        <w:tabs>
          <w:tab w:val="left" w:pos="426"/>
        </w:tabs>
        <w:spacing w:after="0" w:line="360" w:lineRule="auto"/>
        <w:ind w:hanging="426"/>
        <w:jc w:val="both"/>
        <w:rPr>
          <w:rFonts w:ascii="Arial" w:hAnsi="Arial" w:cs="Arial"/>
          <w:sz w:val="24"/>
          <w:szCs w:val="24"/>
        </w:rPr>
      </w:pPr>
    </w:p>
    <w:p w:rsidR="007F3D41" w:rsidRDefault="007F3D41" w:rsidP="004D3840">
      <w:pPr>
        <w:tabs>
          <w:tab w:val="left" w:pos="426"/>
        </w:tabs>
        <w:spacing w:after="0" w:line="360" w:lineRule="auto"/>
        <w:ind w:hanging="426"/>
        <w:jc w:val="both"/>
        <w:rPr>
          <w:rFonts w:ascii="Arial" w:hAnsi="Arial" w:cs="Arial"/>
          <w:sz w:val="24"/>
          <w:szCs w:val="24"/>
        </w:rPr>
      </w:pPr>
    </w:p>
    <w:p w:rsidR="007F3D41" w:rsidRDefault="007F3D41" w:rsidP="004D3840">
      <w:pPr>
        <w:tabs>
          <w:tab w:val="left" w:pos="426"/>
        </w:tabs>
        <w:spacing w:after="0" w:line="360" w:lineRule="auto"/>
        <w:ind w:hanging="426"/>
        <w:jc w:val="both"/>
        <w:rPr>
          <w:rFonts w:ascii="Arial" w:hAnsi="Arial" w:cs="Arial"/>
          <w:sz w:val="24"/>
          <w:szCs w:val="24"/>
        </w:rPr>
      </w:pPr>
    </w:p>
    <w:p w:rsidR="007F3D41" w:rsidRDefault="007F3D41" w:rsidP="004D3840">
      <w:pPr>
        <w:tabs>
          <w:tab w:val="left" w:pos="426"/>
        </w:tabs>
        <w:spacing w:after="0" w:line="360" w:lineRule="auto"/>
        <w:ind w:hanging="426"/>
        <w:jc w:val="both"/>
        <w:rPr>
          <w:rFonts w:ascii="Arial" w:hAnsi="Arial" w:cs="Arial"/>
          <w:sz w:val="24"/>
          <w:szCs w:val="24"/>
        </w:rPr>
      </w:pPr>
    </w:p>
    <w:p w:rsidR="007F3D41" w:rsidRDefault="007F3D41" w:rsidP="004D3840">
      <w:pPr>
        <w:tabs>
          <w:tab w:val="left" w:pos="426"/>
        </w:tabs>
        <w:spacing w:after="0" w:line="360" w:lineRule="auto"/>
        <w:ind w:hanging="426"/>
        <w:jc w:val="both"/>
        <w:rPr>
          <w:rFonts w:ascii="Arial" w:hAnsi="Arial" w:cs="Arial"/>
          <w:sz w:val="24"/>
          <w:szCs w:val="24"/>
        </w:rPr>
      </w:pPr>
    </w:p>
    <w:p w:rsidR="007F3D41" w:rsidRPr="0079740B" w:rsidRDefault="007F3D41" w:rsidP="00144DFD">
      <w:pPr>
        <w:spacing w:line="360" w:lineRule="auto"/>
        <w:jc w:val="center"/>
        <w:rPr>
          <w:rFonts w:ascii="Arial" w:hAnsi="Arial" w:cs="Arial"/>
          <w:b/>
          <w:sz w:val="24"/>
          <w:szCs w:val="24"/>
        </w:rPr>
      </w:pPr>
      <w:r>
        <w:rPr>
          <w:rFonts w:ascii="Arial" w:hAnsi="Arial" w:cs="Arial"/>
          <w:b/>
          <w:sz w:val="24"/>
          <w:szCs w:val="24"/>
        </w:rPr>
        <w:t>D</w:t>
      </w:r>
      <w:r w:rsidRPr="0079740B">
        <w:rPr>
          <w:rFonts w:ascii="Arial" w:hAnsi="Arial" w:cs="Arial"/>
          <w:b/>
          <w:sz w:val="24"/>
          <w:szCs w:val="24"/>
        </w:rPr>
        <w:t>ICTAMEN</w:t>
      </w:r>
    </w:p>
    <w:p w:rsidR="007F3D41" w:rsidRPr="0079740B" w:rsidRDefault="007F3D41" w:rsidP="00144DFD">
      <w:pPr>
        <w:spacing w:after="0" w:line="360" w:lineRule="auto"/>
        <w:jc w:val="both"/>
        <w:rPr>
          <w:rFonts w:ascii="Arial" w:hAnsi="Arial" w:cs="Arial"/>
          <w:sz w:val="24"/>
          <w:szCs w:val="24"/>
        </w:rPr>
      </w:pPr>
      <w:r w:rsidRPr="0079740B">
        <w:rPr>
          <w:rFonts w:ascii="Arial" w:hAnsi="Arial" w:cs="Arial"/>
          <w:sz w:val="24"/>
          <w:szCs w:val="24"/>
        </w:rPr>
        <w:t>El Tribunal de Cuentas ha examinado los estados financieros de la Administración Nacional de Correos (ANC) que comprenden el Estado de Situación Financiera al 31 de diciemb</w:t>
      </w:r>
      <w:r>
        <w:rPr>
          <w:rFonts w:ascii="Arial" w:hAnsi="Arial" w:cs="Arial"/>
          <w:sz w:val="24"/>
          <w:szCs w:val="24"/>
        </w:rPr>
        <w:t xml:space="preserve">re de 2016, los </w:t>
      </w:r>
      <w:r w:rsidRPr="0079740B">
        <w:rPr>
          <w:rFonts w:ascii="Arial" w:hAnsi="Arial" w:cs="Arial"/>
          <w:sz w:val="24"/>
          <w:szCs w:val="24"/>
        </w:rPr>
        <w:t>Estados de Resultados Integral, de Flujos de Efectivo y de Cambios en el Patrimonio por el ejercicio anual finalizado en esa fecha, los Anexos y las notas de políticas contables significativas y otras notas explicativas a los estados financieros.</w:t>
      </w:r>
    </w:p>
    <w:p w:rsidR="007F3D41" w:rsidRPr="0079740B" w:rsidRDefault="007F3D41" w:rsidP="00144DFD">
      <w:pPr>
        <w:spacing w:after="0" w:line="360" w:lineRule="auto"/>
        <w:jc w:val="both"/>
        <w:rPr>
          <w:rFonts w:ascii="Arial" w:hAnsi="Arial" w:cs="Arial"/>
          <w:sz w:val="24"/>
          <w:szCs w:val="24"/>
        </w:rPr>
      </w:pPr>
      <w:r w:rsidRPr="0079740B">
        <w:rPr>
          <w:rFonts w:ascii="Arial" w:hAnsi="Arial" w:cs="Arial"/>
          <w:sz w:val="24"/>
          <w:szCs w:val="24"/>
        </w:rPr>
        <w:t>También se presentan, en caso de corresponder, los incumplimientos legales constatados por el Tribunal de Cuentas en el curso de la auditoría efectuada.</w:t>
      </w:r>
    </w:p>
    <w:p w:rsidR="007F3D41" w:rsidRPr="0079740B" w:rsidRDefault="007F3D41" w:rsidP="00144DFD">
      <w:pPr>
        <w:spacing w:after="0" w:line="360" w:lineRule="auto"/>
        <w:jc w:val="both"/>
        <w:rPr>
          <w:rFonts w:ascii="Arial" w:hAnsi="Arial" w:cs="Arial"/>
          <w:sz w:val="24"/>
          <w:szCs w:val="24"/>
        </w:rPr>
      </w:pPr>
    </w:p>
    <w:p w:rsidR="007F3D41" w:rsidRPr="0079740B" w:rsidRDefault="007F3D41" w:rsidP="00144DFD">
      <w:pPr>
        <w:spacing w:after="0" w:line="360" w:lineRule="auto"/>
        <w:jc w:val="both"/>
        <w:rPr>
          <w:rFonts w:ascii="Arial" w:hAnsi="Arial" w:cs="Arial"/>
          <w:b/>
          <w:sz w:val="24"/>
          <w:szCs w:val="24"/>
        </w:rPr>
      </w:pPr>
      <w:r w:rsidRPr="0079740B">
        <w:rPr>
          <w:rFonts w:ascii="Arial" w:hAnsi="Arial" w:cs="Arial"/>
          <w:b/>
          <w:sz w:val="24"/>
          <w:szCs w:val="24"/>
        </w:rPr>
        <w:t>Responsabilidad de la Dirección por los estados financieros</w:t>
      </w:r>
    </w:p>
    <w:p w:rsidR="007F3D41" w:rsidRPr="0079740B" w:rsidRDefault="007F3D41" w:rsidP="00144DFD">
      <w:pPr>
        <w:spacing w:after="0" w:line="360" w:lineRule="auto"/>
        <w:jc w:val="both"/>
        <w:rPr>
          <w:rFonts w:ascii="Arial" w:hAnsi="Arial" w:cs="Arial"/>
          <w:sz w:val="24"/>
          <w:szCs w:val="24"/>
        </w:rPr>
      </w:pPr>
      <w:r w:rsidRPr="0079740B">
        <w:rPr>
          <w:rFonts w:ascii="Arial" w:hAnsi="Arial" w:cs="Arial"/>
          <w:sz w:val="24"/>
          <w:szCs w:val="24"/>
        </w:rPr>
        <w:t xml:space="preserve">La Dirección de la ANC es responsable por la preparación y la razonable presentación de los estados financieros de acuerdo con las normas contables adecuadas en </w:t>
      </w:r>
      <w:r>
        <w:rPr>
          <w:rFonts w:ascii="Arial" w:hAnsi="Arial" w:cs="Arial"/>
          <w:sz w:val="24"/>
          <w:szCs w:val="24"/>
        </w:rPr>
        <w:t xml:space="preserve">el </w:t>
      </w:r>
      <w:r w:rsidRPr="0079740B">
        <w:rPr>
          <w:rFonts w:ascii="Arial" w:hAnsi="Arial" w:cs="Arial"/>
          <w:sz w:val="24"/>
          <w:szCs w:val="24"/>
        </w:rPr>
        <w:t>Uruguay y la Ordenanza Nº 81 del Tribunal de Cuentas.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w:t>
      </w:r>
      <w:r w:rsidR="000F23EB">
        <w:rPr>
          <w:rFonts w:ascii="Arial" w:hAnsi="Arial" w:cs="Arial"/>
          <w:sz w:val="24"/>
          <w:szCs w:val="24"/>
        </w:rPr>
        <w:t>nstancias.</w:t>
      </w:r>
    </w:p>
    <w:p w:rsidR="007F3D41" w:rsidRDefault="007F3D41" w:rsidP="00144DFD">
      <w:pPr>
        <w:spacing w:after="0" w:line="360" w:lineRule="auto"/>
        <w:jc w:val="both"/>
        <w:rPr>
          <w:rFonts w:ascii="Arial" w:hAnsi="Arial" w:cs="Arial"/>
          <w:b/>
          <w:sz w:val="24"/>
          <w:szCs w:val="24"/>
        </w:rPr>
      </w:pPr>
    </w:p>
    <w:p w:rsidR="007F3D41" w:rsidRPr="0079740B" w:rsidRDefault="007F3D41" w:rsidP="00144DFD">
      <w:pPr>
        <w:spacing w:after="0" w:line="360" w:lineRule="auto"/>
        <w:jc w:val="both"/>
        <w:rPr>
          <w:rFonts w:ascii="Arial" w:hAnsi="Arial" w:cs="Arial"/>
          <w:b/>
          <w:sz w:val="24"/>
          <w:szCs w:val="24"/>
        </w:rPr>
      </w:pPr>
      <w:r>
        <w:rPr>
          <w:rFonts w:ascii="Arial" w:hAnsi="Arial" w:cs="Arial"/>
          <w:b/>
          <w:sz w:val="24"/>
          <w:szCs w:val="24"/>
        </w:rPr>
        <w:t>Responsabilidad del A</w:t>
      </w:r>
      <w:r w:rsidRPr="0079740B">
        <w:rPr>
          <w:rFonts w:ascii="Arial" w:hAnsi="Arial" w:cs="Arial"/>
          <w:b/>
          <w:sz w:val="24"/>
          <w:szCs w:val="24"/>
        </w:rPr>
        <w:t>uditor</w:t>
      </w:r>
    </w:p>
    <w:p w:rsidR="007F3D41" w:rsidRPr="0079740B" w:rsidRDefault="007F3D41" w:rsidP="00144DFD">
      <w:pPr>
        <w:spacing w:after="0" w:line="360" w:lineRule="auto"/>
        <w:jc w:val="both"/>
        <w:rPr>
          <w:rFonts w:ascii="Arial" w:hAnsi="Arial" w:cs="Arial"/>
          <w:sz w:val="24"/>
          <w:szCs w:val="24"/>
        </w:rPr>
      </w:pPr>
      <w:r w:rsidRPr="0079740B">
        <w:rPr>
          <w:rFonts w:ascii="Arial" w:hAnsi="Arial" w:cs="Arial"/>
          <w:sz w:val="24"/>
          <w:szCs w:val="24"/>
        </w:rPr>
        <w:t>La responsabilidad del Tribunal de Cuentas es expresar una opinión sobre dichos estados financieros basada en la auditoría realizada. Excepto por lo que se expresa en el párrafo Bases para la calificación de opinión, realizamos la auditoría de acuerdo con los Principios Fundamentales de Auditoría (ISSAI 100 y 200) y las Directrices de Auditoría Financiera de la Organización Internacional de Entidades Fiscalizadoras Superiores (INTOSAI).</w:t>
      </w:r>
    </w:p>
    <w:p w:rsidR="007F3D41" w:rsidRPr="0079740B" w:rsidRDefault="007F3D41" w:rsidP="00144DFD">
      <w:pPr>
        <w:spacing w:after="0" w:line="360" w:lineRule="auto"/>
        <w:jc w:val="both"/>
        <w:rPr>
          <w:rFonts w:ascii="Arial" w:hAnsi="Arial" w:cs="Arial"/>
          <w:sz w:val="24"/>
          <w:szCs w:val="24"/>
        </w:rPr>
      </w:pPr>
      <w:r w:rsidRPr="0079740B">
        <w:rPr>
          <w:rFonts w:ascii="Arial" w:hAnsi="Arial" w:cs="Arial"/>
          <w:sz w:val="24"/>
          <w:szCs w:val="24"/>
        </w:rPr>
        <w:t>Estas normas requieren que se cumpla con requisitos éticos, se planifique y se realice la auditoría para obtener seguridad razonable acerca de si los estados financieros están libres de errores significativos.</w:t>
      </w:r>
    </w:p>
    <w:p w:rsidR="007F3D41" w:rsidRPr="0079740B" w:rsidRDefault="007F3D41" w:rsidP="00144DFD">
      <w:pPr>
        <w:spacing w:after="0" w:line="360" w:lineRule="auto"/>
        <w:jc w:val="both"/>
        <w:rPr>
          <w:rFonts w:ascii="Arial" w:hAnsi="Arial" w:cs="Arial"/>
          <w:sz w:val="24"/>
          <w:szCs w:val="24"/>
        </w:rPr>
      </w:pPr>
      <w:r w:rsidRPr="0079740B">
        <w:rPr>
          <w:rFonts w:ascii="Arial" w:hAnsi="Arial" w:cs="Arial"/>
          <w:sz w:val="24"/>
          <w:szCs w:val="24"/>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7F3D41" w:rsidRPr="0079740B" w:rsidRDefault="007F3D41" w:rsidP="00144DFD">
      <w:pPr>
        <w:spacing w:after="0" w:line="360" w:lineRule="auto"/>
        <w:jc w:val="both"/>
        <w:rPr>
          <w:rFonts w:ascii="Arial" w:hAnsi="Arial" w:cs="Arial"/>
          <w:sz w:val="24"/>
          <w:szCs w:val="24"/>
        </w:rPr>
      </w:pPr>
      <w:r w:rsidRPr="0079740B">
        <w:rPr>
          <w:rFonts w:ascii="Arial" w:hAnsi="Arial" w:cs="Arial"/>
          <w:sz w:val="24"/>
          <w:szCs w:val="24"/>
        </w:rPr>
        <w:t>Se considera que la evidencia de auditoría obtenida brinda una base suficiente y apropiada para sustentar la opinión.</w:t>
      </w:r>
    </w:p>
    <w:p w:rsidR="007F3D41" w:rsidRDefault="007F3D41" w:rsidP="00144DFD">
      <w:pPr>
        <w:spacing w:after="0" w:line="360" w:lineRule="auto"/>
        <w:jc w:val="both"/>
        <w:rPr>
          <w:rFonts w:ascii="Arial" w:hAnsi="Arial" w:cs="Arial"/>
          <w:b/>
          <w:sz w:val="24"/>
          <w:szCs w:val="24"/>
        </w:rPr>
      </w:pPr>
    </w:p>
    <w:p w:rsidR="007F3D41" w:rsidRDefault="007F3D41" w:rsidP="00144DFD">
      <w:pPr>
        <w:spacing w:after="0" w:line="360" w:lineRule="auto"/>
        <w:jc w:val="both"/>
        <w:rPr>
          <w:rFonts w:ascii="Arial" w:hAnsi="Arial" w:cs="Arial"/>
          <w:b/>
          <w:sz w:val="24"/>
          <w:szCs w:val="24"/>
        </w:rPr>
      </w:pPr>
      <w:r w:rsidRPr="00AD00A4">
        <w:rPr>
          <w:rFonts w:ascii="Arial" w:hAnsi="Arial" w:cs="Arial"/>
          <w:b/>
          <w:sz w:val="24"/>
          <w:szCs w:val="24"/>
        </w:rPr>
        <w:t xml:space="preserve">Bases para </w:t>
      </w:r>
      <w:r>
        <w:rPr>
          <w:rFonts w:ascii="Arial" w:hAnsi="Arial" w:cs="Arial"/>
          <w:b/>
          <w:sz w:val="24"/>
          <w:szCs w:val="24"/>
        </w:rPr>
        <w:t xml:space="preserve">la </w:t>
      </w:r>
      <w:r w:rsidRPr="00AD00A4">
        <w:rPr>
          <w:rFonts w:ascii="Arial" w:hAnsi="Arial" w:cs="Arial"/>
          <w:b/>
          <w:sz w:val="24"/>
          <w:szCs w:val="24"/>
        </w:rPr>
        <w:t>calificación de opinión</w:t>
      </w:r>
    </w:p>
    <w:p w:rsidR="007F3D41" w:rsidRDefault="007F3D41" w:rsidP="00144DFD">
      <w:pPr>
        <w:pStyle w:val="Prrafodelista"/>
        <w:tabs>
          <w:tab w:val="left" w:pos="426"/>
        </w:tabs>
        <w:spacing w:after="0" w:line="360" w:lineRule="auto"/>
        <w:ind w:left="0"/>
        <w:jc w:val="both"/>
        <w:rPr>
          <w:rFonts w:ascii="Arial" w:hAnsi="Arial" w:cs="Arial"/>
          <w:sz w:val="24"/>
          <w:szCs w:val="24"/>
        </w:rPr>
      </w:pPr>
      <w:r>
        <w:rPr>
          <w:rFonts w:ascii="Arial" w:hAnsi="Arial" w:cs="Arial"/>
          <w:b/>
          <w:sz w:val="24"/>
          <w:szCs w:val="24"/>
        </w:rPr>
        <w:t xml:space="preserve">1) </w:t>
      </w:r>
      <w:r>
        <w:rPr>
          <w:rFonts w:ascii="Arial" w:hAnsi="Arial" w:cs="Arial"/>
          <w:sz w:val="24"/>
          <w:szCs w:val="24"/>
        </w:rPr>
        <w:t xml:space="preserve">El control interno de </w:t>
      </w:r>
      <w:smartTag w:uri="urn:schemas-microsoft-com:office:smarttags" w:element="PersonName">
        <w:smartTagPr>
          <w:attr w:name="ProductID" w:val="la ANC"/>
        </w:smartTagPr>
        <w:r>
          <w:rPr>
            <w:rFonts w:ascii="Arial" w:hAnsi="Arial" w:cs="Arial"/>
            <w:sz w:val="24"/>
            <w:szCs w:val="24"/>
          </w:rPr>
          <w:t>la ANC</w:t>
        </w:r>
      </w:smartTag>
      <w:r>
        <w:rPr>
          <w:rFonts w:ascii="Arial" w:hAnsi="Arial" w:cs="Arial"/>
          <w:sz w:val="24"/>
          <w:szCs w:val="24"/>
        </w:rPr>
        <w:t xml:space="preserve"> relacionado con el rubro Ingresos Operativos - Servicios Empresariales – Cartas Simples cuyo saldo al 31/12/2016  totalizó $657:687.363 que representa un 51% del total de Ingresos Operativos expuesto en el Estado de Resultados, no permite establecer la correspondencia de la totalidad de las transacciones realizadas y registradas contablemente. </w:t>
      </w:r>
      <w:r w:rsidRPr="00351116">
        <w:rPr>
          <w:rFonts w:ascii="Arial" w:hAnsi="Arial" w:cs="Arial"/>
          <w:sz w:val="24"/>
          <w:szCs w:val="24"/>
        </w:rPr>
        <w:t>De</w:t>
      </w:r>
      <w:r>
        <w:rPr>
          <w:rFonts w:ascii="Arial" w:hAnsi="Arial" w:cs="Arial"/>
          <w:sz w:val="24"/>
          <w:szCs w:val="24"/>
        </w:rPr>
        <w:t xml:space="preserve"> acuerdo con la evidencia obtenida</w:t>
      </w:r>
      <w:r w:rsidRPr="00351116">
        <w:rPr>
          <w:rFonts w:ascii="Arial" w:hAnsi="Arial" w:cs="Arial"/>
          <w:sz w:val="24"/>
          <w:szCs w:val="24"/>
        </w:rPr>
        <w:t xml:space="preserve"> </w:t>
      </w:r>
      <w:r>
        <w:rPr>
          <w:rFonts w:ascii="Arial" w:hAnsi="Arial" w:cs="Arial"/>
          <w:sz w:val="24"/>
          <w:szCs w:val="24"/>
        </w:rPr>
        <w:t>de los procedimientos de audito</w:t>
      </w:r>
      <w:r w:rsidRPr="00351116">
        <w:rPr>
          <w:rFonts w:ascii="Arial" w:hAnsi="Arial" w:cs="Arial"/>
          <w:sz w:val="24"/>
          <w:szCs w:val="24"/>
        </w:rPr>
        <w:t>r</w:t>
      </w:r>
      <w:r>
        <w:rPr>
          <w:rFonts w:ascii="Arial" w:hAnsi="Arial" w:cs="Arial"/>
          <w:sz w:val="24"/>
          <w:szCs w:val="24"/>
        </w:rPr>
        <w:t>ía realizados, se constataron transacciones que por el volumen, son controladas mediante un procedimiento de muestreo, que implica que las diferencias que oscilen en el entorno de un 5% son admitidas como válidas.</w:t>
      </w:r>
    </w:p>
    <w:p w:rsidR="007F3D41" w:rsidRDefault="007F3D41" w:rsidP="00144DFD">
      <w:pPr>
        <w:pStyle w:val="Prrafodelista"/>
        <w:tabs>
          <w:tab w:val="left" w:pos="426"/>
        </w:tabs>
        <w:spacing w:after="0" w:line="360" w:lineRule="auto"/>
        <w:ind w:left="0"/>
        <w:jc w:val="both"/>
        <w:rPr>
          <w:rFonts w:ascii="Arial" w:hAnsi="Arial" w:cs="Arial"/>
          <w:sz w:val="24"/>
          <w:szCs w:val="24"/>
        </w:rPr>
      </w:pPr>
      <w:r>
        <w:rPr>
          <w:rFonts w:ascii="Arial" w:hAnsi="Arial" w:cs="Arial"/>
          <w:sz w:val="24"/>
          <w:szCs w:val="24"/>
        </w:rPr>
        <w:t>No se pudieron realizar procedimientos alternativos para obtener evidencia suficiente sobe los casos en que se aplica el procedimiento señalado, para cuantificar su efe</w:t>
      </w:r>
      <w:r w:rsidR="000F23EB">
        <w:rPr>
          <w:rFonts w:ascii="Arial" w:hAnsi="Arial" w:cs="Arial"/>
          <w:sz w:val="24"/>
          <w:szCs w:val="24"/>
        </w:rPr>
        <w:t>cto en los estados financieros.</w:t>
      </w:r>
    </w:p>
    <w:p w:rsidR="007F3D41" w:rsidRPr="00623901" w:rsidRDefault="007F3D41" w:rsidP="00144DFD">
      <w:pPr>
        <w:pStyle w:val="Prrafodelista"/>
        <w:numPr>
          <w:ilvl w:val="0"/>
          <w:numId w:val="1"/>
        </w:numPr>
        <w:tabs>
          <w:tab w:val="clear" w:pos="810"/>
          <w:tab w:val="left" w:pos="360"/>
        </w:tabs>
        <w:spacing w:after="0" w:line="360" w:lineRule="auto"/>
        <w:ind w:left="0" w:firstLine="0"/>
        <w:jc w:val="both"/>
        <w:rPr>
          <w:rFonts w:ascii="Arial" w:hAnsi="Arial" w:cs="Arial"/>
          <w:sz w:val="24"/>
          <w:szCs w:val="24"/>
        </w:rPr>
      </w:pPr>
      <w:r w:rsidRPr="00623901">
        <w:rPr>
          <w:rFonts w:ascii="Arial" w:hAnsi="Arial" w:cs="Arial"/>
          <w:sz w:val="24"/>
          <w:szCs w:val="24"/>
        </w:rPr>
        <w:t>La ANC presenta margen bruto y operativo negativos al cierre del presente ejercicio y anteriores, los que constituyen indicios de deterioro de sus activos, de acuerdo a lo establecido en el  literal g) de la Sección 27.9 “Indicadores del Deterioro” de la NIIF para PYMES. El Organismo no evaluó sus posibles efectos en los est</w:t>
      </w:r>
      <w:r w:rsidR="000F23EB">
        <w:rPr>
          <w:rFonts w:ascii="Arial" w:hAnsi="Arial" w:cs="Arial"/>
          <w:sz w:val="24"/>
          <w:szCs w:val="24"/>
        </w:rPr>
        <w:t>ados financieros al 31/12/2016.</w:t>
      </w:r>
    </w:p>
    <w:p w:rsidR="007F3D41" w:rsidRDefault="007F3D41" w:rsidP="00144DFD">
      <w:pPr>
        <w:pStyle w:val="Prrafodelista"/>
        <w:tabs>
          <w:tab w:val="left" w:pos="360"/>
        </w:tabs>
        <w:spacing w:after="0" w:line="360" w:lineRule="auto"/>
        <w:ind w:left="0"/>
        <w:jc w:val="both"/>
        <w:rPr>
          <w:rFonts w:ascii="Arial" w:hAnsi="Arial" w:cs="Arial"/>
          <w:sz w:val="24"/>
          <w:szCs w:val="24"/>
        </w:rPr>
      </w:pPr>
      <w:r>
        <w:rPr>
          <w:rFonts w:ascii="Arial" w:hAnsi="Arial" w:cs="Arial"/>
          <w:sz w:val="24"/>
          <w:szCs w:val="24"/>
        </w:rPr>
        <w:t xml:space="preserve">De los procedimientos de auditoría realizados no fue posible obtener evidencia suficiente acerca de la valuación de los activos fijos </w:t>
      </w:r>
      <w:r w:rsidRPr="00276426">
        <w:rPr>
          <w:rFonts w:ascii="Arial" w:hAnsi="Arial" w:cs="Arial"/>
          <w:sz w:val="24"/>
          <w:szCs w:val="24"/>
        </w:rPr>
        <w:t xml:space="preserve"> </w:t>
      </w:r>
      <w:r>
        <w:rPr>
          <w:rFonts w:ascii="Arial" w:hAnsi="Arial" w:cs="Arial"/>
          <w:sz w:val="24"/>
          <w:szCs w:val="24"/>
        </w:rPr>
        <w:t>expuestos en los estados financieros por un monto de $ 555:785.014.</w:t>
      </w:r>
    </w:p>
    <w:p w:rsidR="007F3D41" w:rsidRDefault="007F3D41" w:rsidP="00144DFD">
      <w:pPr>
        <w:spacing w:after="0" w:line="360" w:lineRule="auto"/>
        <w:jc w:val="both"/>
        <w:rPr>
          <w:rFonts w:ascii="Arial" w:hAnsi="Arial" w:cs="Arial"/>
          <w:b/>
          <w:sz w:val="24"/>
          <w:szCs w:val="24"/>
        </w:rPr>
      </w:pPr>
    </w:p>
    <w:p w:rsidR="007F3D41" w:rsidRPr="0079740B" w:rsidRDefault="007F3D41" w:rsidP="00144DFD">
      <w:pPr>
        <w:spacing w:after="0" w:line="360" w:lineRule="auto"/>
        <w:jc w:val="both"/>
        <w:rPr>
          <w:rFonts w:ascii="Arial" w:hAnsi="Arial" w:cs="Arial"/>
          <w:b/>
          <w:sz w:val="24"/>
          <w:szCs w:val="24"/>
        </w:rPr>
      </w:pPr>
      <w:r w:rsidRPr="0079740B">
        <w:rPr>
          <w:rFonts w:ascii="Arial" w:hAnsi="Arial" w:cs="Arial"/>
          <w:b/>
          <w:sz w:val="24"/>
          <w:szCs w:val="24"/>
        </w:rPr>
        <w:t>Opinión con salvedad</w:t>
      </w:r>
    </w:p>
    <w:p w:rsidR="007F3D41" w:rsidRDefault="007F3D41" w:rsidP="00144DFD">
      <w:pPr>
        <w:spacing w:after="0" w:line="360" w:lineRule="auto"/>
        <w:jc w:val="both"/>
        <w:rPr>
          <w:rFonts w:ascii="Arial" w:hAnsi="Arial" w:cs="Arial"/>
          <w:sz w:val="24"/>
          <w:szCs w:val="24"/>
        </w:rPr>
      </w:pPr>
      <w:r w:rsidRPr="0079740B">
        <w:rPr>
          <w:rFonts w:ascii="Arial" w:hAnsi="Arial" w:cs="Arial"/>
          <w:sz w:val="24"/>
          <w:szCs w:val="24"/>
        </w:rPr>
        <w:t>En opinión del Tribunal de Cuentas, excepto por lo</w:t>
      </w:r>
      <w:r>
        <w:rPr>
          <w:rFonts w:ascii="Arial" w:hAnsi="Arial" w:cs="Arial"/>
          <w:sz w:val="24"/>
          <w:szCs w:val="24"/>
        </w:rPr>
        <w:t>s efectos de aquellos ajustes, de haberse requerido alguno, que pudieran haber sido necesarios si se hubiera examinado la evidencia relacionada con el capítulo</w:t>
      </w:r>
      <w:r w:rsidRPr="0079740B">
        <w:rPr>
          <w:rFonts w:ascii="Arial" w:hAnsi="Arial" w:cs="Arial"/>
          <w:sz w:val="24"/>
          <w:szCs w:val="24"/>
        </w:rPr>
        <w:t xml:space="preserve"> Bases para la calificación de opinión</w:t>
      </w:r>
      <w:r>
        <w:rPr>
          <w:rFonts w:ascii="Arial" w:hAnsi="Arial" w:cs="Arial"/>
          <w:sz w:val="24"/>
          <w:szCs w:val="24"/>
        </w:rPr>
        <w:t xml:space="preserve">, </w:t>
      </w:r>
      <w:r w:rsidRPr="0079740B">
        <w:rPr>
          <w:rFonts w:ascii="Arial" w:hAnsi="Arial" w:cs="Arial"/>
          <w:sz w:val="24"/>
          <w:szCs w:val="24"/>
        </w:rPr>
        <w:t>los estados financieros de la ANC mencionados presentan razonablemente, en todos sus aspectos importantes, su situación financiera al 31 de diciembre de 201</w:t>
      </w:r>
      <w:r>
        <w:rPr>
          <w:rFonts w:ascii="Arial" w:hAnsi="Arial" w:cs="Arial"/>
          <w:sz w:val="24"/>
          <w:szCs w:val="24"/>
        </w:rPr>
        <w:t>6</w:t>
      </w:r>
      <w:r w:rsidRPr="0079740B">
        <w:rPr>
          <w:rFonts w:ascii="Arial" w:hAnsi="Arial" w:cs="Arial"/>
          <w:sz w:val="24"/>
          <w:szCs w:val="24"/>
        </w:rPr>
        <w:t>, los resultados de sus operaciones y los flujos d</w:t>
      </w:r>
      <w:r>
        <w:rPr>
          <w:rFonts w:ascii="Arial" w:hAnsi="Arial" w:cs="Arial"/>
          <w:sz w:val="24"/>
          <w:szCs w:val="24"/>
        </w:rPr>
        <w:t>e efectivo correspondientes al E</w:t>
      </w:r>
      <w:r w:rsidRPr="0079740B">
        <w:rPr>
          <w:rFonts w:ascii="Arial" w:hAnsi="Arial" w:cs="Arial"/>
          <w:sz w:val="24"/>
          <w:szCs w:val="24"/>
        </w:rPr>
        <w:t>jercicio anual terminado a esa fecha, de acuerdo con las normas contables adecuadas en el Uruguay y la Ordenanza N</w:t>
      </w:r>
      <w:r w:rsidR="000F23EB">
        <w:rPr>
          <w:rFonts w:ascii="Arial" w:hAnsi="Arial" w:cs="Arial"/>
          <w:sz w:val="24"/>
          <w:szCs w:val="24"/>
        </w:rPr>
        <w:t>º</w:t>
      </w:r>
      <w:r w:rsidRPr="0079740B">
        <w:rPr>
          <w:rFonts w:ascii="Arial" w:hAnsi="Arial" w:cs="Arial"/>
          <w:sz w:val="24"/>
          <w:szCs w:val="24"/>
        </w:rPr>
        <w:t>81</w:t>
      </w:r>
      <w:r>
        <w:rPr>
          <w:rFonts w:ascii="Arial" w:hAnsi="Arial" w:cs="Arial"/>
          <w:sz w:val="24"/>
          <w:szCs w:val="24"/>
        </w:rPr>
        <w:t xml:space="preserve"> del Tribunal de Cuentas</w:t>
      </w:r>
      <w:r w:rsidR="000F23EB">
        <w:rPr>
          <w:rFonts w:ascii="Arial" w:hAnsi="Arial" w:cs="Arial"/>
          <w:sz w:val="24"/>
          <w:szCs w:val="24"/>
        </w:rPr>
        <w:t>.</w:t>
      </w:r>
    </w:p>
    <w:p w:rsidR="007F3D41" w:rsidRPr="00C722C7" w:rsidRDefault="007F3D41" w:rsidP="00144DFD">
      <w:pPr>
        <w:spacing w:after="0" w:line="360" w:lineRule="auto"/>
        <w:jc w:val="both"/>
        <w:rPr>
          <w:rFonts w:ascii="Arial" w:hAnsi="Arial" w:cs="Arial"/>
          <w:sz w:val="24"/>
          <w:szCs w:val="24"/>
        </w:rPr>
      </w:pPr>
      <w:r w:rsidRPr="00C722C7">
        <w:rPr>
          <w:rFonts w:ascii="Arial" w:hAnsi="Arial" w:cs="Arial"/>
          <w:sz w:val="24"/>
          <w:szCs w:val="24"/>
        </w:rPr>
        <w:t>Con relación a la normativa vigente, en el curso de la auditoría realizada, se ha</w:t>
      </w:r>
      <w:r>
        <w:rPr>
          <w:rFonts w:ascii="Arial" w:hAnsi="Arial" w:cs="Arial"/>
          <w:sz w:val="24"/>
          <w:szCs w:val="24"/>
        </w:rPr>
        <w:t>n</w:t>
      </w:r>
      <w:r w:rsidRPr="00C722C7">
        <w:rPr>
          <w:rFonts w:ascii="Arial" w:hAnsi="Arial" w:cs="Arial"/>
          <w:sz w:val="24"/>
          <w:szCs w:val="24"/>
        </w:rPr>
        <w:t xml:space="preserve"> constatado</w:t>
      </w:r>
      <w:r>
        <w:rPr>
          <w:rFonts w:ascii="Arial" w:hAnsi="Arial" w:cs="Arial"/>
          <w:sz w:val="24"/>
          <w:szCs w:val="24"/>
        </w:rPr>
        <w:t xml:space="preserve"> </w:t>
      </w:r>
      <w:r w:rsidRPr="00C722C7">
        <w:rPr>
          <w:rFonts w:ascii="Arial" w:hAnsi="Arial" w:cs="Arial"/>
          <w:sz w:val="24"/>
          <w:szCs w:val="24"/>
        </w:rPr>
        <w:t>l</w:t>
      </w:r>
      <w:r>
        <w:rPr>
          <w:rFonts w:ascii="Arial" w:hAnsi="Arial" w:cs="Arial"/>
          <w:sz w:val="24"/>
          <w:szCs w:val="24"/>
        </w:rPr>
        <w:t>os</w:t>
      </w:r>
      <w:r w:rsidRPr="00C722C7">
        <w:rPr>
          <w:rFonts w:ascii="Arial" w:hAnsi="Arial" w:cs="Arial"/>
          <w:sz w:val="24"/>
          <w:szCs w:val="24"/>
        </w:rPr>
        <w:t xml:space="preserve"> siguiente</w:t>
      </w:r>
      <w:r>
        <w:rPr>
          <w:rFonts w:ascii="Arial" w:hAnsi="Arial" w:cs="Arial"/>
          <w:sz w:val="24"/>
          <w:szCs w:val="24"/>
        </w:rPr>
        <w:t>s</w:t>
      </w:r>
      <w:r w:rsidRPr="00C722C7">
        <w:rPr>
          <w:rFonts w:ascii="Arial" w:hAnsi="Arial" w:cs="Arial"/>
          <w:sz w:val="24"/>
          <w:szCs w:val="24"/>
        </w:rPr>
        <w:t xml:space="preserve"> incumplimiento</w:t>
      </w:r>
      <w:r>
        <w:rPr>
          <w:rFonts w:ascii="Arial" w:hAnsi="Arial" w:cs="Arial"/>
          <w:sz w:val="24"/>
          <w:szCs w:val="24"/>
        </w:rPr>
        <w:t>s</w:t>
      </w:r>
      <w:r w:rsidRPr="00C722C7">
        <w:rPr>
          <w:rFonts w:ascii="Arial" w:hAnsi="Arial" w:cs="Arial"/>
          <w:sz w:val="24"/>
          <w:szCs w:val="24"/>
        </w:rPr>
        <w:t>:</w:t>
      </w:r>
    </w:p>
    <w:p w:rsidR="007F3D41" w:rsidRPr="00C722C7" w:rsidRDefault="007F3D41" w:rsidP="00144DFD">
      <w:pPr>
        <w:numPr>
          <w:ilvl w:val="0"/>
          <w:numId w:val="2"/>
        </w:numPr>
        <w:spacing w:after="0" w:line="360" w:lineRule="auto"/>
        <w:ind w:left="0"/>
        <w:jc w:val="both"/>
        <w:rPr>
          <w:rFonts w:ascii="Arial" w:hAnsi="Arial" w:cs="Arial"/>
          <w:b/>
          <w:sz w:val="24"/>
          <w:szCs w:val="24"/>
        </w:rPr>
      </w:pPr>
      <w:r w:rsidRPr="00C722C7">
        <w:rPr>
          <w:rFonts w:ascii="Arial" w:hAnsi="Arial" w:cs="Arial"/>
          <w:b/>
          <w:sz w:val="28"/>
          <w:szCs w:val="24"/>
        </w:rPr>
        <w:t>A</w:t>
      </w:r>
      <w:r w:rsidRPr="00C722C7">
        <w:rPr>
          <w:rFonts w:ascii="Arial" w:hAnsi="Arial" w:cs="Arial"/>
          <w:b/>
          <w:sz w:val="24"/>
          <w:szCs w:val="24"/>
        </w:rPr>
        <w:t>rtículo 119 del TOCAF y Ordenanza Nº 29 del Tribunal de Cuentas</w:t>
      </w:r>
    </w:p>
    <w:p w:rsidR="007F3D41" w:rsidRDefault="007F3D41" w:rsidP="00144DFD">
      <w:pPr>
        <w:spacing w:after="0" w:line="360" w:lineRule="auto"/>
        <w:jc w:val="both"/>
        <w:rPr>
          <w:rFonts w:ascii="Arial" w:hAnsi="Arial" w:cs="Arial"/>
          <w:sz w:val="24"/>
          <w:szCs w:val="24"/>
        </w:rPr>
      </w:pPr>
      <w:r>
        <w:rPr>
          <w:rFonts w:ascii="Arial" w:hAnsi="Arial" w:cs="Arial"/>
          <w:sz w:val="24"/>
          <w:szCs w:val="24"/>
        </w:rPr>
        <w:t xml:space="preserve">Durante el Ejercicio examinado, la ANC </w:t>
      </w:r>
      <w:r w:rsidRPr="00846E90">
        <w:rPr>
          <w:rFonts w:ascii="Arial" w:hAnsi="Arial" w:cs="Arial"/>
          <w:sz w:val="24"/>
          <w:szCs w:val="24"/>
        </w:rPr>
        <w:t>no realiz</w:t>
      </w:r>
      <w:r>
        <w:rPr>
          <w:rFonts w:ascii="Arial" w:hAnsi="Arial" w:cs="Arial"/>
          <w:sz w:val="24"/>
          <w:szCs w:val="24"/>
        </w:rPr>
        <w:t>ó</w:t>
      </w:r>
      <w:r w:rsidRPr="00846E90">
        <w:rPr>
          <w:rFonts w:ascii="Arial" w:hAnsi="Arial" w:cs="Arial"/>
          <w:sz w:val="24"/>
          <w:szCs w:val="24"/>
        </w:rPr>
        <w:t xml:space="preserve"> arqueos de caja en forma periódica según lo est</w:t>
      </w:r>
      <w:r w:rsidR="000F23EB">
        <w:rPr>
          <w:rFonts w:ascii="Arial" w:hAnsi="Arial" w:cs="Arial"/>
          <w:sz w:val="24"/>
          <w:szCs w:val="24"/>
        </w:rPr>
        <w:t>ablecido en las citadas normas.</w:t>
      </w:r>
    </w:p>
    <w:p w:rsidR="007F3D41" w:rsidRDefault="007F3D41" w:rsidP="00144DFD">
      <w:pPr>
        <w:spacing w:after="0" w:line="360" w:lineRule="auto"/>
        <w:jc w:val="both"/>
        <w:rPr>
          <w:rFonts w:ascii="Arial" w:hAnsi="Arial" w:cs="Arial"/>
          <w:sz w:val="24"/>
          <w:szCs w:val="24"/>
        </w:rPr>
      </w:pPr>
    </w:p>
    <w:p w:rsidR="007F3D41" w:rsidRPr="00846E90" w:rsidRDefault="007F3D41" w:rsidP="00144DFD">
      <w:pPr>
        <w:spacing w:after="0" w:line="360" w:lineRule="auto"/>
        <w:jc w:val="both"/>
        <w:rPr>
          <w:rFonts w:ascii="Arial" w:hAnsi="Arial" w:cs="Arial"/>
          <w:sz w:val="24"/>
          <w:szCs w:val="24"/>
        </w:rPr>
      </w:pPr>
      <w:r w:rsidRPr="00846E90">
        <w:rPr>
          <w:rFonts w:ascii="Arial" w:hAnsi="Arial" w:cs="Arial"/>
          <w:sz w:val="24"/>
          <w:szCs w:val="24"/>
        </w:rPr>
        <w:t xml:space="preserve"> </w:t>
      </w:r>
    </w:p>
    <w:p w:rsidR="007F3D41" w:rsidRPr="00572270" w:rsidRDefault="007F3D41" w:rsidP="00144DFD">
      <w:pPr>
        <w:numPr>
          <w:ilvl w:val="0"/>
          <w:numId w:val="2"/>
        </w:numPr>
        <w:spacing w:after="0" w:line="360" w:lineRule="auto"/>
        <w:ind w:left="0"/>
        <w:jc w:val="both"/>
        <w:rPr>
          <w:rFonts w:ascii="Arial" w:hAnsi="Arial" w:cs="Arial"/>
          <w:sz w:val="24"/>
          <w:szCs w:val="24"/>
        </w:rPr>
      </w:pPr>
      <w:r w:rsidRPr="00572270">
        <w:rPr>
          <w:rFonts w:ascii="Arial" w:hAnsi="Arial" w:cs="Arial"/>
          <w:b/>
          <w:sz w:val="24"/>
          <w:szCs w:val="24"/>
        </w:rPr>
        <w:t>Numeral 28 de la Ordenanza Nº 81 del Tribunal de Cuentas</w:t>
      </w:r>
    </w:p>
    <w:p w:rsidR="007F3D41" w:rsidRPr="0079740B" w:rsidRDefault="007F3D41" w:rsidP="00144DFD">
      <w:pPr>
        <w:spacing w:after="0" w:line="360" w:lineRule="auto"/>
        <w:jc w:val="both"/>
        <w:rPr>
          <w:rFonts w:ascii="Arial" w:hAnsi="Arial" w:cs="Arial"/>
          <w:sz w:val="24"/>
          <w:szCs w:val="24"/>
        </w:rPr>
      </w:pPr>
      <w:r w:rsidRPr="00572270">
        <w:rPr>
          <w:rFonts w:ascii="Arial" w:hAnsi="Arial" w:cs="Arial"/>
          <w:sz w:val="24"/>
          <w:szCs w:val="24"/>
        </w:rPr>
        <w:t>Si bien el Organismo remitió copia autenticada de la Resolución por la que la Vicepresidenta de la ANC en ejercicio de la Presidencia, aprobó los Estados Financieros, no se incluyó conjuntamente con estos la ratificación de dicha aprobación por parte del Directorio, remitiéndose posteriormente la copia sin autenticar.</w:t>
      </w:r>
    </w:p>
    <w:p w:rsidR="007F3D41" w:rsidRDefault="007F3D41" w:rsidP="00144DFD">
      <w:pPr>
        <w:spacing w:after="0" w:line="360" w:lineRule="auto"/>
        <w:ind w:firstLine="708"/>
        <w:jc w:val="right"/>
        <w:rPr>
          <w:rFonts w:ascii="Arial" w:hAnsi="Arial" w:cs="Arial"/>
          <w:sz w:val="24"/>
          <w:szCs w:val="24"/>
        </w:rPr>
      </w:pPr>
      <w:r w:rsidRPr="0079740B">
        <w:rPr>
          <w:rFonts w:ascii="Arial" w:hAnsi="Arial" w:cs="Arial"/>
          <w:sz w:val="24"/>
          <w:szCs w:val="24"/>
        </w:rPr>
        <w:t xml:space="preserve">Montevideo, </w:t>
      </w:r>
      <w:r>
        <w:rPr>
          <w:rFonts w:ascii="Arial" w:hAnsi="Arial" w:cs="Arial"/>
          <w:sz w:val="24"/>
          <w:szCs w:val="24"/>
        </w:rPr>
        <w:t xml:space="preserve">6 de noviembre </w:t>
      </w:r>
      <w:r w:rsidRPr="0079740B">
        <w:rPr>
          <w:rFonts w:ascii="Arial" w:hAnsi="Arial" w:cs="Arial"/>
          <w:sz w:val="24"/>
          <w:szCs w:val="24"/>
        </w:rPr>
        <w:t>de 2016</w:t>
      </w:r>
    </w:p>
    <w:p w:rsidR="007F3D41" w:rsidRDefault="007F3D41" w:rsidP="00144DFD">
      <w:pPr>
        <w:spacing w:after="0" w:line="360" w:lineRule="auto"/>
        <w:ind w:firstLine="708"/>
        <w:jc w:val="right"/>
        <w:rPr>
          <w:rFonts w:ascii="Arial" w:hAnsi="Arial" w:cs="Arial"/>
          <w:sz w:val="24"/>
          <w:szCs w:val="24"/>
        </w:rPr>
      </w:pPr>
    </w:p>
    <w:p w:rsidR="007F3D41" w:rsidRDefault="007F3D41" w:rsidP="00144DFD">
      <w:pPr>
        <w:spacing w:after="0" w:line="360" w:lineRule="auto"/>
        <w:ind w:firstLine="708"/>
        <w:jc w:val="right"/>
        <w:rPr>
          <w:rFonts w:ascii="Arial" w:hAnsi="Arial" w:cs="Arial"/>
          <w:sz w:val="24"/>
          <w:szCs w:val="24"/>
        </w:rPr>
      </w:pPr>
    </w:p>
    <w:p w:rsidR="007F3D41" w:rsidRDefault="007F3D41" w:rsidP="00144DFD">
      <w:pPr>
        <w:spacing w:after="0" w:line="360" w:lineRule="auto"/>
        <w:ind w:firstLine="708"/>
        <w:jc w:val="right"/>
        <w:rPr>
          <w:rFonts w:ascii="Arial" w:hAnsi="Arial" w:cs="Arial"/>
          <w:sz w:val="24"/>
          <w:szCs w:val="24"/>
        </w:rPr>
      </w:pPr>
    </w:p>
    <w:p w:rsidR="007F3D41" w:rsidRDefault="007F3D41" w:rsidP="00144DFD">
      <w:pPr>
        <w:spacing w:after="0" w:line="360" w:lineRule="auto"/>
        <w:ind w:firstLine="708"/>
        <w:jc w:val="right"/>
        <w:rPr>
          <w:rFonts w:ascii="Arial" w:hAnsi="Arial" w:cs="Arial"/>
          <w:sz w:val="24"/>
          <w:szCs w:val="24"/>
        </w:rPr>
      </w:pPr>
    </w:p>
    <w:p w:rsidR="007F3D41" w:rsidRPr="0079740B" w:rsidRDefault="007F3D41" w:rsidP="00144DFD">
      <w:pPr>
        <w:spacing w:after="0" w:line="360" w:lineRule="auto"/>
        <w:ind w:hanging="567"/>
        <w:rPr>
          <w:rFonts w:ascii="Arial" w:hAnsi="Arial" w:cs="Arial"/>
          <w:sz w:val="24"/>
          <w:szCs w:val="24"/>
        </w:rPr>
      </w:pPr>
      <w:r>
        <w:rPr>
          <w:rFonts w:ascii="Arial" w:hAnsi="Arial" w:cs="Arial"/>
          <w:sz w:val="24"/>
          <w:szCs w:val="24"/>
        </w:rPr>
        <w:t>dc</w:t>
      </w:r>
    </w:p>
    <w:p w:rsidR="007F3D41" w:rsidRPr="0079740B" w:rsidRDefault="007F3D41" w:rsidP="00144DFD">
      <w:pPr>
        <w:spacing w:after="0" w:line="360" w:lineRule="auto"/>
        <w:jc w:val="both"/>
        <w:rPr>
          <w:rFonts w:ascii="Arial" w:hAnsi="Arial" w:cs="Arial"/>
          <w:sz w:val="24"/>
          <w:szCs w:val="24"/>
        </w:rPr>
      </w:pPr>
    </w:p>
    <w:p w:rsidR="007F3D41" w:rsidRDefault="007F3D41" w:rsidP="00144DFD">
      <w:pPr>
        <w:spacing w:after="0" w:line="360" w:lineRule="auto"/>
        <w:jc w:val="both"/>
        <w:rPr>
          <w:rFonts w:ascii="Arial" w:hAnsi="Arial" w:cs="Arial"/>
          <w:sz w:val="24"/>
          <w:szCs w:val="24"/>
        </w:rPr>
      </w:pPr>
    </w:p>
    <w:p w:rsidR="007F3D41" w:rsidRDefault="007F3D41" w:rsidP="00144DFD">
      <w:pPr>
        <w:spacing w:line="360" w:lineRule="auto"/>
        <w:jc w:val="both"/>
        <w:rPr>
          <w:rFonts w:ascii="Arial" w:hAnsi="Arial" w:cs="Arial"/>
          <w:sz w:val="24"/>
          <w:szCs w:val="24"/>
        </w:rPr>
      </w:pPr>
    </w:p>
    <w:p w:rsidR="007F3D41" w:rsidRDefault="007F3D41"/>
    <w:p w:rsidR="007F3D41" w:rsidRDefault="007F3D41" w:rsidP="004D3840">
      <w:pPr>
        <w:tabs>
          <w:tab w:val="left" w:pos="426"/>
        </w:tabs>
        <w:spacing w:after="0" w:line="360" w:lineRule="auto"/>
        <w:ind w:hanging="426"/>
        <w:jc w:val="both"/>
        <w:rPr>
          <w:rFonts w:ascii="Arial" w:hAnsi="Arial" w:cs="Arial"/>
          <w:sz w:val="24"/>
          <w:szCs w:val="24"/>
        </w:rPr>
      </w:pPr>
    </w:p>
    <w:p w:rsidR="007F3D41" w:rsidRDefault="007F3D41" w:rsidP="004D3840">
      <w:pPr>
        <w:tabs>
          <w:tab w:val="left" w:pos="426"/>
        </w:tabs>
        <w:spacing w:after="0" w:line="360" w:lineRule="auto"/>
        <w:ind w:hanging="426"/>
        <w:jc w:val="both"/>
        <w:rPr>
          <w:rFonts w:ascii="Arial" w:hAnsi="Arial" w:cs="Arial"/>
          <w:sz w:val="24"/>
          <w:szCs w:val="24"/>
        </w:rPr>
      </w:pPr>
    </w:p>
    <w:p w:rsidR="007F3D41" w:rsidRDefault="007F3D41" w:rsidP="004D3840">
      <w:pPr>
        <w:tabs>
          <w:tab w:val="left" w:pos="426"/>
        </w:tabs>
        <w:spacing w:after="0" w:line="360" w:lineRule="auto"/>
        <w:ind w:hanging="426"/>
        <w:jc w:val="both"/>
        <w:rPr>
          <w:rFonts w:ascii="Arial" w:hAnsi="Arial" w:cs="Arial"/>
          <w:sz w:val="24"/>
          <w:szCs w:val="24"/>
        </w:rPr>
      </w:pPr>
    </w:p>
    <w:p w:rsidR="007F3D41" w:rsidRDefault="007F3D41" w:rsidP="004D3840">
      <w:pPr>
        <w:tabs>
          <w:tab w:val="left" w:pos="426"/>
        </w:tabs>
        <w:spacing w:after="0" w:line="360" w:lineRule="auto"/>
        <w:ind w:hanging="426"/>
        <w:jc w:val="both"/>
        <w:rPr>
          <w:rFonts w:ascii="Arial" w:hAnsi="Arial" w:cs="Arial"/>
          <w:sz w:val="24"/>
          <w:szCs w:val="24"/>
        </w:rPr>
      </w:pPr>
    </w:p>
    <w:p w:rsidR="007F3D41" w:rsidRDefault="007F3D41" w:rsidP="004D3840">
      <w:pPr>
        <w:tabs>
          <w:tab w:val="left" w:pos="426"/>
        </w:tabs>
        <w:spacing w:after="0" w:line="360" w:lineRule="auto"/>
        <w:ind w:hanging="426"/>
        <w:jc w:val="both"/>
        <w:rPr>
          <w:rFonts w:ascii="Arial" w:hAnsi="Arial" w:cs="Arial"/>
          <w:sz w:val="24"/>
          <w:szCs w:val="24"/>
        </w:rPr>
      </w:pPr>
    </w:p>
    <w:p w:rsidR="007F3D41" w:rsidRDefault="007F3D41" w:rsidP="004D3840">
      <w:pPr>
        <w:tabs>
          <w:tab w:val="left" w:pos="426"/>
        </w:tabs>
        <w:spacing w:after="0" w:line="360" w:lineRule="auto"/>
        <w:ind w:hanging="426"/>
        <w:jc w:val="both"/>
        <w:rPr>
          <w:rFonts w:ascii="Arial" w:hAnsi="Arial" w:cs="Arial"/>
          <w:sz w:val="24"/>
          <w:szCs w:val="24"/>
        </w:rPr>
      </w:pPr>
    </w:p>
    <w:p w:rsidR="007F3D41" w:rsidRDefault="007F3D41" w:rsidP="004D3840">
      <w:pPr>
        <w:tabs>
          <w:tab w:val="left" w:pos="426"/>
        </w:tabs>
        <w:spacing w:after="0" w:line="360" w:lineRule="auto"/>
        <w:ind w:hanging="426"/>
        <w:jc w:val="both"/>
        <w:rPr>
          <w:rFonts w:ascii="Arial" w:hAnsi="Arial" w:cs="Arial"/>
          <w:sz w:val="24"/>
          <w:szCs w:val="24"/>
        </w:rPr>
      </w:pPr>
    </w:p>
    <w:p w:rsidR="000F23EB" w:rsidRDefault="000F23EB" w:rsidP="004D3840">
      <w:pPr>
        <w:tabs>
          <w:tab w:val="left" w:pos="426"/>
        </w:tabs>
        <w:spacing w:after="0" w:line="360" w:lineRule="auto"/>
        <w:ind w:hanging="426"/>
        <w:jc w:val="both"/>
        <w:rPr>
          <w:rFonts w:ascii="Arial" w:hAnsi="Arial" w:cs="Arial"/>
          <w:sz w:val="24"/>
          <w:szCs w:val="24"/>
        </w:rPr>
      </w:pPr>
    </w:p>
    <w:p w:rsidR="007F3D41" w:rsidRDefault="007F3D41" w:rsidP="004D3840">
      <w:pPr>
        <w:tabs>
          <w:tab w:val="left" w:pos="426"/>
        </w:tabs>
        <w:spacing w:after="0" w:line="360" w:lineRule="auto"/>
        <w:ind w:hanging="426"/>
        <w:jc w:val="both"/>
        <w:rPr>
          <w:rFonts w:ascii="Arial" w:hAnsi="Arial" w:cs="Arial"/>
          <w:sz w:val="24"/>
          <w:szCs w:val="24"/>
        </w:rPr>
      </w:pPr>
    </w:p>
    <w:p w:rsidR="007F3D41" w:rsidRDefault="007F3D41" w:rsidP="004D3840">
      <w:pPr>
        <w:tabs>
          <w:tab w:val="left" w:pos="426"/>
        </w:tabs>
        <w:spacing w:after="0" w:line="360" w:lineRule="auto"/>
        <w:ind w:hanging="426"/>
        <w:jc w:val="both"/>
        <w:rPr>
          <w:rFonts w:ascii="Arial" w:hAnsi="Arial" w:cs="Arial"/>
          <w:sz w:val="24"/>
          <w:szCs w:val="24"/>
        </w:rPr>
      </w:pPr>
    </w:p>
    <w:p w:rsidR="007F3D41" w:rsidRDefault="007F3D41" w:rsidP="004D3840">
      <w:pPr>
        <w:tabs>
          <w:tab w:val="left" w:pos="426"/>
        </w:tabs>
        <w:spacing w:after="0" w:line="360" w:lineRule="auto"/>
        <w:ind w:hanging="426"/>
        <w:jc w:val="both"/>
        <w:rPr>
          <w:rFonts w:ascii="Arial" w:hAnsi="Arial" w:cs="Arial"/>
          <w:sz w:val="24"/>
          <w:szCs w:val="24"/>
        </w:rPr>
      </w:pPr>
    </w:p>
    <w:p w:rsidR="007F3D41" w:rsidRDefault="007F3D41" w:rsidP="004D3840">
      <w:pPr>
        <w:tabs>
          <w:tab w:val="left" w:pos="426"/>
        </w:tabs>
        <w:spacing w:after="0" w:line="360" w:lineRule="auto"/>
        <w:ind w:hanging="426"/>
        <w:jc w:val="both"/>
        <w:rPr>
          <w:rFonts w:ascii="Arial" w:hAnsi="Arial" w:cs="Arial"/>
          <w:sz w:val="24"/>
          <w:szCs w:val="24"/>
        </w:rPr>
      </w:pPr>
    </w:p>
    <w:p w:rsidR="007F3D41" w:rsidRPr="0079740B" w:rsidRDefault="007F3D41" w:rsidP="004D6FA8">
      <w:pPr>
        <w:spacing w:line="360" w:lineRule="auto"/>
        <w:jc w:val="center"/>
        <w:rPr>
          <w:rFonts w:ascii="Arial" w:hAnsi="Arial" w:cs="Arial"/>
          <w:b/>
          <w:sz w:val="24"/>
          <w:szCs w:val="24"/>
        </w:rPr>
      </w:pPr>
      <w:r>
        <w:rPr>
          <w:rFonts w:ascii="Arial" w:hAnsi="Arial" w:cs="Arial"/>
          <w:b/>
          <w:sz w:val="24"/>
          <w:szCs w:val="24"/>
        </w:rPr>
        <w:t>I</w:t>
      </w:r>
      <w:r w:rsidRPr="0079740B">
        <w:rPr>
          <w:rFonts w:ascii="Arial" w:hAnsi="Arial" w:cs="Arial"/>
          <w:b/>
          <w:sz w:val="24"/>
          <w:szCs w:val="24"/>
        </w:rPr>
        <w:t>NFORME A LA ADMINISTRACION</w:t>
      </w:r>
    </w:p>
    <w:p w:rsidR="007F3D41" w:rsidRPr="0079740B" w:rsidRDefault="007F3D41" w:rsidP="00142CAD">
      <w:pPr>
        <w:spacing w:after="0" w:line="360" w:lineRule="auto"/>
        <w:jc w:val="both"/>
        <w:rPr>
          <w:rFonts w:ascii="Arial" w:hAnsi="Arial" w:cs="Arial"/>
          <w:sz w:val="24"/>
          <w:szCs w:val="24"/>
        </w:rPr>
      </w:pPr>
      <w:r w:rsidRPr="0079740B">
        <w:rPr>
          <w:rFonts w:ascii="Arial" w:hAnsi="Arial" w:cs="Arial"/>
          <w:sz w:val="24"/>
          <w:szCs w:val="24"/>
        </w:rPr>
        <w:t>El Tribunal de Cuentas ha examinado los estados financieros de la Administración Nacional de Correos (ANC), por el ejercicio finalizado el 31 de diciembre de 201</w:t>
      </w:r>
      <w:r>
        <w:rPr>
          <w:rFonts w:ascii="Arial" w:hAnsi="Arial" w:cs="Arial"/>
          <w:sz w:val="24"/>
          <w:szCs w:val="24"/>
        </w:rPr>
        <w:t>6</w:t>
      </w:r>
      <w:r w:rsidRPr="0079740B">
        <w:rPr>
          <w:rFonts w:ascii="Arial" w:hAnsi="Arial" w:cs="Arial"/>
          <w:sz w:val="24"/>
          <w:szCs w:val="24"/>
        </w:rPr>
        <w:t xml:space="preserve"> y ha emitido su Dictamen.</w:t>
      </w:r>
    </w:p>
    <w:p w:rsidR="007F3D41" w:rsidRPr="0079740B" w:rsidRDefault="007F3D41" w:rsidP="00142CAD">
      <w:pPr>
        <w:spacing w:after="0" w:line="360" w:lineRule="auto"/>
        <w:jc w:val="both"/>
        <w:rPr>
          <w:rFonts w:ascii="Arial" w:hAnsi="Arial" w:cs="Arial"/>
          <w:sz w:val="24"/>
          <w:szCs w:val="24"/>
        </w:rPr>
      </w:pPr>
      <w:r w:rsidRPr="0079740B">
        <w:rPr>
          <w:rFonts w:ascii="Arial" w:hAnsi="Arial" w:cs="Arial"/>
          <w:sz w:val="24"/>
          <w:szCs w:val="24"/>
        </w:rPr>
        <w:t>Este informe contiene consideraciones relativas a la evaluación de control interno. Se incluyen, además comentarios que se ha entendido conveniente exponer, relacionados a la situación de determinados capítulos y rubros de los estados examinados.</w:t>
      </w:r>
    </w:p>
    <w:p w:rsidR="007F3D41" w:rsidRDefault="007F3D41" w:rsidP="00142CAD">
      <w:pPr>
        <w:spacing w:after="0" w:line="360" w:lineRule="auto"/>
        <w:jc w:val="both"/>
        <w:rPr>
          <w:rFonts w:ascii="Arial" w:hAnsi="Arial" w:cs="Arial"/>
          <w:sz w:val="24"/>
          <w:szCs w:val="24"/>
        </w:rPr>
      </w:pPr>
      <w:r w:rsidRPr="0079740B">
        <w:rPr>
          <w:rFonts w:ascii="Arial" w:hAnsi="Arial" w:cs="Arial"/>
          <w:sz w:val="24"/>
          <w:szCs w:val="24"/>
        </w:rPr>
        <w:t xml:space="preserve">También se agregan las principales recomendaciones que </w:t>
      </w:r>
      <w:proofErr w:type="gramStart"/>
      <w:r w:rsidRPr="0079740B">
        <w:rPr>
          <w:rFonts w:ascii="Arial" w:hAnsi="Arial" w:cs="Arial"/>
          <w:sz w:val="24"/>
          <w:szCs w:val="24"/>
        </w:rPr>
        <w:t>deberá</w:t>
      </w:r>
      <w:proofErr w:type="gramEnd"/>
      <w:r w:rsidRPr="0079740B">
        <w:rPr>
          <w:rFonts w:ascii="Arial" w:hAnsi="Arial" w:cs="Arial"/>
          <w:sz w:val="24"/>
          <w:szCs w:val="24"/>
        </w:rPr>
        <w:t xml:space="preserve"> atender el Organismo y una evaluación del cumplimiento de las recomendaciones presentadas en el Informe de Auditoría del ejercicio anterior.</w:t>
      </w:r>
    </w:p>
    <w:p w:rsidR="007F3D41" w:rsidRPr="0079740B" w:rsidRDefault="007F3D41" w:rsidP="00142CAD">
      <w:pPr>
        <w:spacing w:after="0" w:line="360" w:lineRule="auto"/>
        <w:jc w:val="both"/>
        <w:rPr>
          <w:rFonts w:ascii="Arial" w:hAnsi="Arial" w:cs="Arial"/>
          <w:b/>
          <w:sz w:val="24"/>
          <w:szCs w:val="24"/>
        </w:rPr>
      </w:pPr>
      <w:r w:rsidRPr="00DA655A">
        <w:rPr>
          <w:rFonts w:ascii="Arial" w:hAnsi="Arial" w:cs="Arial"/>
          <w:b/>
          <w:sz w:val="24"/>
          <w:szCs w:val="24"/>
        </w:rPr>
        <w:t>1.</w:t>
      </w:r>
      <w:r w:rsidRPr="00DA655A">
        <w:rPr>
          <w:rFonts w:ascii="Arial" w:hAnsi="Arial" w:cs="Arial"/>
          <w:b/>
          <w:sz w:val="24"/>
          <w:szCs w:val="24"/>
        </w:rPr>
        <w:tab/>
      </w:r>
      <w:r>
        <w:rPr>
          <w:rFonts w:ascii="Arial" w:hAnsi="Arial" w:cs="Arial"/>
          <w:b/>
          <w:sz w:val="24"/>
          <w:szCs w:val="24"/>
        </w:rPr>
        <w:t>Presentación de estados f</w:t>
      </w:r>
      <w:r w:rsidRPr="0079740B">
        <w:rPr>
          <w:rFonts w:ascii="Arial" w:hAnsi="Arial" w:cs="Arial"/>
          <w:b/>
          <w:sz w:val="24"/>
          <w:szCs w:val="24"/>
        </w:rPr>
        <w:t>inancieros</w:t>
      </w:r>
    </w:p>
    <w:p w:rsidR="007F3D41" w:rsidRDefault="007F3D41" w:rsidP="00142CAD">
      <w:pPr>
        <w:spacing w:after="0" w:line="360" w:lineRule="auto"/>
        <w:jc w:val="both"/>
        <w:rPr>
          <w:rFonts w:ascii="Arial" w:hAnsi="Arial" w:cs="Arial"/>
          <w:sz w:val="24"/>
          <w:szCs w:val="24"/>
        </w:rPr>
      </w:pPr>
      <w:r w:rsidRPr="0079740B">
        <w:rPr>
          <w:rFonts w:ascii="Arial" w:hAnsi="Arial" w:cs="Arial"/>
          <w:sz w:val="24"/>
          <w:szCs w:val="24"/>
        </w:rPr>
        <w:t>Los estados financieros</w:t>
      </w:r>
      <w:r>
        <w:rPr>
          <w:rFonts w:ascii="Arial" w:hAnsi="Arial" w:cs="Arial"/>
          <w:sz w:val="24"/>
          <w:szCs w:val="24"/>
        </w:rPr>
        <w:t xml:space="preserve"> de la ANC correspondientes al E</w:t>
      </w:r>
      <w:r w:rsidRPr="0079740B">
        <w:rPr>
          <w:rFonts w:ascii="Arial" w:hAnsi="Arial" w:cs="Arial"/>
          <w:sz w:val="24"/>
          <w:szCs w:val="24"/>
        </w:rPr>
        <w:t>jercicio finalizado el 31 de diciembre de 201</w:t>
      </w:r>
      <w:r>
        <w:rPr>
          <w:rFonts w:ascii="Arial" w:hAnsi="Arial" w:cs="Arial"/>
          <w:sz w:val="24"/>
          <w:szCs w:val="24"/>
        </w:rPr>
        <w:t>6</w:t>
      </w:r>
      <w:r w:rsidRPr="0079740B">
        <w:rPr>
          <w:rFonts w:ascii="Arial" w:hAnsi="Arial" w:cs="Arial"/>
          <w:sz w:val="24"/>
          <w:szCs w:val="24"/>
        </w:rPr>
        <w:t xml:space="preserve">, fueron aprobados por Resolución de </w:t>
      </w:r>
      <w:r>
        <w:rPr>
          <w:rFonts w:ascii="Arial" w:hAnsi="Arial" w:cs="Arial"/>
          <w:sz w:val="24"/>
          <w:szCs w:val="24"/>
        </w:rPr>
        <w:t>Presidencia Nº027/2017</w:t>
      </w:r>
      <w:r w:rsidRPr="0079740B">
        <w:rPr>
          <w:rFonts w:ascii="Arial" w:hAnsi="Arial" w:cs="Arial"/>
          <w:sz w:val="24"/>
          <w:szCs w:val="24"/>
        </w:rPr>
        <w:t xml:space="preserve"> de fecha </w:t>
      </w:r>
      <w:r w:rsidRPr="004C3927">
        <w:rPr>
          <w:rFonts w:ascii="Arial" w:hAnsi="Arial" w:cs="Arial"/>
          <w:sz w:val="24"/>
          <w:szCs w:val="24"/>
        </w:rPr>
        <w:t>3</w:t>
      </w:r>
      <w:r>
        <w:rPr>
          <w:rFonts w:ascii="Arial" w:hAnsi="Arial" w:cs="Arial"/>
          <w:sz w:val="24"/>
          <w:szCs w:val="24"/>
        </w:rPr>
        <w:t>1</w:t>
      </w:r>
      <w:r w:rsidRPr="004C3927">
        <w:rPr>
          <w:rFonts w:ascii="Arial" w:hAnsi="Arial" w:cs="Arial"/>
          <w:sz w:val="24"/>
          <w:szCs w:val="24"/>
        </w:rPr>
        <w:t>/03/201</w:t>
      </w:r>
      <w:r>
        <w:rPr>
          <w:rFonts w:ascii="Arial" w:hAnsi="Arial" w:cs="Arial"/>
          <w:sz w:val="24"/>
          <w:szCs w:val="24"/>
        </w:rPr>
        <w:t xml:space="preserve">7 y </w:t>
      </w:r>
      <w:r w:rsidRPr="0079740B">
        <w:rPr>
          <w:rFonts w:ascii="Arial" w:hAnsi="Arial" w:cs="Arial"/>
          <w:sz w:val="24"/>
          <w:szCs w:val="24"/>
        </w:rPr>
        <w:t xml:space="preserve">remitidos al Tribunal </w:t>
      </w:r>
      <w:r>
        <w:rPr>
          <w:rFonts w:ascii="Arial" w:hAnsi="Arial" w:cs="Arial"/>
          <w:sz w:val="24"/>
          <w:szCs w:val="24"/>
        </w:rPr>
        <w:t>el mismo día. La Resolución de Presidencia mencionada fue ratificada por Resolución de Directorio Nº 145 de fecha  07/04/2017.</w:t>
      </w:r>
    </w:p>
    <w:p w:rsidR="007F3D41" w:rsidRDefault="007F3D41" w:rsidP="00142CAD">
      <w:pPr>
        <w:spacing w:after="0" w:line="360" w:lineRule="auto"/>
        <w:jc w:val="both"/>
        <w:rPr>
          <w:rFonts w:ascii="Arial" w:hAnsi="Arial" w:cs="Arial"/>
          <w:sz w:val="24"/>
          <w:szCs w:val="24"/>
        </w:rPr>
      </w:pPr>
      <w:r w:rsidRPr="0079740B">
        <w:rPr>
          <w:rFonts w:ascii="Arial" w:hAnsi="Arial" w:cs="Arial"/>
          <w:sz w:val="24"/>
          <w:szCs w:val="24"/>
        </w:rPr>
        <w:t xml:space="preserve">Dichos estados se presentan de acuerdo con las normas contables adecuadas en </w:t>
      </w:r>
      <w:r>
        <w:rPr>
          <w:rFonts w:ascii="Arial" w:hAnsi="Arial" w:cs="Arial"/>
          <w:sz w:val="24"/>
          <w:szCs w:val="24"/>
        </w:rPr>
        <w:t xml:space="preserve">el </w:t>
      </w:r>
      <w:r w:rsidRPr="0079740B">
        <w:rPr>
          <w:rFonts w:ascii="Arial" w:hAnsi="Arial" w:cs="Arial"/>
          <w:sz w:val="24"/>
          <w:szCs w:val="24"/>
        </w:rPr>
        <w:t>Uruguay y a los criterios establecidos por la Ordenanza N</w:t>
      </w:r>
      <w:r>
        <w:rPr>
          <w:rFonts w:ascii="Arial" w:hAnsi="Arial" w:cs="Arial"/>
          <w:sz w:val="24"/>
          <w:szCs w:val="24"/>
        </w:rPr>
        <w:t>º</w:t>
      </w:r>
      <w:r w:rsidR="000F23EB">
        <w:rPr>
          <w:rFonts w:ascii="Arial" w:hAnsi="Arial" w:cs="Arial"/>
          <w:sz w:val="24"/>
          <w:szCs w:val="24"/>
        </w:rPr>
        <w:t xml:space="preserve"> 81.</w:t>
      </w:r>
    </w:p>
    <w:p w:rsidR="007F3D41" w:rsidRPr="0079740B" w:rsidRDefault="007F3D41" w:rsidP="00142CAD">
      <w:pPr>
        <w:spacing w:after="0" w:line="360" w:lineRule="auto"/>
        <w:jc w:val="both"/>
        <w:rPr>
          <w:rFonts w:ascii="Arial" w:hAnsi="Arial" w:cs="Arial"/>
          <w:b/>
          <w:sz w:val="24"/>
          <w:szCs w:val="24"/>
        </w:rPr>
      </w:pPr>
      <w:r w:rsidRPr="00FB3DD6">
        <w:rPr>
          <w:rFonts w:ascii="Arial" w:hAnsi="Arial" w:cs="Arial"/>
          <w:b/>
          <w:sz w:val="24"/>
          <w:szCs w:val="24"/>
        </w:rPr>
        <w:t>2.</w:t>
      </w:r>
      <w:r w:rsidRPr="00FB3DD6">
        <w:rPr>
          <w:rFonts w:ascii="Arial" w:hAnsi="Arial" w:cs="Arial"/>
          <w:b/>
          <w:sz w:val="24"/>
          <w:szCs w:val="24"/>
        </w:rPr>
        <w:tab/>
      </w:r>
      <w:r w:rsidRPr="0079740B">
        <w:rPr>
          <w:rFonts w:ascii="Arial" w:hAnsi="Arial" w:cs="Arial"/>
          <w:b/>
          <w:sz w:val="24"/>
          <w:szCs w:val="24"/>
        </w:rPr>
        <w:t>Motivo</w:t>
      </w:r>
      <w:r>
        <w:rPr>
          <w:rFonts w:ascii="Arial" w:hAnsi="Arial" w:cs="Arial"/>
          <w:b/>
          <w:sz w:val="24"/>
          <w:szCs w:val="24"/>
        </w:rPr>
        <w:t>s</w:t>
      </w:r>
      <w:r w:rsidRPr="0079740B">
        <w:rPr>
          <w:rFonts w:ascii="Arial" w:hAnsi="Arial" w:cs="Arial"/>
          <w:b/>
          <w:sz w:val="24"/>
          <w:szCs w:val="24"/>
        </w:rPr>
        <w:t xml:space="preserve"> que origina</w:t>
      </w:r>
      <w:r>
        <w:rPr>
          <w:rFonts w:ascii="Arial" w:hAnsi="Arial" w:cs="Arial"/>
          <w:b/>
          <w:sz w:val="24"/>
          <w:szCs w:val="24"/>
        </w:rPr>
        <w:t>n</w:t>
      </w:r>
      <w:r w:rsidRPr="0079740B">
        <w:rPr>
          <w:rFonts w:ascii="Arial" w:hAnsi="Arial" w:cs="Arial"/>
          <w:b/>
          <w:sz w:val="24"/>
          <w:szCs w:val="24"/>
        </w:rPr>
        <w:t xml:space="preserve"> la salvedad en el Dictamen</w:t>
      </w:r>
    </w:p>
    <w:p w:rsidR="007F3D41" w:rsidRDefault="007F3D41" w:rsidP="007F3D41">
      <w:pPr>
        <w:pStyle w:val="Prrafodelista"/>
        <w:numPr>
          <w:ilvl w:val="1"/>
          <w:numId w:val="6"/>
        </w:numPr>
        <w:tabs>
          <w:tab w:val="clear" w:pos="1080"/>
          <w:tab w:val="left" w:pos="0"/>
          <w:tab w:val="num" w:pos="720"/>
        </w:tabs>
        <w:spacing w:after="0" w:line="360" w:lineRule="auto"/>
        <w:ind w:left="0" w:firstLine="0"/>
        <w:jc w:val="both"/>
        <w:rPr>
          <w:rFonts w:ascii="Arial" w:hAnsi="Arial" w:cs="Arial"/>
          <w:sz w:val="24"/>
          <w:szCs w:val="24"/>
        </w:rPr>
      </w:pPr>
      <w:r>
        <w:rPr>
          <w:rFonts w:ascii="Arial" w:hAnsi="Arial" w:cs="Arial"/>
          <w:sz w:val="24"/>
          <w:szCs w:val="24"/>
        </w:rPr>
        <w:t xml:space="preserve"> </w:t>
      </w:r>
      <w:r w:rsidRPr="00E73097">
        <w:rPr>
          <w:rFonts w:ascii="Arial" w:hAnsi="Arial" w:cs="Arial"/>
          <w:sz w:val="24"/>
          <w:szCs w:val="24"/>
        </w:rPr>
        <w:t xml:space="preserve">El control interno de la ANC relacionado con el rubro Ingresos Operativos - Servicios Empresariales – Cartas Simples cuyo saldo al 31/12/2016 totalizó $ </w:t>
      </w:r>
      <w:r>
        <w:rPr>
          <w:rFonts w:ascii="Arial" w:hAnsi="Arial" w:cs="Arial"/>
          <w:sz w:val="24"/>
          <w:szCs w:val="24"/>
        </w:rPr>
        <w:t>657:</w:t>
      </w:r>
      <w:r w:rsidRPr="00E73097">
        <w:rPr>
          <w:rFonts w:ascii="Arial" w:hAnsi="Arial" w:cs="Arial"/>
          <w:sz w:val="24"/>
          <w:szCs w:val="24"/>
        </w:rPr>
        <w:t>687.363,</w:t>
      </w:r>
      <w:r>
        <w:rPr>
          <w:rFonts w:ascii="Arial" w:hAnsi="Arial" w:cs="Arial"/>
          <w:sz w:val="24"/>
          <w:szCs w:val="24"/>
        </w:rPr>
        <w:t xml:space="preserve"> el que</w:t>
      </w:r>
      <w:r w:rsidRPr="00E73097">
        <w:rPr>
          <w:rFonts w:ascii="Arial" w:hAnsi="Arial" w:cs="Arial"/>
          <w:sz w:val="24"/>
          <w:szCs w:val="24"/>
        </w:rPr>
        <w:t xml:space="preserve"> representa un </w:t>
      </w:r>
      <w:r>
        <w:rPr>
          <w:rFonts w:ascii="Arial" w:hAnsi="Arial" w:cs="Arial"/>
          <w:sz w:val="24"/>
          <w:szCs w:val="24"/>
        </w:rPr>
        <w:t xml:space="preserve">51% del total de los ingresos Operativos expuesto en el Estado de Resultados, no permite establecer la correspondencia de la totalidad de las transacciones realizadas y registradas contablemente. </w:t>
      </w:r>
      <w:r w:rsidRPr="00351116">
        <w:rPr>
          <w:rFonts w:ascii="Arial" w:hAnsi="Arial" w:cs="Arial"/>
          <w:sz w:val="24"/>
          <w:szCs w:val="24"/>
        </w:rPr>
        <w:t>De</w:t>
      </w:r>
      <w:r>
        <w:rPr>
          <w:rFonts w:ascii="Arial" w:hAnsi="Arial" w:cs="Arial"/>
          <w:sz w:val="24"/>
          <w:szCs w:val="24"/>
        </w:rPr>
        <w:t xml:space="preserve"> acuerdo con la evidencia obtenida</w:t>
      </w:r>
      <w:r w:rsidRPr="00351116">
        <w:rPr>
          <w:rFonts w:ascii="Arial" w:hAnsi="Arial" w:cs="Arial"/>
          <w:sz w:val="24"/>
          <w:szCs w:val="24"/>
        </w:rPr>
        <w:t xml:space="preserve"> </w:t>
      </w:r>
      <w:r>
        <w:rPr>
          <w:rFonts w:ascii="Arial" w:hAnsi="Arial" w:cs="Arial"/>
          <w:sz w:val="24"/>
          <w:szCs w:val="24"/>
        </w:rPr>
        <w:t>de los procedimientos de audito</w:t>
      </w:r>
      <w:r w:rsidRPr="00351116">
        <w:rPr>
          <w:rFonts w:ascii="Arial" w:hAnsi="Arial" w:cs="Arial"/>
          <w:sz w:val="24"/>
          <w:szCs w:val="24"/>
        </w:rPr>
        <w:t>r</w:t>
      </w:r>
      <w:r>
        <w:rPr>
          <w:rFonts w:ascii="Arial" w:hAnsi="Arial" w:cs="Arial"/>
          <w:sz w:val="24"/>
          <w:szCs w:val="24"/>
        </w:rPr>
        <w:t>ía realizados, se constató que para los envíos de cartas simples de más de 500 unidades, la verificación del lote se realiza  por muestreo, en función del peso, permitiendo una variación de un 5% entre lo que declara el cliente y lo controlado por la ANC. Dado que no se lleva registro de dicha variación, la misma no se puede cuantificar, por lo tanto, no se puede determinar la correspondencia entre dicho porcentaje con su facturación y tampoco su efecto en los estados financieros.</w:t>
      </w:r>
    </w:p>
    <w:p w:rsidR="007F3D41" w:rsidRDefault="007F3D41" w:rsidP="007F3D41">
      <w:pPr>
        <w:pStyle w:val="Prrafodelista"/>
        <w:numPr>
          <w:ilvl w:val="1"/>
          <w:numId w:val="6"/>
        </w:numPr>
        <w:tabs>
          <w:tab w:val="clear" w:pos="1080"/>
          <w:tab w:val="left" w:pos="360"/>
        </w:tabs>
        <w:spacing w:after="0" w:line="360" w:lineRule="auto"/>
        <w:ind w:left="0" w:firstLine="0"/>
        <w:jc w:val="both"/>
        <w:rPr>
          <w:rFonts w:ascii="Arial" w:hAnsi="Arial" w:cs="Arial"/>
          <w:sz w:val="24"/>
          <w:szCs w:val="24"/>
        </w:rPr>
      </w:pPr>
      <w:r>
        <w:rPr>
          <w:rFonts w:ascii="Arial" w:hAnsi="Arial" w:cs="Arial"/>
          <w:sz w:val="24"/>
          <w:szCs w:val="24"/>
        </w:rPr>
        <w:t xml:space="preserve">Dado que la ANC presenta margen  bruto y operativo negativos al cierre del presente Ejercicio y anteriores, los que constituyen indicios de deterioro de activos, de acuerdo con lo establecido en el </w:t>
      </w:r>
      <w:r w:rsidRPr="00276426">
        <w:rPr>
          <w:rFonts w:ascii="Arial" w:hAnsi="Arial" w:cs="Arial"/>
          <w:sz w:val="24"/>
          <w:szCs w:val="24"/>
        </w:rPr>
        <w:t>literal g) de la Sección 27.9 “Indicadores del D</w:t>
      </w:r>
      <w:r>
        <w:rPr>
          <w:rFonts w:ascii="Arial" w:hAnsi="Arial" w:cs="Arial"/>
          <w:sz w:val="24"/>
          <w:szCs w:val="24"/>
        </w:rPr>
        <w:t>eterioro” de la NIIF para PYMES, el Organismo no evaluó sus posibles efectos en los est</w:t>
      </w:r>
      <w:r w:rsidR="000F23EB">
        <w:rPr>
          <w:rFonts w:ascii="Arial" w:hAnsi="Arial" w:cs="Arial"/>
          <w:sz w:val="24"/>
          <w:szCs w:val="24"/>
        </w:rPr>
        <w:t>ados financieros al 31/12/2016.</w:t>
      </w:r>
    </w:p>
    <w:p w:rsidR="007F3D41" w:rsidRDefault="007F3D41" w:rsidP="00142CAD">
      <w:pPr>
        <w:pStyle w:val="Prrafodelista"/>
        <w:tabs>
          <w:tab w:val="left" w:pos="360"/>
        </w:tabs>
        <w:spacing w:after="0" w:line="360" w:lineRule="auto"/>
        <w:ind w:left="0"/>
        <w:jc w:val="both"/>
        <w:rPr>
          <w:rFonts w:ascii="Arial" w:hAnsi="Arial" w:cs="Arial"/>
          <w:sz w:val="24"/>
          <w:szCs w:val="24"/>
        </w:rPr>
      </w:pPr>
      <w:r>
        <w:rPr>
          <w:rFonts w:ascii="Arial" w:hAnsi="Arial" w:cs="Arial"/>
          <w:sz w:val="24"/>
          <w:szCs w:val="24"/>
        </w:rPr>
        <w:t xml:space="preserve">De los procedimientos de auditoría realizados no fue posible obtener evidencia suficiente acerca de la valuación de los activos fijos </w:t>
      </w:r>
      <w:r w:rsidRPr="00276426">
        <w:rPr>
          <w:rFonts w:ascii="Arial" w:hAnsi="Arial" w:cs="Arial"/>
          <w:sz w:val="24"/>
          <w:szCs w:val="24"/>
        </w:rPr>
        <w:t xml:space="preserve"> </w:t>
      </w:r>
      <w:r>
        <w:rPr>
          <w:rFonts w:ascii="Arial" w:hAnsi="Arial" w:cs="Arial"/>
          <w:sz w:val="24"/>
          <w:szCs w:val="24"/>
        </w:rPr>
        <w:t>expuestos en los estados financieros por un monto de $ 555:785.014.</w:t>
      </w:r>
    </w:p>
    <w:p w:rsidR="007F3D41" w:rsidRPr="0079740B" w:rsidRDefault="007F3D41" w:rsidP="00142CAD">
      <w:pPr>
        <w:spacing w:after="0" w:line="360" w:lineRule="auto"/>
        <w:jc w:val="both"/>
        <w:rPr>
          <w:rFonts w:ascii="Arial" w:hAnsi="Arial" w:cs="Arial"/>
          <w:b/>
          <w:sz w:val="24"/>
          <w:szCs w:val="24"/>
        </w:rPr>
      </w:pPr>
      <w:r w:rsidRPr="00FB3DD6">
        <w:rPr>
          <w:rFonts w:ascii="Arial" w:hAnsi="Arial" w:cs="Arial"/>
          <w:b/>
          <w:sz w:val="24"/>
          <w:szCs w:val="24"/>
        </w:rPr>
        <w:t>3.</w:t>
      </w:r>
      <w:r w:rsidRPr="00FB3DD6">
        <w:rPr>
          <w:rFonts w:ascii="Arial" w:hAnsi="Arial" w:cs="Arial"/>
          <w:b/>
          <w:sz w:val="24"/>
          <w:szCs w:val="24"/>
        </w:rPr>
        <w:tab/>
      </w:r>
      <w:r w:rsidRPr="0079740B">
        <w:rPr>
          <w:rFonts w:ascii="Arial" w:hAnsi="Arial" w:cs="Arial"/>
          <w:b/>
          <w:sz w:val="24"/>
          <w:szCs w:val="24"/>
        </w:rPr>
        <w:t>Evaluación de control interno</w:t>
      </w:r>
    </w:p>
    <w:p w:rsidR="007F3D41" w:rsidRPr="0079740B" w:rsidRDefault="007F3D41" w:rsidP="00142CAD">
      <w:pPr>
        <w:spacing w:after="0" w:line="360" w:lineRule="auto"/>
        <w:jc w:val="both"/>
        <w:rPr>
          <w:rFonts w:ascii="Arial" w:hAnsi="Arial" w:cs="Arial"/>
          <w:sz w:val="24"/>
          <w:szCs w:val="24"/>
        </w:rPr>
      </w:pPr>
      <w:r w:rsidRPr="0079740B">
        <w:rPr>
          <w:rFonts w:ascii="Arial" w:hAnsi="Arial" w:cs="Arial"/>
          <w:sz w:val="24"/>
          <w:szCs w:val="24"/>
        </w:rPr>
        <w:t>La evaluación del control interno fue realizad</w:t>
      </w:r>
      <w:r>
        <w:rPr>
          <w:rFonts w:ascii="Arial" w:hAnsi="Arial" w:cs="Arial"/>
          <w:sz w:val="24"/>
          <w:szCs w:val="24"/>
        </w:rPr>
        <w:t>a</w:t>
      </w:r>
      <w:r w:rsidRPr="0079740B">
        <w:rPr>
          <w:rFonts w:ascii="Arial" w:hAnsi="Arial" w:cs="Arial"/>
          <w:sz w:val="24"/>
          <w:szCs w:val="24"/>
        </w:rPr>
        <w:t xml:space="preserve"> para establecer los procedimientos de auditoría que debían aplicarse como prueba de la eficacia de los controles implementados en relación con el objeto de la auditoría practicada y no a efectos de emitir una opinión respecto del mismo.</w:t>
      </w:r>
    </w:p>
    <w:p w:rsidR="007F3D41" w:rsidRPr="0079740B" w:rsidRDefault="007F3D41" w:rsidP="00142CAD">
      <w:pPr>
        <w:spacing w:after="0" w:line="360" w:lineRule="auto"/>
        <w:jc w:val="both"/>
        <w:rPr>
          <w:rFonts w:ascii="Arial" w:hAnsi="Arial" w:cs="Arial"/>
          <w:sz w:val="24"/>
          <w:szCs w:val="24"/>
        </w:rPr>
      </w:pPr>
      <w:r w:rsidRPr="0079740B">
        <w:rPr>
          <w:rFonts w:ascii="Arial" w:hAnsi="Arial" w:cs="Arial"/>
          <w:sz w:val="24"/>
          <w:szCs w:val="24"/>
        </w:rPr>
        <w:t>El examen de los aspectos relevantes del control interno para la preparación y presentación razonable de los estados financieros permitió constatar las siguientes debilidades en relación a las actividades de control e información:</w:t>
      </w:r>
    </w:p>
    <w:p w:rsidR="007F3D41" w:rsidRDefault="007F3D41" w:rsidP="00142CAD">
      <w:pPr>
        <w:spacing w:after="0" w:line="360" w:lineRule="auto"/>
        <w:jc w:val="both"/>
        <w:rPr>
          <w:rFonts w:ascii="Arial" w:hAnsi="Arial" w:cs="Arial"/>
          <w:sz w:val="24"/>
          <w:szCs w:val="24"/>
        </w:rPr>
      </w:pPr>
      <w:r>
        <w:rPr>
          <w:rFonts w:ascii="Arial" w:hAnsi="Arial" w:cs="Arial"/>
          <w:b/>
          <w:sz w:val="24"/>
          <w:szCs w:val="24"/>
        </w:rPr>
        <w:t>3.1</w:t>
      </w:r>
      <w:r w:rsidRPr="000A3F97">
        <w:rPr>
          <w:rFonts w:ascii="Arial" w:hAnsi="Arial" w:cs="Arial"/>
          <w:b/>
          <w:sz w:val="24"/>
          <w:szCs w:val="24"/>
        </w:rPr>
        <w:t>)</w:t>
      </w:r>
      <w:r>
        <w:rPr>
          <w:rFonts w:ascii="Arial" w:hAnsi="Arial" w:cs="Arial"/>
          <w:sz w:val="24"/>
          <w:szCs w:val="24"/>
        </w:rPr>
        <w:t xml:space="preserve"> Los Deudores por Servicios en Gestión presentaron un saldo de $3:162.757 y su correspondiente previsión totalizó $ 1:524.740 al 31/12/2016. En la Nota 4 a los Estados Financieros se expresa que dicha previsión corresponde a los créditos que se encuentran en gestión de cobro por parte de la División Jurídica. No obstante, según la información recibida por parte de la Asesoría Jurídica del Ente, dichos  deudores no están siendo gestionados y en consecuencia, la Nota 4  a los Estados Financieros no es correcta.</w:t>
      </w:r>
    </w:p>
    <w:p w:rsidR="007F3D41" w:rsidRDefault="007F3D41" w:rsidP="007F3D41">
      <w:pPr>
        <w:pStyle w:val="Prrafodelista"/>
        <w:numPr>
          <w:ilvl w:val="1"/>
          <w:numId w:val="8"/>
        </w:numPr>
        <w:tabs>
          <w:tab w:val="left" w:pos="567"/>
        </w:tabs>
        <w:spacing w:after="0" w:line="360" w:lineRule="auto"/>
        <w:ind w:left="0" w:firstLine="0"/>
        <w:jc w:val="both"/>
        <w:rPr>
          <w:rFonts w:ascii="Arial" w:hAnsi="Arial" w:cs="Arial"/>
          <w:sz w:val="24"/>
          <w:szCs w:val="24"/>
        </w:rPr>
      </w:pPr>
      <w:r>
        <w:rPr>
          <w:rFonts w:ascii="Arial" w:hAnsi="Arial" w:cs="Arial"/>
          <w:sz w:val="24"/>
          <w:szCs w:val="24"/>
        </w:rPr>
        <w:t xml:space="preserve">Del </w:t>
      </w:r>
      <w:r w:rsidRPr="00275F29">
        <w:rPr>
          <w:rFonts w:ascii="Arial" w:hAnsi="Arial" w:cs="Arial"/>
          <w:sz w:val="24"/>
          <w:szCs w:val="24"/>
        </w:rPr>
        <w:t>relevamiento efectuado en las</w:t>
      </w:r>
      <w:r>
        <w:rPr>
          <w:rFonts w:ascii="Arial" w:hAnsi="Arial" w:cs="Arial"/>
          <w:sz w:val="24"/>
          <w:szCs w:val="24"/>
        </w:rPr>
        <w:t xml:space="preserve"> Actas de Ar</w:t>
      </w:r>
      <w:r w:rsidR="000F23EB">
        <w:rPr>
          <w:rFonts w:ascii="Arial" w:hAnsi="Arial" w:cs="Arial"/>
          <w:sz w:val="24"/>
          <w:szCs w:val="24"/>
        </w:rPr>
        <w:t>queo al 31/12/2016 se constató:</w:t>
      </w:r>
    </w:p>
    <w:p w:rsidR="007F3D41" w:rsidRDefault="007F3D41" w:rsidP="00142CAD">
      <w:pPr>
        <w:pStyle w:val="Prrafodelista"/>
        <w:tabs>
          <w:tab w:val="left" w:pos="426"/>
        </w:tabs>
        <w:spacing w:after="0" w:line="360" w:lineRule="auto"/>
        <w:ind w:left="0"/>
        <w:jc w:val="both"/>
        <w:rPr>
          <w:rFonts w:ascii="Arial" w:hAnsi="Arial" w:cs="Arial"/>
          <w:sz w:val="24"/>
          <w:szCs w:val="24"/>
        </w:rPr>
      </w:pPr>
      <w:r>
        <w:rPr>
          <w:rFonts w:ascii="Arial" w:hAnsi="Arial" w:cs="Arial"/>
          <w:b/>
          <w:sz w:val="24"/>
          <w:szCs w:val="24"/>
        </w:rPr>
        <w:t>3.2</w:t>
      </w:r>
      <w:r w:rsidRPr="00E44EAD">
        <w:rPr>
          <w:rFonts w:ascii="Arial" w:hAnsi="Arial" w:cs="Arial"/>
          <w:b/>
          <w:sz w:val="24"/>
          <w:szCs w:val="24"/>
        </w:rPr>
        <w:t>.</w:t>
      </w:r>
      <w:r>
        <w:rPr>
          <w:rFonts w:ascii="Arial" w:hAnsi="Arial" w:cs="Arial"/>
          <w:b/>
          <w:sz w:val="24"/>
          <w:szCs w:val="24"/>
        </w:rPr>
        <w:t>1</w:t>
      </w:r>
      <w:r w:rsidRPr="00142CAD">
        <w:rPr>
          <w:rFonts w:ascii="Arial" w:hAnsi="Arial" w:cs="Arial"/>
          <w:b/>
          <w:sz w:val="24"/>
          <w:szCs w:val="24"/>
        </w:rPr>
        <w:t xml:space="preserve">) </w:t>
      </w:r>
      <w:r w:rsidRPr="008B1E00">
        <w:rPr>
          <w:rFonts w:ascii="Arial" w:hAnsi="Arial" w:cs="Arial"/>
          <w:sz w:val="24"/>
          <w:szCs w:val="24"/>
        </w:rPr>
        <w:t>En el arqueo practicado en C</w:t>
      </w:r>
      <w:r>
        <w:rPr>
          <w:rFonts w:ascii="Arial" w:hAnsi="Arial" w:cs="Arial"/>
          <w:sz w:val="24"/>
          <w:szCs w:val="24"/>
        </w:rPr>
        <w:t xml:space="preserve">entro de </w:t>
      </w:r>
      <w:r w:rsidRPr="008B1E00">
        <w:rPr>
          <w:rFonts w:ascii="Arial" w:hAnsi="Arial" w:cs="Arial"/>
          <w:sz w:val="24"/>
          <w:szCs w:val="24"/>
        </w:rPr>
        <w:t>A</w:t>
      </w:r>
      <w:r>
        <w:rPr>
          <w:rFonts w:ascii="Arial" w:hAnsi="Arial" w:cs="Arial"/>
          <w:sz w:val="24"/>
          <w:szCs w:val="24"/>
        </w:rPr>
        <w:t xml:space="preserve">tención </w:t>
      </w:r>
      <w:r w:rsidRPr="008B1E00">
        <w:rPr>
          <w:rFonts w:ascii="Arial" w:hAnsi="Arial" w:cs="Arial"/>
          <w:sz w:val="24"/>
          <w:szCs w:val="24"/>
        </w:rPr>
        <w:t>C</w:t>
      </w:r>
      <w:r>
        <w:rPr>
          <w:rFonts w:ascii="Arial" w:hAnsi="Arial" w:cs="Arial"/>
          <w:sz w:val="24"/>
          <w:szCs w:val="24"/>
        </w:rPr>
        <w:t>iudadana de las Toscas de Caraguatá, se detectó un faltante de $ 602.865 que data del año 2014, pendiente de regularizar.</w:t>
      </w:r>
    </w:p>
    <w:p w:rsidR="007F3D41" w:rsidRDefault="007F3D41" w:rsidP="00142CAD">
      <w:pPr>
        <w:pStyle w:val="Prrafodelista"/>
        <w:tabs>
          <w:tab w:val="left" w:pos="567"/>
        </w:tabs>
        <w:spacing w:after="0" w:line="360" w:lineRule="auto"/>
        <w:ind w:left="0"/>
        <w:jc w:val="both"/>
        <w:rPr>
          <w:rFonts w:ascii="Arial" w:hAnsi="Arial" w:cs="Arial"/>
          <w:sz w:val="24"/>
          <w:szCs w:val="24"/>
        </w:rPr>
      </w:pPr>
      <w:r>
        <w:rPr>
          <w:rFonts w:ascii="Arial" w:hAnsi="Arial" w:cs="Arial"/>
          <w:b/>
          <w:sz w:val="24"/>
          <w:szCs w:val="24"/>
        </w:rPr>
        <w:t>3.2</w:t>
      </w:r>
      <w:r w:rsidRPr="00E44EAD">
        <w:rPr>
          <w:rFonts w:ascii="Arial" w:hAnsi="Arial" w:cs="Arial"/>
          <w:b/>
          <w:sz w:val="24"/>
          <w:szCs w:val="24"/>
        </w:rPr>
        <w:t>.</w:t>
      </w:r>
      <w:r>
        <w:rPr>
          <w:rFonts w:ascii="Arial" w:hAnsi="Arial" w:cs="Arial"/>
          <w:b/>
          <w:sz w:val="24"/>
          <w:szCs w:val="24"/>
        </w:rPr>
        <w:t>2</w:t>
      </w:r>
      <w:r w:rsidRPr="00E44EAD">
        <w:rPr>
          <w:rFonts w:ascii="Arial" w:hAnsi="Arial" w:cs="Arial"/>
          <w:b/>
          <w:sz w:val="24"/>
          <w:szCs w:val="24"/>
        </w:rPr>
        <w:t>)</w:t>
      </w:r>
      <w:r>
        <w:rPr>
          <w:rFonts w:ascii="Arial" w:hAnsi="Arial" w:cs="Arial"/>
          <w:sz w:val="24"/>
          <w:szCs w:val="24"/>
        </w:rPr>
        <w:t xml:space="preserve"> No </w:t>
      </w:r>
      <w:r w:rsidRPr="00E44EAD">
        <w:rPr>
          <w:rFonts w:ascii="Arial" w:hAnsi="Arial" w:cs="Arial"/>
          <w:sz w:val="24"/>
          <w:szCs w:val="24"/>
        </w:rPr>
        <w:t>se cuenta con herramientas</w:t>
      </w:r>
      <w:r>
        <w:rPr>
          <w:rFonts w:ascii="Arial" w:hAnsi="Arial" w:cs="Arial"/>
          <w:sz w:val="24"/>
          <w:szCs w:val="24"/>
        </w:rPr>
        <w:t xml:space="preserve"> para controlar la Plataforma “</w:t>
      </w:r>
      <w:proofErr w:type="spellStart"/>
      <w:r>
        <w:rPr>
          <w:rFonts w:ascii="Arial" w:hAnsi="Arial" w:cs="Arial"/>
          <w:sz w:val="24"/>
          <w:szCs w:val="24"/>
        </w:rPr>
        <w:t>Sistarbanc</w:t>
      </w:r>
      <w:proofErr w:type="spellEnd"/>
      <w:r>
        <w:rPr>
          <w:rFonts w:ascii="Arial" w:hAnsi="Arial" w:cs="Arial"/>
          <w:sz w:val="24"/>
          <w:szCs w:val="24"/>
        </w:rPr>
        <w:t>” que trata de los pagos en dólares que los clientes realizan a la ANC por compras en el</w:t>
      </w:r>
      <w:r w:rsidR="000F23EB">
        <w:rPr>
          <w:rFonts w:ascii="Arial" w:hAnsi="Arial" w:cs="Arial"/>
          <w:sz w:val="24"/>
          <w:szCs w:val="24"/>
        </w:rPr>
        <w:t xml:space="preserve"> exterior en forma electrónica.</w:t>
      </w:r>
    </w:p>
    <w:p w:rsidR="007F3D41" w:rsidRDefault="007F3D41" w:rsidP="00142CAD">
      <w:pPr>
        <w:pStyle w:val="Prrafodelista"/>
        <w:tabs>
          <w:tab w:val="left" w:pos="426"/>
        </w:tabs>
        <w:spacing w:after="0" w:line="360" w:lineRule="auto"/>
        <w:ind w:left="0"/>
        <w:jc w:val="both"/>
        <w:rPr>
          <w:rFonts w:ascii="Arial" w:hAnsi="Arial" w:cs="Arial"/>
          <w:b/>
          <w:sz w:val="24"/>
          <w:szCs w:val="24"/>
        </w:rPr>
      </w:pPr>
      <w:r>
        <w:rPr>
          <w:rFonts w:ascii="Arial" w:hAnsi="Arial" w:cs="Arial"/>
          <w:b/>
          <w:sz w:val="24"/>
          <w:szCs w:val="24"/>
        </w:rPr>
        <w:t>3.2</w:t>
      </w:r>
      <w:r w:rsidRPr="00E44EAD">
        <w:rPr>
          <w:rFonts w:ascii="Arial" w:hAnsi="Arial" w:cs="Arial"/>
          <w:b/>
          <w:sz w:val="24"/>
          <w:szCs w:val="24"/>
        </w:rPr>
        <w:t>.</w:t>
      </w:r>
      <w:r>
        <w:rPr>
          <w:rFonts w:ascii="Arial" w:hAnsi="Arial" w:cs="Arial"/>
          <w:b/>
          <w:sz w:val="24"/>
          <w:szCs w:val="24"/>
        </w:rPr>
        <w:t>3</w:t>
      </w:r>
      <w:r w:rsidRPr="00E44EAD">
        <w:rPr>
          <w:rFonts w:ascii="Arial" w:hAnsi="Arial" w:cs="Arial"/>
          <w:b/>
          <w:sz w:val="24"/>
          <w:szCs w:val="24"/>
        </w:rPr>
        <w:t>)</w:t>
      </w:r>
      <w:r>
        <w:rPr>
          <w:rFonts w:ascii="Arial" w:hAnsi="Arial" w:cs="Arial"/>
          <w:b/>
          <w:sz w:val="24"/>
          <w:szCs w:val="24"/>
        </w:rPr>
        <w:t xml:space="preserve"> </w:t>
      </w:r>
      <w:r w:rsidRPr="00E44EAD">
        <w:rPr>
          <w:rFonts w:ascii="Arial" w:hAnsi="Arial" w:cs="Arial"/>
          <w:sz w:val="24"/>
          <w:szCs w:val="24"/>
        </w:rPr>
        <w:t>Se realizan relevos de cajeros</w:t>
      </w:r>
      <w:r>
        <w:rPr>
          <w:rFonts w:ascii="Arial" w:hAnsi="Arial" w:cs="Arial"/>
          <w:sz w:val="24"/>
          <w:szCs w:val="24"/>
        </w:rPr>
        <w:t xml:space="preserve"> sin efectuarse un arqueo previo.</w:t>
      </w:r>
    </w:p>
    <w:p w:rsidR="007F3D41" w:rsidRDefault="007F3D41" w:rsidP="00142CAD">
      <w:pPr>
        <w:pStyle w:val="Prrafodelista"/>
        <w:tabs>
          <w:tab w:val="left" w:pos="426"/>
        </w:tabs>
        <w:spacing w:after="0" w:line="360" w:lineRule="auto"/>
        <w:ind w:left="0"/>
        <w:jc w:val="both"/>
        <w:rPr>
          <w:rFonts w:ascii="Arial" w:hAnsi="Arial" w:cs="Arial"/>
          <w:sz w:val="24"/>
          <w:szCs w:val="24"/>
        </w:rPr>
      </w:pPr>
      <w:r>
        <w:rPr>
          <w:rFonts w:ascii="Arial" w:hAnsi="Arial" w:cs="Arial"/>
          <w:b/>
          <w:sz w:val="24"/>
          <w:szCs w:val="24"/>
        </w:rPr>
        <w:t>3.2</w:t>
      </w:r>
      <w:r w:rsidRPr="008B1E00">
        <w:rPr>
          <w:rFonts w:ascii="Arial" w:hAnsi="Arial" w:cs="Arial"/>
          <w:b/>
          <w:sz w:val="24"/>
          <w:szCs w:val="24"/>
        </w:rPr>
        <w:t>.</w:t>
      </w:r>
      <w:r>
        <w:rPr>
          <w:rFonts w:ascii="Arial" w:hAnsi="Arial" w:cs="Arial"/>
          <w:b/>
          <w:sz w:val="24"/>
          <w:szCs w:val="24"/>
        </w:rPr>
        <w:t>4</w:t>
      </w:r>
      <w:r w:rsidRPr="008B1E00">
        <w:rPr>
          <w:rFonts w:ascii="Arial" w:hAnsi="Arial" w:cs="Arial"/>
          <w:b/>
          <w:sz w:val="24"/>
          <w:szCs w:val="24"/>
        </w:rPr>
        <w:t xml:space="preserve">) </w:t>
      </w:r>
      <w:r>
        <w:rPr>
          <w:rFonts w:ascii="Arial" w:hAnsi="Arial" w:cs="Arial"/>
          <w:sz w:val="24"/>
          <w:szCs w:val="24"/>
        </w:rPr>
        <w:t>En los arqueos que se practican en Casa Central, no se deja constancia en actas del corte de numeración para el control de las libretas de cheques.</w:t>
      </w:r>
    </w:p>
    <w:p w:rsidR="007F3D41" w:rsidRDefault="007F3D41" w:rsidP="007F3D41">
      <w:pPr>
        <w:pStyle w:val="Prrafodelista"/>
        <w:numPr>
          <w:ilvl w:val="1"/>
          <w:numId w:val="7"/>
        </w:numPr>
        <w:tabs>
          <w:tab w:val="clear" w:pos="720"/>
          <w:tab w:val="num" w:pos="0"/>
        </w:tabs>
        <w:spacing w:after="0" w:line="360" w:lineRule="auto"/>
        <w:ind w:left="0" w:firstLine="0"/>
        <w:jc w:val="both"/>
        <w:rPr>
          <w:rFonts w:ascii="Arial" w:hAnsi="Arial" w:cs="Arial"/>
          <w:sz w:val="24"/>
          <w:szCs w:val="24"/>
        </w:rPr>
      </w:pPr>
      <w:r w:rsidRPr="008B1E00">
        <w:rPr>
          <w:rFonts w:ascii="Arial" w:hAnsi="Arial" w:cs="Arial"/>
          <w:sz w:val="24"/>
          <w:szCs w:val="24"/>
        </w:rPr>
        <w:t>Existen partidas</w:t>
      </w:r>
      <w:r>
        <w:rPr>
          <w:rFonts w:ascii="Arial" w:hAnsi="Arial" w:cs="Arial"/>
          <w:sz w:val="24"/>
          <w:szCs w:val="24"/>
        </w:rPr>
        <w:t xml:space="preserve"> conciliatorias entre los años 2009 y 2015 pendientes de regularizar, las cuales no se consideran materiales.</w:t>
      </w:r>
    </w:p>
    <w:p w:rsidR="007F3D41" w:rsidRDefault="007F3D41" w:rsidP="007F3D41">
      <w:pPr>
        <w:pStyle w:val="Prrafodelista"/>
        <w:numPr>
          <w:ilvl w:val="1"/>
          <w:numId w:val="7"/>
        </w:numPr>
        <w:tabs>
          <w:tab w:val="clear" w:pos="720"/>
          <w:tab w:val="num" w:pos="180"/>
        </w:tabs>
        <w:spacing w:after="0" w:line="360" w:lineRule="auto"/>
        <w:ind w:left="0" w:firstLine="0"/>
        <w:jc w:val="both"/>
        <w:rPr>
          <w:rFonts w:ascii="Arial" w:hAnsi="Arial" w:cs="Arial"/>
          <w:sz w:val="24"/>
          <w:szCs w:val="24"/>
        </w:rPr>
      </w:pPr>
      <w:r w:rsidRPr="008B1E00">
        <w:rPr>
          <w:rFonts w:ascii="Arial" w:hAnsi="Arial" w:cs="Arial"/>
          <w:sz w:val="24"/>
          <w:szCs w:val="24"/>
        </w:rPr>
        <w:t>El CASMU mantiene</w:t>
      </w:r>
      <w:r w:rsidRPr="00351116">
        <w:rPr>
          <w:rFonts w:ascii="Arial" w:hAnsi="Arial" w:cs="Arial"/>
          <w:sz w:val="24"/>
          <w:szCs w:val="24"/>
        </w:rPr>
        <w:t xml:space="preserve"> una deuda </w:t>
      </w:r>
      <w:r>
        <w:rPr>
          <w:rFonts w:ascii="Arial" w:hAnsi="Arial" w:cs="Arial"/>
          <w:sz w:val="24"/>
          <w:szCs w:val="24"/>
        </w:rPr>
        <w:t>con la ANC de Ejercicios anteriores por $ 1:</w:t>
      </w:r>
      <w:r w:rsidRPr="00351116">
        <w:rPr>
          <w:rFonts w:ascii="Arial" w:hAnsi="Arial" w:cs="Arial"/>
          <w:sz w:val="24"/>
          <w:szCs w:val="24"/>
        </w:rPr>
        <w:t>000.000 que está sin provisionarse</w:t>
      </w:r>
      <w:r>
        <w:rPr>
          <w:rFonts w:ascii="Arial" w:hAnsi="Arial" w:cs="Arial"/>
          <w:sz w:val="24"/>
          <w:szCs w:val="24"/>
        </w:rPr>
        <w:t>.</w:t>
      </w:r>
    </w:p>
    <w:p w:rsidR="007F3D41" w:rsidRDefault="007F3D41" w:rsidP="007F3D41">
      <w:pPr>
        <w:pStyle w:val="Prrafodelista"/>
        <w:numPr>
          <w:ilvl w:val="1"/>
          <w:numId w:val="7"/>
        </w:numPr>
        <w:tabs>
          <w:tab w:val="clear" w:pos="720"/>
          <w:tab w:val="left" w:pos="426"/>
          <w:tab w:val="num" w:pos="567"/>
        </w:tabs>
        <w:spacing w:after="0" w:line="360" w:lineRule="auto"/>
        <w:ind w:left="0" w:firstLine="0"/>
        <w:jc w:val="both"/>
        <w:rPr>
          <w:rFonts w:ascii="Arial" w:hAnsi="Arial" w:cs="Arial"/>
          <w:sz w:val="24"/>
          <w:szCs w:val="24"/>
        </w:rPr>
      </w:pPr>
      <w:r w:rsidRPr="008B1E00">
        <w:rPr>
          <w:rFonts w:ascii="Arial" w:hAnsi="Arial" w:cs="Arial"/>
          <w:sz w:val="24"/>
          <w:szCs w:val="24"/>
        </w:rPr>
        <w:t xml:space="preserve"> </w:t>
      </w:r>
      <w:r>
        <w:rPr>
          <w:rFonts w:ascii="Arial" w:hAnsi="Arial" w:cs="Arial"/>
          <w:sz w:val="24"/>
          <w:szCs w:val="24"/>
        </w:rPr>
        <w:t xml:space="preserve"> </w:t>
      </w:r>
      <w:r w:rsidRPr="008B1E00">
        <w:rPr>
          <w:rFonts w:ascii="Arial" w:hAnsi="Arial" w:cs="Arial"/>
          <w:sz w:val="24"/>
          <w:szCs w:val="24"/>
        </w:rPr>
        <w:t>Si bien existen</w:t>
      </w:r>
      <w:r>
        <w:rPr>
          <w:rFonts w:ascii="Arial" w:hAnsi="Arial" w:cs="Arial"/>
          <w:sz w:val="24"/>
          <w:szCs w:val="24"/>
        </w:rPr>
        <w:t xml:space="preserve"> manuales de procedimientos para el manejo de fondos, los mismos no son comuni</w:t>
      </w:r>
      <w:r w:rsidR="000F23EB">
        <w:rPr>
          <w:rFonts w:ascii="Arial" w:hAnsi="Arial" w:cs="Arial"/>
          <w:sz w:val="24"/>
          <w:szCs w:val="24"/>
        </w:rPr>
        <w:t>cados a todos los funcionarios.</w:t>
      </w:r>
    </w:p>
    <w:p w:rsidR="007F3D41" w:rsidRDefault="007F3D41" w:rsidP="00142CAD">
      <w:pPr>
        <w:pStyle w:val="Prrafodelista"/>
        <w:tabs>
          <w:tab w:val="left" w:pos="426"/>
        </w:tabs>
        <w:spacing w:after="0" w:line="360" w:lineRule="auto"/>
        <w:ind w:left="0"/>
        <w:jc w:val="both"/>
        <w:rPr>
          <w:rFonts w:ascii="Arial" w:hAnsi="Arial" w:cs="Arial"/>
          <w:sz w:val="24"/>
          <w:szCs w:val="24"/>
        </w:rPr>
      </w:pPr>
      <w:r w:rsidRPr="008D1933">
        <w:rPr>
          <w:rFonts w:ascii="Arial" w:hAnsi="Arial" w:cs="Arial"/>
          <w:b/>
          <w:sz w:val="24"/>
          <w:szCs w:val="24"/>
        </w:rPr>
        <w:t>3.6)</w:t>
      </w:r>
      <w:r>
        <w:rPr>
          <w:rFonts w:ascii="Arial" w:hAnsi="Arial" w:cs="Arial"/>
          <w:sz w:val="24"/>
          <w:szCs w:val="24"/>
        </w:rPr>
        <w:t xml:space="preserve"> </w:t>
      </w:r>
      <w:r w:rsidRPr="00572270">
        <w:rPr>
          <w:rFonts w:ascii="Arial" w:hAnsi="Arial" w:cs="Arial"/>
          <w:sz w:val="24"/>
          <w:szCs w:val="24"/>
        </w:rPr>
        <w:t>Si bien el Organismo remitió copia autenticada de la Resolución por la que la Vicepresidenta de la ANC en ejercicio de la Presidencia, aprobó los Estados Financieros, no se incluyó conjuntamente con estos la ratificación de dicha aprobación por parte del Directorio, remitiéndose posteriormente la copia sin autenticar.</w:t>
      </w:r>
    </w:p>
    <w:p w:rsidR="007F3D41" w:rsidRPr="002A5AD4" w:rsidRDefault="007F3D41" w:rsidP="00142CAD">
      <w:pPr>
        <w:spacing w:after="0" w:line="360" w:lineRule="auto"/>
        <w:jc w:val="both"/>
        <w:rPr>
          <w:rFonts w:ascii="Arial" w:hAnsi="Arial" w:cs="Arial"/>
          <w:b/>
          <w:sz w:val="24"/>
          <w:szCs w:val="24"/>
        </w:rPr>
      </w:pPr>
      <w:r w:rsidRPr="002A5AD4">
        <w:rPr>
          <w:rFonts w:ascii="Arial" w:hAnsi="Arial" w:cs="Arial"/>
          <w:b/>
          <w:sz w:val="24"/>
          <w:szCs w:val="24"/>
        </w:rPr>
        <w:t>4.   Recomendaciones</w:t>
      </w:r>
    </w:p>
    <w:p w:rsidR="007F3D41" w:rsidRPr="002A5AD4" w:rsidRDefault="007F3D41" w:rsidP="00142CAD">
      <w:pPr>
        <w:spacing w:after="0" w:line="360" w:lineRule="auto"/>
        <w:jc w:val="both"/>
        <w:rPr>
          <w:rFonts w:ascii="Arial" w:hAnsi="Arial" w:cs="Arial"/>
          <w:b/>
          <w:sz w:val="24"/>
          <w:szCs w:val="24"/>
        </w:rPr>
      </w:pPr>
      <w:r w:rsidRPr="002A5AD4">
        <w:rPr>
          <w:rFonts w:ascii="Arial" w:hAnsi="Arial" w:cs="Arial"/>
          <w:b/>
          <w:sz w:val="24"/>
          <w:szCs w:val="24"/>
        </w:rPr>
        <w:t>4.1 Recomendaciones de ejercicios anteriores</w:t>
      </w:r>
    </w:p>
    <w:p w:rsidR="007F3D41" w:rsidRDefault="007F3D41" w:rsidP="00142CAD">
      <w:pPr>
        <w:spacing w:after="0" w:line="360" w:lineRule="auto"/>
        <w:jc w:val="both"/>
        <w:rPr>
          <w:rFonts w:ascii="Arial" w:hAnsi="Arial" w:cs="Arial"/>
          <w:b/>
          <w:sz w:val="24"/>
          <w:szCs w:val="24"/>
        </w:rPr>
      </w:pPr>
      <w:r>
        <w:rPr>
          <w:rFonts w:ascii="Arial" w:hAnsi="Arial" w:cs="Arial"/>
          <w:b/>
          <w:sz w:val="24"/>
          <w:szCs w:val="24"/>
        </w:rPr>
        <w:t>4.1.1 Cumplidas</w:t>
      </w:r>
    </w:p>
    <w:p w:rsidR="007F3D41" w:rsidRDefault="007F3D41" w:rsidP="007F3D41">
      <w:pPr>
        <w:numPr>
          <w:ilvl w:val="0"/>
          <w:numId w:val="4"/>
        </w:numPr>
        <w:spacing w:after="0" w:line="360" w:lineRule="auto"/>
        <w:ind w:left="0" w:hanging="357"/>
        <w:jc w:val="both"/>
        <w:rPr>
          <w:rFonts w:ascii="Arial" w:hAnsi="Arial" w:cs="Arial"/>
          <w:sz w:val="24"/>
          <w:szCs w:val="24"/>
        </w:rPr>
      </w:pPr>
      <w:r w:rsidRPr="008958DA">
        <w:rPr>
          <w:rFonts w:ascii="Arial" w:hAnsi="Arial" w:cs="Arial"/>
          <w:sz w:val="24"/>
          <w:szCs w:val="24"/>
        </w:rPr>
        <w:t>Se</w:t>
      </w:r>
      <w:r>
        <w:rPr>
          <w:rFonts w:ascii="Arial" w:hAnsi="Arial" w:cs="Arial"/>
          <w:sz w:val="24"/>
          <w:szCs w:val="24"/>
        </w:rPr>
        <w:t xml:space="preserve"> </w:t>
      </w:r>
      <w:r w:rsidRPr="00333D31">
        <w:rPr>
          <w:rFonts w:ascii="Arial" w:hAnsi="Arial" w:cs="Arial"/>
          <w:sz w:val="24"/>
          <w:szCs w:val="24"/>
        </w:rPr>
        <w:t>regularizó el saldo contable</w:t>
      </w:r>
      <w:r>
        <w:rPr>
          <w:rFonts w:ascii="Arial" w:hAnsi="Arial" w:cs="Arial"/>
          <w:sz w:val="24"/>
          <w:szCs w:val="24"/>
        </w:rPr>
        <w:t xml:space="preserve"> de Disponibilidades por el faltante constatado en la Caja Pagadora por $ 151.017.</w:t>
      </w:r>
    </w:p>
    <w:p w:rsidR="007F3D41" w:rsidRDefault="007F3D41" w:rsidP="007F3D41">
      <w:pPr>
        <w:numPr>
          <w:ilvl w:val="0"/>
          <w:numId w:val="4"/>
        </w:numPr>
        <w:spacing w:after="0" w:line="360" w:lineRule="auto"/>
        <w:ind w:left="0" w:hanging="357"/>
        <w:jc w:val="both"/>
        <w:rPr>
          <w:rFonts w:ascii="Arial" w:hAnsi="Arial" w:cs="Arial"/>
          <w:sz w:val="24"/>
          <w:szCs w:val="24"/>
        </w:rPr>
      </w:pPr>
      <w:r>
        <w:rPr>
          <w:rFonts w:ascii="Arial" w:hAnsi="Arial" w:cs="Arial"/>
          <w:sz w:val="24"/>
          <w:szCs w:val="24"/>
        </w:rPr>
        <w:t xml:space="preserve">Las </w:t>
      </w:r>
      <w:r w:rsidRPr="00333D31">
        <w:rPr>
          <w:rFonts w:ascii="Arial" w:hAnsi="Arial" w:cs="Arial"/>
          <w:sz w:val="24"/>
          <w:szCs w:val="24"/>
        </w:rPr>
        <w:t>cuentas Patrimoniales fueron</w:t>
      </w:r>
      <w:r>
        <w:rPr>
          <w:rFonts w:ascii="Arial" w:hAnsi="Arial" w:cs="Arial"/>
          <w:sz w:val="24"/>
          <w:szCs w:val="24"/>
        </w:rPr>
        <w:t xml:space="preserve"> expuestas en forma consistente entre el Estado de Situación Financiera y el Estado de Cambios en el Patrimonio Neto.</w:t>
      </w:r>
    </w:p>
    <w:p w:rsidR="007F3D41" w:rsidRDefault="007F3D41" w:rsidP="007F3D41">
      <w:pPr>
        <w:numPr>
          <w:ilvl w:val="0"/>
          <w:numId w:val="4"/>
        </w:numPr>
        <w:spacing w:after="0" w:line="360" w:lineRule="auto"/>
        <w:ind w:left="0" w:hanging="357"/>
        <w:jc w:val="both"/>
        <w:rPr>
          <w:rFonts w:ascii="Arial" w:hAnsi="Arial" w:cs="Arial"/>
          <w:sz w:val="24"/>
          <w:szCs w:val="24"/>
        </w:rPr>
      </w:pPr>
      <w:r w:rsidRPr="00333D31">
        <w:rPr>
          <w:rFonts w:ascii="Arial" w:hAnsi="Arial" w:cs="Arial"/>
          <w:sz w:val="24"/>
          <w:szCs w:val="24"/>
        </w:rPr>
        <w:t>La Previsión para Deudores Incobrables</w:t>
      </w:r>
      <w:r>
        <w:rPr>
          <w:rFonts w:ascii="Arial" w:hAnsi="Arial" w:cs="Arial"/>
          <w:sz w:val="24"/>
          <w:szCs w:val="24"/>
        </w:rPr>
        <w:t xml:space="preserve"> fue ajustada correctamente.</w:t>
      </w:r>
    </w:p>
    <w:p w:rsidR="007F3D41" w:rsidRDefault="007F3D41" w:rsidP="007F3D41">
      <w:pPr>
        <w:numPr>
          <w:ilvl w:val="0"/>
          <w:numId w:val="4"/>
        </w:numPr>
        <w:spacing w:after="0" w:line="360" w:lineRule="auto"/>
        <w:ind w:left="0" w:hanging="357"/>
        <w:jc w:val="both"/>
        <w:rPr>
          <w:rFonts w:ascii="Arial" w:hAnsi="Arial" w:cs="Arial"/>
          <w:sz w:val="24"/>
          <w:szCs w:val="24"/>
        </w:rPr>
      </w:pPr>
      <w:r w:rsidRPr="00333D31">
        <w:rPr>
          <w:rFonts w:ascii="Arial" w:hAnsi="Arial" w:cs="Arial"/>
          <w:sz w:val="24"/>
          <w:szCs w:val="24"/>
        </w:rPr>
        <w:t>La deuda que PLUNA</w:t>
      </w:r>
      <w:r>
        <w:rPr>
          <w:rFonts w:ascii="Arial" w:hAnsi="Arial" w:cs="Arial"/>
          <w:sz w:val="24"/>
          <w:szCs w:val="24"/>
        </w:rPr>
        <w:t xml:space="preserve"> SA mantenía con la ANC fue cobrada en el Ejercicio 2017.</w:t>
      </w:r>
    </w:p>
    <w:p w:rsidR="007F3D41" w:rsidRDefault="007F3D41" w:rsidP="007F3D41">
      <w:pPr>
        <w:numPr>
          <w:ilvl w:val="0"/>
          <w:numId w:val="4"/>
        </w:numPr>
        <w:spacing w:after="0" w:line="360" w:lineRule="auto"/>
        <w:ind w:left="0" w:hanging="357"/>
        <w:jc w:val="both"/>
        <w:rPr>
          <w:rFonts w:ascii="Arial" w:hAnsi="Arial" w:cs="Arial"/>
          <w:sz w:val="24"/>
          <w:szCs w:val="24"/>
        </w:rPr>
      </w:pPr>
      <w:r>
        <w:rPr>
          <w:rFonts w:ascii="Arial" w:hAnsi="Arial" w:cs="Arial"/>
          <w:sz w:val="24"/>
          <w:szCs w:val="24"/>
        </w:rPr>
        <w:t>En el presente E</w:t>
      </w:r>
      <w:r w:rsidRPr="00333D31">
        <w:rPr>
          <w:rFonts w:ascii="Arial" w:hAnsi="Arial" w:cs="Arial"/>
          <w:sz w:val="24"/>
          <w:szCs w:val="24"/>
        </w:rPr>
        <w:t>jercicio, las</w:t>
      </w:r>
      <w:r>
        <w:rPr>
          <w:rFonts w:ascii="Arial" w:hAnsi="Arial" w:cs="Arial"/>
          <w:sz w:val="24"/>
          <w:szCs w:val="24"/>
        </w:rPr>
        <w:t xml:space="preserve"> garantías de terceros fueron correctamente registradas y expuestas en la Nota Nº 5 a los estados financieros.</w:t>
      </w:r>
    </w:p>
    <w:p w:rsidR="007F3D41" w:rsidRDefault="007F3D41" w:rsidP="007F3D41">
      <w:pPr>
        <w:numPr>
          <w:ilvl w:val="0"/>
          <w:numId w:val="4"/>
        </w:numPr>
        <w:spacing w:after="0" w:line="360" w:lineRule="auto"/>
        <w:ind w:left="0" w:hanging="357"/>
        <w:jc w:val="both"/>
        <w:rPr>
          <w:rFonts w:ascii="Arial" w:hAnsi="Arial" w:cs="Arial"/>
          <w:sz w:val="24"/>
          <w:szCs w:val="24"/>
        </w:rPr>
      </w:pPr>
      <w:r>
        <w:rPr>
          <w:rFonts w:ascii="Arial" w:hAnsi="Arial" w:cs="Arial"/>
          <w:sz w:val="24"/>
          <w:szCs w:val="24"/>
        </w:rPr>
        <w:t xml:space="preserve">En </w:t>
      </w:r>
      <w:r w:rsidRPr="00333D31">
        <w:rPr>
          <w:rFonts w:ascii="Arial" w:hAnsi="Arial" w:cs="Arial"/>
          <w:sz w:val="24"/>
          <w:szCs w:val="24"/>
        </w:rPr>
        <w:t>relación a las cuentas de Orden y Contingencia</w:t>
      </w:r>
      <w:r>
        <w:rPr>
          <w:rFonts w:ascii="Arial" w:hAnsi="Arial" w:cs="Arial"/>
          <w:sz w:val="24"/>
          <w:szCs w:val="24"/>
        </w:rPr>
        <w:t>s, las Fianzas fueron expuestas correctamente, considerando el tipo de cambio de cierre del Ejercicio.</w:t>
      </w:r>
    </w:p>
    <w:p w:rsidR="007F3D41" w:rsidRDefault="007F3D41" w:rsidP="007F3D41">
      <w:pPr>
        <w:numPr>
          <w:ilvl w:val="0"/>
          <w:numId w:val="4"/>
        </w:numPr>
        <w:spacing w:after="0" w:line="360" w:lineRule="auto"/>
        <w:ind w:left="0" w:hanging="357"/>
        <w:jc w:val="both"/>
        <w:rPr>
          <w:rFonts w:ascii="Arial" w:hAnsi="Arial" w:cs="Arial"/>
          <w:sz w:val="24"/>
          <w:szCs w:val="24"/>
        </w:rPr>
      </w:pPr>
      <w:r>
        <w:rPr>
          <w:rFonts w:ascii="Arial" w:hAnsi="Arial" w:cs="Arial"/>
          <w:sz w:val="24"/>
          <w:szCs w:val="24"/>
        </w:rPr>
        <w:t xml:space="preserve">En </w:t>
      </w:r>
      <w:r w:rsidRPr="00333D31">
        <w:rPr>
          <w:rFonts w:ascii="Arial" w:hAnsi="Arial" w:cs="Arial"/>
          <w:sz w:val="24"/>
          <w:szCs w:val="24"/>
        </w:rPr>
        <w:t xml:space="preserve">la Nota Nº 14 </w:t>
      </w:r>
      <w:r>
        <w:rPr>
          <w:rFonts w:ascii="Arial" w:hAnsi="Arial" w:cs="Arial"/>
          <w:sz w:val="24"/>
          <w:szCs w:val="24"/>
        </w:rPr>
        <w:t xml:space="preserve">a los estados financieros </w:t>
      </w:r>
      <w:r w:rsidRPr="00333D31">
        <w:rPr>
          <w:rFonts w:ascii="Arial" w:hAnsi="Arial" w:cs="Arial"/>
          <w:sz w:val="24"/>
          <w:szCs w:val="24"/>
        </w:rPr>
        <w:t>se revelan</w:t>
      </w:r>
      <w:r>
        <w:rPr>
          <w:rFonts w:ascii="Arial" w:hAnsi="Arial" w:cs="Arial"/>
          <w:sz w:val="24"/>
          <w:szCs w:val="24"/>
        </w:rPr>
        <w:t xml:space="preserve"> los conceptos más importantes que conforma</w:t>
      </w:r>
      <w:r w:rsidR="000F23EB">
        <w:rPr>
          <w:rFonts w:ascii="Arial" w:hAnsi="Arial" w:cs="Arial"/>
          <w:sz w:val="24"/>
          <w:szCs w:val="24"/>
        </w:rPr>
        <w:t>n el rubro Ingresos Operativos.</w:t>
      </w:r>
    </w:p>
    <w:p w:rsidR="007F3D41" w:rsidRDefault="007F3D41" w:rsidP="007F3D41">
      <w:pPr>
        <w:numPr>
          <w:ilvl w:val="0"/>
          <w:numId w:val="4"/>
        </w:numPr>
        <w:spacing w:after="0" w:line="360" w:lineRule="auto"/>
        <w:ind w:left="0" w:hanging="357"/>
        <w:jc w:val="both"/>
        <w:rPr>
          <w:rFonts w:ascii="Arial" w:hAnsi="Arial" w:cs="Arial"/>
          <w:sz w:val="24"/>
          <w:szCs w:val="24"/>
        </w:rPr>
      </w:pPr>
      <w:r>
        <w:rPr>
          <w:rFonts w:ascii="Arial" w:hAnsi="Arial" w:cs="Arial"/>
          <w:sz w:val="24"/>
          <w:szCs w:val="24"/>
        </w:rPr>
        <w:t xml:space="preserve">Se </w:t>
      </w:r>
      <w:r w:rsidRPr="00333D31">
        <w:rPr>
          <w:rFonts w:ascii="Arial" w:hAnsi="Arial" w:cs="Arial"/>
          <w:sz w:val="24"/>
          <w:szCs w:val="24"/>
        </w:rPr>
        <w:t>regularizó contablemente</w:t>
      </w:r>
      <w:r>
        <w:rPr>
          <w:rFonts w:ascii="Arial" w:hAnsi="Arial" w:cs="Arial"/>
          <w:sz w:val="24"/>
          <w:szCs w:val="24"/>
        </w:rPr>
        <w:t xml:space="preserve"> la baja de la ca</w:t>
      </w:r>
      <w:r w:rsidR="000F23EB">
        <w:rPr>
          <w:rFonts w:ascii="Arial" w:hAnsi="Arial" w:cs="Arial"/>
          <w:sz w:val="24"/>
          <w:szCs w:val="24"/>
        </w:rPr>
        <w:t>mioneta Mercedes Benz SOF 4788.</w:t>
      </w:r>
    </w:p>
    <w:p w:rsidR="007F3D41" w:rsidRDefault="007F3D41" w:rsidP="007F3D41">
      <w:pPr>
        <w:numPr>
          <w:ilvl w:val="0"/>
          <w:numId w:val="4"/>
        </w:numPr>
        <w:spacing w:after="0" w:line="360" w:lineRule="auto"/>
        <w:ind w:left="0" w:hanging="357"/>
        <w:jc w:val="both"/>
        <w:rPr>
          <w:rFonts w:ascii="Arial" w:hAnsi="Arial" w:cs="Arial"/>
          <w:sz w:val="24"/>
          <w:szCs w:val="24"/>
        </w:rPr>
      </w:pPr>
      <w:r>
        <w:rPr>
          <w:rFonts w:ascii="Arial" w:hAnsi="Arial" w:cs="Arial"/>
          <w:sz w:val="24"/>
          <w:szCs w:val="24"/>
        </w:rPr>
        <w:t xml:space="preserve">Se dio </w:t>
      </w:r>
      <w:r w:rsidRPr="00333D31">
        <w:rPr>
          <w:rFonts w:ascii="Arial" w:hAnsi="Arial" w:cs="Arial"/>
          <w:sz w:val="24"/>
          <w:szCs w:val="24"/>
        </w:rPr>
        <w:t>de baja del inventario de</w:t>
      </w:r>
      <w:r>
        <w:rPr>
          <w:rFonts w:ascii="Arial" w:hAnsi="Arial" w:cs="Arial"/>
          <w:sz w:val="24"/>
          <w:szCs w:val="24"/>
        </w:rPr>
        <w:t xml:space="preserve"> Bienes de Uso, a la moto Yamaha SOF 104.</w:t>
      </w:r>
    </w:p>
    <w:p w:rsidR="007F3D41" w:rsidRDefault="007F3D41" w:rsidP="007F3D41">
      <w:pPr>
        <w:numPr>
          <w:ilvl w:val="0"/>
          <w:numId w:val="4"/>
        </w:numPr>
        <w:spacing w:after="0" w:line="360" w:lineRule="auto"/>
        <w:ind w:left="0" w:hanging="357"/>
        <w:jc w:val="both"/>
        <w:rPr>
          <w:rFonts w:ascii="Arial" w:hAnsi="Arial" w:cs="Arial"/>
          <w:sz w:val="24"/>
          <w:szCs w:val="24"/>
        </w:rPr>
      </w:pPr>
      <w:r>
        <w:rPr>
          <w:rFonts w:ascii="Arial" w:hAnsi="Arial" w:cs="Arial"/>
          <w:sz w:val="24"/>
          <w:szCs w:val="24"/>
        </w:rPr>
        <w:t xml:space="preserve">En </w:t>
      </w:r>
      <w:r w:rsidRPr="00333D31">
        <w:rPr>
          <w:rFonts w:ascii="Arial" w:hAnsi="Arial" w:cs="Arial"/>
          <w:sz w:val="24"/>
          <w:szCs w:val="24"/>
        </w:rPr>
        <w:t>la Nota Nº 7 b) se exponen</w:t>
      </w:r>
      <w:r>
        <w:rPr>
          <w:rFonts w:ascii="Arial" w:hAnsi="Arial" w:cs="Arial"/>
          <w:sz w:val="24"/>
          <w:szCs w:val="24"/>
        </w:rPr>
        <w:t xml:space="preserve"> los Padrones Nos. 186, 288, 558 y 1869 como cedidos en comodato. Respecto a los Padrones Nos. 434 y 534 no se encuentran en comodato, por lo tanto, no corresponde revelarlos en la notas a los estados financieros.</w:t>
      </w:r>
    </w:p>
    <w:p w:rsidR="007F3D41" w:rsidRDefault="007F3D41" w:rsidP="007F3D41">
      <w:pPr>
        <w:numPr>
          <w:ilvl w:val="0"/>
          <w:numId w:val="4"/>
        </w:numPr>
        <w:spacing w:after="0" w:line="360" w:lineRule="auto"/>
        <w:ind w:left="0" w:hanging="357"/>
        <w:jc w:val="both"/>
        <w:rPr>
          <w:rFonts w:ascii="Arial" w:hAnsi="Arial" w:cs="Arial"/>
          <w:sz w:val="24"/>
          <w:szCs w:val="24"/>
        </w:rPr>
      </w:pPr>
      <w:r>
        <w:rPr>
          <w:rFonts w:ascii="Arial" w:hAnsi="Arial" w:cs="Arial"/>
          <w:sz w:val="24"/>
          <w:szCs w:val="24"/>
        </w:rPr>
        <w:t xml:space="preserve">Se </w:t>
      </w:r>
      <w:r w:rsidRPr="00333D31">
        <w:rPr>
          <w:rFonts w:ascii="Arial" w:hAnsi="Arial" w:cs="Arial"/>
          <w:sz w:val="24"/>
          <w:szCs w:val="24"/>
        </w:rPr>
        <w:t>obtuvo el avalúo de</w:t>
      </w:r>
      <w:r>
        <w:rPr>
          <w:rFonts w:ascii="Arial" w:hAnsi="Arial" w:cs="Arial"/>
          <w:sz w:val="24"/>
          <w:szCs w:val="24"/>
        </w:rPr>
        <w:t xml:space="preserve"> la deuda con el BPS referente a los aportes impagos de becarios en el mes de abril de 2017.</w:t>
      </w:r>
    </w:p>
    <w:p w:rsidR="007F3D41" w:rsidRDefault="007F3D41" w:rsidP="007F3D41">
      <w:pPr>
        <w:numPr>
          <w:ilvl w:val="0"/>
          <w:numId w:val="4"/>
        </w:numPr>
        <w:spacing w:after="0" w:line="360" w:lineRule="auto"/>
        <w:ind w:left="0" w:hanging="357"/>
        <w:jc w:val="both"/>
        <w:rPr>
          <w:rFonts w:ascii="Arial" w:hAnsi="Arial" w:cs="Arial"/>
          <w:sz w:val="24"/>
          <w:szCs w:val="24"/>
        </w:rPr>
      </w:pPr>
      <w:r w:rsidRPr="00333D31">
        <w:rPr>
          <w:rFonts w:ascii="Arial" w:hAnsi="Arial" w:cs="Arial"/>
          <w:sz w:val="24"/>
          <w:szCs w:val="24"/>
        </w:rPr>
        <w:t>La totalidad de las ventas por bienes y servicios</w:t>
      </w:r>
      <w:r>
        <w:rPr>
          <w:rFonts w:ascii="Arial" w:hAnsi="Arial" w:cs="Arial"/>
          <w:sz w:val="24"/>
          <w:szCs w:val="24"/>
        </w:rPr>
        <w:t xml:space="preserve"> prestados por la ANC, se están documentando a partir del Ejercicio 2017</w:t>
      </w:r>
      <w:r w:rsidRPr="00B52274">
        <w:rPr>
          <w:rFonts w:ascii="Arial" w:hAnsi="Arial" w:cs="Arial"/>
          <w:sz w:val="24"/>
          <w:szCs w:val="24"/>
        </w:rPr>
        <w:t>, mediante l</w:t>
      </w:r>
      <w:r>
        <w:rPr>
          <w:rFonts w:ascii="Arial" w:hAnsi="Arial" w:cs="Arial"/>
          <w:sz w:val="24"/>
          <w:szCs w:val="24"/>
        </w:rPr>
        <w:t>a</w:t>
      </w:r>
      <w:r w:rsidRPr="00B52274">
        <w:rPr>
          <w:rFonts w:ascii="Arial" w:hAnsi="Arial" w:cs="Arial"/>
          <w:sz w:val="24"/>
          <w:szCs w:val="24"/>
        </w:rPr>
        <w:t xml:space="preserve"> implementación de “e-facturación”</w:t>
      </w:r>
      <w:r>
        <w:rPr>
          <w:rFonts w:ascii="Arial" w:hAnsi="Arial" w:cs="Arial"/>
          <w:sz w:val="24"/>
          <w:szCs w:val="24"/>
        </w:rPr>
        <w:t>.</w:t>
      </w:r>
    </w:p>
    <w:p w:rsidR="007F3D41" w:rsidRPr="00B52274" w:rsidRDefault="007F3D41" w:rsidP="007F3D41">
      <w:pPr>
        <w:numPr>
          <w:ilvl w:val="0"/>
          <w:numId w:val="4"/>
        </w:numPr>
        <w:spacing w:after="0" w:line="360" w:lineRule="auto"/>
        <w:ind w:left="0" w:hanging="357"/>
        <w:jc w:val="both"/>
        <w:rPr>
          <w:rFonts w:ascii="Arial" w:hAnsi="Arial" w:cs="Arial"/>
          <w:sz w:val="24"/>
          <w:szCs w:val="24"/>
        </w:rPr>
      </w:pPr>
      <w:r>
        <w:rPr>
          <w:rFonts w:ascii="Arial" w:hAnsi="Arial" w:cs="Arial"/>
          <w:sz w:val="24"/>
          <w:szCs w:val="24"/>
        </w:rPr>
        <w:t>Se culminó con la puesta en marcha  de los distintos módulos del Sistema de Stock de Valores.</w:t>
      </w:r>
    </w:p>
    <w:p w:rsidR="007F3D41" w:rsidRPr="002A5AD4" w:rsidRDefault="007F3D41" w:rsidP="00142CAD">
      <w:pPr>
        <w:spacing w:after="0" w:line="360" w:lineRule="auto"/>
        <w:jc w:val="both"/>
        <w:rPr>
          <w:rFonts w:ascii="Arial" w:hAnsi="Arial" w:cs="Arial"/>
          <w:b/>
          <w:sz w:val="24"/>
          <w:szCs w:val="24"/>
        </w:rPr>
      </w:pPr>
      <w:r>
        <w:rPr>
          <w:rFonts w:ascii="Arial" w:hAnsi="Arial" w:cs="Arial"/>
          <w:b/>
          <w:sz w:val="24"/>
          <w:szCs w:val="24"/>
        </w:rPr>
        <w:t>4.1.2 No cumplidas</w:t>
      </w:r>
    </w:p>
    <w:p w:rsidR="007F3D41" w:rsidRPr="0079740B" w:rsidRDefault="007F3D41" w:rsidP="00142CAD">
      <w:pPr>
        <w:spacing w:after="0" w:line="360" w:lineRule="auto"/>
        <w:jc w:val="both"/>
        <w:rPr>
          <w:rFonts w:ascii="Arial" w:hAnsi="Arial" w:cs="Arial"/>
          <w:sz w:val="24"/>
          <w:szCs w:val="24"/>
        </w:rPr>
      </w:pPr>
      <w:r w:rsidRPr="0079740B">
        <w:rPr>
          <w:rFonts w:ascii="Arial" w:hAnsi="Arial" w:cs="Arial"/>
          <w:sz w:val="24"/>
          <w:szCs w:val="24"/>
        </w:rPr>
        <w:t>La ANC no ha implementado medidas correctivas en procura de:</w:t>
      </w:r>
    </w:p>
    <w:p w:rsidR="007F3D41" w:rsidRPr="00FF1FAA" w:rsidRDefault="007F3D41" w:rsidP="007F3D41">
      <w:pPr>
        <w:numPr>
          <w:ilvl w:val="0"/>
          <w:numId w:val="3"/>
        </w:numPr>
        <w:spacing w:after="0" w:line="360" w:lineRule="auto"/>
        <w:ind w:left="0" w:hanging="284"/>
        <w:jc w:val="both"/>
        <w:rPr>
          <w:rFonts w:ascii="Arial" w:hAnsi="Arial" w:cs="Arial"/>
          <w:sz w:val="24"/>
          <w:szCs w:val="24"/>
        </w:rPr>
      </w:pPr>
      <w:r w:rsidRPr="00FF1FAA">
        <w:rPr>
          <w:rFonts w:ascii="Arial" w:hAnsi="Arial" w:cs="Arial"/>
          <w:sz w:val="24"/>
          <w:szCs w:val="24"/>
        </w:rPr>
        <w:t>Establecer procedimientos de control interno en el área Ingresos Operativos- Servicios Empresariales</w:t>
      </w:r>
      <w:r>
        <w:rPr>
          <w:rFonts w:ascii="Arial" w:hAnsi="Arial" w:cs="Arial"/>
          <w:sz w:val="24"/>
          <w:szCs w:val="24"/>
        </w:rPr>
        <w:t xml:space="preserve"> – Cartas S</w:t>
      </w:r>
      <w:r w:rsidRPr="00FF1FAA">
        <w:rPr>
          <w:rFonts w:ascii="Arial" w:hAnsi="Arial" w:cs="Arial"/>
          <w:sz w:val="24"/>
          <w:szCs w:val="24"/>
        </w:rPr>
        <w:t xml:space="preserve">imples, que permitan identificar y cuantificar, los envíos a los cuales se les aplica el procedimiento de muestreo con diferencias que oscilan en el 5%. </w:t>
      </w:r>
      <w:r w:rsidRPr="00D609DC">
        <w:rPr>
          <w:rFonts w:ascii="Arial" w:hAnsi="Arial" w:cs="Arial"/>
          <w:b/>
          <w:sz w:val="24"/>
          <w:szCs w:val="24"/>
        </w:rPr>
        <w:t>(2.1)</w:t>
      </w:r>
    </w:p>
    <w:p w:rsidR="007F3D41" w:rsidRPr="00D609DC" w:rsidRDefault="007F3D41" w:rsidP="007F3D41">
      <w:pPr>
        <w:numPr>
          <w:ilvl w:val="0"/>
          <w:numId w:val="3"/>
        </w:numPr>
        <w:spacing w:after="0" w:line="360" w:lineRule="auto"/>
        <w:ind w:left="0" w:hanging="284"/>
        <w:jc w:val="both"/>
        <w:rPr>
          <w:rFonts w:ascii="Arial" w:hAnsi="Arial" w:cs="Arial"/>
          <w:b/>
          <w:sz w:val="24"/>
          <w:szCs w:val="24"/>
        </w:rPr>
      </w:pPr>
      <w:r>
        <w:rPr>
          <w:rFonts w:ascii="Arial" w:hAnsi="Arial" w:cs="Arial"/>
          <w:sz w:val="24"/>
          <w:szCs w:val="24"/>
        </w:rPr>
        <w:t xml:space="preserve">Evaluar los posibles efectos de deterioro de los activos en los estados financieros, de acuerdo a lo establecido en el  </w:t>
      </w:r>
      <w:r w:rsidRPr="00276426">
        <w:rPr>
          <w:rFonts w:ascii="Arial" w:hAnsi="Arial" w:cs="Arial"/>
          <w:sz w:val="24"/>
          <w:szCs w:val="24"/>
        </w:rPr>
        <w:t>literal g) de la Sección 27.9 “Indicadores del D</w:t>
      </w:r>
      <w:r>
        <w:rPr>
          <w:rFonts w:ascii="Arial" w:hAnsi="Arial" w:cs="Arial"/>
          <w:sz w:val="24"/>
          <w:szCs w:val="24"/>
        </w:rPr>
        <w:t xml:space="preserve">eterioro” de la NIIF para PYMES. </w:t>
      </w:r>
      <w:r w:rsidRPr="00D609DC">
        <w:rPr>
          <w:rFonts w:ascii="Arial" w:hAnsi="Arial" w:cs="Arial"/>
          <w:b/>
          <w:sz w:val="24"/>
          <w:szCs w:val="24"/>
        </w:rPr>
        <w:t>(2.2)</w:t>
      </w:r>
    </w:p>
    <w:p w:rsidR="007F3D41" w:rsidRPr="00D609DC" w:rsidRDefault="007F3D41" w:rsidP="007F3D41">
      <w:pPr>
        <w:numPr>
          <w:ilvl w:val="0"/>
          <w:numId w:val="3"/>
        </w:numPr>
        <w:spacing w:after="0" w:line="360" w:lineRule="auto"/>
        <w:ind w:left="0" w:hanging="284"/>
        <w:jc w:val="both"/>
        <w:rPr>
          <w:rFonts w:ascii="Arial" w:hAnsi="Arial" w:cs="Arial"/>
          <w:b/>
          <w:sz w:val="24"/>
          <w:szCs w:val="24"/>
        </w:rPr>
      </w:pPr>
      <w:r>
        <w:rPr>
          <w:rFonts w:ascii="Arial" w:hAnsi="Arial" w:cs="Arial"/>
          <w:sz w:val="24"/>
          <w:szCs w:val="24"/>
        </w:rPr>
        <w:t>Efectuar gestiones de cobranza de los créditos mantenidos en el rubro  “</w:t>
      </w:r>
      <w:r w:rsidRPr="00FF1FAA">
        <w:rPr>
          <w:rFonts w:ascii="Arial" w:hAnsi="Arial" w:cs="Arial"/>
          <w:sz w:val="24"/>
          <w:szCs w:val="24"/>
        </w:rPr>
        <w:t>Deudores por Servicios en Gestión</w:t>
      </w:r>
      <w:r>
        <w:rPr>
          <w:rFonts w:ascii="Arial" w:hAnsi="Arial" w:cs="Arial"/>
          <w:sz w:val="24"/>
          <w:szCs w:val="24"/>
        </w:rPr>
        <w:t xml:space="preserve">”. </w:t>
      </w:r>
      <w:r w:rsidRPr="00D609DC">
        <w:rPr>
          <w:rFonts w:ascii="Arial" w:hAnsi="Arial" w:cs="Arial"/>
          <w:b/>
          <w:sz w:val="24"/>
          <w:szCs w:val="24"/>
        </w:rPr>
        <w:t>(3.1)</w:t>
      </w:r>
    </w:p>
    <w:p w:rsidR="007F3D41" w:rsidRDefault="007F3D41" w:rsidP="007F3D41">
      <w:pPr>
        <w:numPr>
          <w:ilvl w:val="0"/>
          <w:numId w:val="3"/>
        </w:numPr>
        <w:spacing w:after="0" w:line="360" w:lineRule="auto"/>
        <w:ind w:left="0" w:hanging="284"/>
        <w:jc w:val="both"/>
        <w:rPr>
          <w:rFonts w:ascii="Arial" w:hAnsi="Arial" w:cs="Arial"/>
          <w:sz w:val="24"/>
          <w:szCs w:val="24"/>
        </w:rPr>
      </w:pPr>
      <w:r w:rsidRPr="002A7A82">
        <w:rPr>
          <w:rFonts w:ascii="Arial" w:hAnsi="Arial" w:cs="Arial"/>
          <w:sz w:val="24"/>
          <w:szCs w:val="24"/>
        </w:rPr>
        <w:t xml:space="preserve">Realizar el recuento físico en la Unidad de Preservación del Patrimonio Filatélico  al término del ejercicio, que incluya las colecciones nacionales e internacionales y registrar la totalidad de movimientos de valores correspondientes a esa dependencia en </w:t>
      </w:r>
      <w:r w:rsidR="000F23EB">
        <w:rPr>
          <w:rFonts w:ascii="Arial" w:hAnsi="Arial" w:cs="Arial"/>
          <w:sz w:val="24"/>
          <w:szCs w:val="24"/>
        </w:rPr>
        <w:t>el sistema de stock de valores.</w:t>
      </w:r>
    </w:p>
    <w:p w:rsidR="007F3D41" w:rsidRPr="002A7A82" w:rsidRDefault="007F3D41" w:rsidP="007F3D41">
      <w:pPr>
        <w:numPr>
          <w:ilvl w:val="0"/>
          <w:numId w:val="3"/>
        </w:numPr>
        <w:spacing w:after="0" w:line="360" w:lineRule="auto"/>
        <w:ind w:left="0" w:hanging="284"/>
        <w:jc w:val="both"/>
        <w:rPr>
          <w:rFonts w:ascii="Arial" w:hAnsi="Arial" w:cs="Arial"/>
          <w:sz w:val="24"/>
          <w:szCs w:val="24"/>
        </w:rPr>
      </w:pPr>
      <w:r w:rsidRPr="002A7A82">
        <w:rPr>
          <w:rFonts w:ascii="Arial" w:hAnsi="Arial" w:cs="Arial"/>
          <w:sz w:val="24"/>
          <w:szCs w:val="24"/>
        </w:rPr>
        <w:t xml:space="preserve">Establecer una adecuada </w:t>
      </w:r>
      <w:r>
        <w:rPr>
          <w:rFonts w:ascii="Arial" w:hAnsi="Arial" w:cs="Arial"/>
          <w:sz w:val="24"/>
          <w:szCs w:val="24"/>
        </w:rPr>
        <w:t>segregación de funciones en el D</w:t>
      </w:r>
      <w:r w:rsidRPr="002A7A82">
        <w:rPr>
          <w:rFonts w:ascii="Arial" w:hAnsi="Arial" w:cs="Arial"/>
          <w:sz w:val="24"/>
          <w:szCs w:val="24"/>
        </w:rPr>
        <w:t>epartamento de Valores y que n</w:t>
      </w:r>
      <w:r>
        <w:rPr>
          <w:rFonts w:ascii="Arial" w:hAnsi="Arial" w:cs="Arial"/>
          <w:sz w:val="24"/>
          <w:szCs w:val="24"/>
        </w:rPr>
        <w:t>o sean la</w:t>
      </w:r>
      <w:r w:rsidRPr="002A7A82">
        <w:rPr>
          <w:rFonts w:ascii="Arial" w:hAnsi="Arial" w:cs="Arial"/>
          <w:sz w:val="24"/>
          <w:szCs w:val="24"/>
        </w:rPr>
        <w:t>s mismas funcionarias quienes i</w:t>
      </w:r>
      <w:r w:rsidR="000F23EB">
        <w:rPr>
          <w:rFonts w:ascii="Arial" w:hAnsi="Arial" w:cs="Arial"/>
          <w:sz w:val="24"/>
          <w:szCs w:val="24"/>
        </w:rPr>
        <w:t>ngresen los valores al sistema.</w:t>
      </w:r>
    </w:p>
    <w:p w:rsidR="007F3D41" w:rsidRPr="00FF1FAA" w:rsidRDefault="007F3D41" w:rsidP="007F3D41">
      <w:pPr>
        <w:numPr>
          <w:ilvl w:val="0"/>
          <w:numId w:val="3"/>
        </w:numPr>
        <w:spacing w:after="0" w:line="360" w:lineRule="auto"/>
        <w:ind w:left="0" w:hanging="284"/>
        <w:jc w:val="both"/>
        <w:rPr>
          <w:rFonts w:ascii="Arial" w:hAnsi="Arial" w:cs="Arial"/>
          <w:sz w:val="24"/>
          <w:szCs w:val="24"/>
        </w:rPr>
      </w:pPr>
      <w:r w:rsidRPr="00FF1FAA">
        <w:rPr>
          <w:rFonts w:ascii="Arial" w:hAnsi="Arial" w:cs="Arial"/>
          <w:sz w:val="24"/>
          <w:szCs w:val="24"/>
        </w:rPr>
        <w:t xml:space="preserve">Desarrollar el sistema de stock de valores, de forma que se obtenga del mismo el saldo en moneda nacional de dichos valores, y que los documentos de transferencia y entrega de valores sean emitidos </w:t>
      </w:r>
      <w:r>
        <w:rPr>
          <w:rFonts w:ascii="Arial" w:hAnsi="Arial" w:cs="Arial"/>
          <w:sz w:val="24"/>
          <w:szCs w:val="24"/>
        </w:rPr>
        <w:t xml:space="preserve">por </w:t>
      </w:r>
      <w:r w:rsidR="000F23EB">
        <w:rPr>
          <w:rFonts w:ascii="Arial" w:hAnsi="Arial" w:cs="Arial"/>
          <w:sz w:val="24"/>
          <w:szCs w:val="24"/>
        </w:rPr>
        <w:t>el propio sistema.</w:t>
      </w:r>
    </w:p>
    <w:p w:rsidR="007F3D41" w:rsidRPr="00FF1FAA" w:rsidRDefault="007F3D41" w:rsidP="007F3D41">
      <w:pPr>
        <w:numPr>
          <w:ilvl w:val="0"/>
          <w:numId w:val="3"/>
        </w:numPr>
        <w:spacing w:after="0" w:line="360" w:lineRule="auto"/>
        <w:ind w:left="0" w:hanging="284"/>
        <w:jc w:val="both"/>
        <w:rPr>
          <w:rFonts w:ascii="Arial" w:hAnsi="Arial" w:cs="Arial"/>
          <w:sz w:val="24"/>
          <w:szCs w:val="24"/>
        </w:rPr>
      </w:pPr>
      <w:r w:rsidRPr="00FF1FAA">
        <w:rPr>
          <w:rFonts w:ascii="Arial" w:hAnsi="Arial" w:cs="Arial"/>
          <w:sz w:val="24"/>
          <w:szCs w:val="24"/>
        </w:rPr>
        <w:t>Implementar un procedimiento por escrito para realizar los controles por parte de supervisores y jefes departamen</w:t>
      </w:r>
      <w:r w:rsidR="000F23EB">
        <w:rPr>
          <w:rFonts w:ascii="Arial" w:hAnsi="Arial" w:cs="Arial"/>
          <w:sz w:val="24"/>
          <w:szCs w:val="24"/>
        </w:rPr>
        <w:t>tales a quienes manejan fondos.</w:t>
      </w:r>
    </w:p>
    <w:p w:rsidR="007F3D41" w:rsidRPr="00FF1FAA" w:rsidRDefault="007F3D41" w:rsidP="007F3D41">
      <w:pPr>
        <w:numPr>
          <w:ilvl w:val="0"/>
          <w:numId w:val="3"/>
        </w:numPr>
        <w:spacing w:after="0" w:line="360" w:lineRule="auto"/>
        <w:ind w:left="0" w:hanging="284"/>
        <w:jc w:val="both"/>
        <w:rPr>
          <w:rFonts w:ascii="Arial" w:hAnsi="Arial" w:cs="Arial"/>
          <w:sz w:val="24"/>
          <w:szCs w:val="24"/>
        </w:rPr>
      </w:pPr>
      <w:r w:rsidRPr="00FF1FAA">
        <w:rPr>
          <w:rFonts w:ascii="Arial" w:hAnsi="Arial" w:cs="Arial"/>
          <w:sz w:val="24"/>
          <w:szCs w:val="24"/>
        </w:rPr>
        <w:t>Realizar arqueos en forma periódica en las sucursales del organismo</w:t>
      </w:r>
      <w:r>
        <w:rPr>
          <w:rFonts w:ascii="Arial" w:hAnsi="Arial" w:cs="Arial"/>
          <w:sz w:val="24"/>
          <w:szCs w:val="24"/>
        </w:rPr>
        <w:t>, de acuerdo con el Artículo 119 del TOCAF y la Ordenanza N° 29 del Tribunal de Cuentas, de fecha 26/06/1958 que en su numeral 3) establece que se realicen en pl</w:t>
      </w:r>
      <w:r w:rsidR="000F23EB">
        <w:rPr>
          <w:rFonts w:ascii="Arial" w:hAnsi="Arial" w:cs="Arial"/>
          <w:sz w:val="24"/>
          <w:szCs w:val="24"/>
        </w:rPr>
        <w:t>azos de un mes aproximadamente.</w:t>
      </w:r>
    </w:p>
    <w:p w:rsidR="007F3D41" w:rsidRPr="00FF1FAA" w:rsidRDefault="007F3D41" w:rsidP="007F3D41">
      <w:pPr>
        <w:numPr>
          <w:ilvl w:val="0"/>
          <w:numId w:val="3"/>
        </w:numPr>
        <w:spacing w:after="0" w:line="360" w:lineRule="auto"/>
        <w:ind w:left="0" w:hanging="284"/>
        <w:jc w:val="both"/>
        <w:rPr>
          <w:rFonts w:ascii="Arial" w:hAnsi="Arial" w:cs="Arial"/>
          <w:sz w:val="24"/>
          <w:szCs w:val="24"/>
        </w:rPr>
      </w:pPr>
      <w:r w:rsidRPr="00FF1FAA">
        <w:rPr>
          <w:rFonts w:ascii="Arial" w:hAnsi="Arial" w:cs="Arial"/>
          <w:sz w:val="24"/>
          <w:szCs w:val="24"/>
        </w:rPr>
        <w:t>Enviar los antecedentes en tiempo y forma a la División Asesoría Jurídica, de los deudores privados que mantienen facturas vencidas</w:t>
      </w:r>
      <w:r w:rsidR="000F23EB">
        <w:rPr>
          <w:rFonts w:ascii="Arial" w:hAnsi="Arial" w:cs="Arial"/>
          <w:sz w:val="24"/>
          <w:szCs w:val="24"/>
        </w:rPr>
        <w:t>.</w:t>
      </w:r>
    </w:p>
    <w:p w:rsidR="007F3D41" w:rsidRPr="00FF1FAA" w:rsidRDefault="007F3D41" w:rsidP="007F3D41">
      <w:pPr>
        <w:numPr>
          <w:ilvl w:val="0"/>
          <w:numId w:val="3"/>
        </w:numPr>
        <w:spacing w:after="0" w:line="360" w:lineRule="auto"/>
        <w:ind w:left="0" w:hanging="284"/>
        <w:jc w:val="both"/>
        <w:rPr>
          <w:rFonts w:ascii="Arial" w:hAnsi="Arial" w:cs="Arial"/>
          <w:sz w:val="24"/>
          <w:szCs w:val="24"/>
        </w:rPr>
      </w:pPr>
      <w:r>
        <w:rPr>
          <w:rFonts w:ascii="Arial" w:hAnsi="Arial" w:cs="Arial"/>
          <w:sz w:val="24"/>
          <w:szCs w:val="24"/>
        </w:rPr>
        <w:t>E</w:t>
      </w:r>
      <w:r w:rsidRPr="00FF1FAA">
        <w:rPr>
          <w:rFonts w:ascii="Arial" w:hAnsi="Arial" w:cs="Arial"/>
          <w:sz w:val="24"/>
          <w:szCs w:val="24"/>
        </w:rPr>
        <w:t>stablecer por escrito el procedimiento para gestionar el cobro de deudas públicas atrasadas.</w:t>
      </w:r>
    </w:p>
    <w:p w:rsidR="007F3D41" w:rsidRPr="00FF1FAA" w:rsidRDefault="007F3D41" w:rsidP="007F3D41">
      <w:pPr>
        <w:numPr>
          <w:ilvl w:val="0"/>
          <w:numId w:val="3"/>
        </w:numPr>
        <w:spacing w:after="0" w:line="360" w:lineRule="auto"/>
        <w:ind w:left="0" w:hanging="284"/>
        <w:jc w:val="both"/>
        <w:rPr>
          <w:rFonts w:ascii="Arial" w:hAnsi="Arial" w:cs="Arial"/>
          <w:sz w:val="24"/>
          <w:szCs w:val="24"/>
        </w:rPr>
      </w:pPr>
      <w:r w:rsidRPr="00FF1FAA">
        <w:rPr>
          <w:rFonts w:ascii="Arial" w:hAnsi="Arial" w:cs="Arial"/>
          <w:sz w:val="24"/>
          <w:szCs w:val="24"/>
        </w:rPr>
        <w:t>Contratar seguros de incendio para los sellos que están en el Depósito de Valores y en la Unidad de Preserva</w:t>
      </w:r>
      <w:r w:rsidR="000F23EB">
        <w:rPr>
          <w:rFonts w:ascii="Arial" w:hAnsi="Arial" w:cs="Arial"/>
          <w:sz w:val="24"/>
          <w:szCs w:val="24"/>
        </w:rPr>
        <w:t>ción del Patrimonio Filatélico.</w:t>
      </w:r>
    </w:p>
    <w:p w:rsidR="007F3D41" w:rsidRDefault="007F3D41" w:rsidP="007F3D41">
      <w:pPr>
        <w:numPr>
          <w:ilvl w:val="0"/>
          <w:numId w:val="3"/>
        </w:numPr>
        <w:spacing w:after="0" w:line="360" w:lineRule="auto"/>
        <w:ind w:left="0" w:hanging="284"/>
        <w:jc w:val="both"/>
        <w:rPr>
          <w:rFonts w:ascii="Arial" w:hAnsi="Arial" w:cs="Arial"/>
          <w:sz w:val="24"/>
          <w:szCs w:val="24"/>
        </w:rPr>
      </w:pPr>
      <w:r w:rsidRPr="00FF1FAA">
        <w:rPr>
          <w:rFonts w:ascii="Arial" w:hAnsi="Arial" w:cs="Arial"/>
          <w:sz w:val="24"/>
          <w:szCs w:val="24"/>
        </w:rPr>
        <w:t>Culminar con los recuentos de existencias de hardware y software</w:t>
      </w:r>
      <w:r w:rsidR="000F23EB">
        <w:rPr>
          <w:rFonts w:ascii="Arial" w:hAnsi="Arial" w:cs="Arial"/>
          <w:sz w:val="24"/>
          <w:szCs w:val="24"/>
        </w:rPr>
        <w:t>.</w:t>
      </w:r>
    </w:p>
    <w:p w:rsidR="007F3D41" w:rsidRPr="00FF1FAA" w:rsidRDefault="007F3D41" w:rsidP="007F3D41">
      <w:pPr>
        <w:numPr>
          <w:ilvl w:val="0"/>
          <w:numId w:val="3"/>
        </w:numPr>
        <w:spacing w:after="0" w:line="360" w:lineRule="auto"/>
        <w:ind w:left="0" w:hanging="284"/>
        <w:jc w:val="both"/>
        <w:rPr>
          <w:rFonts w:ascii="Arial" w:hAnsi="Arial" w:cs="Arial"/>
          <w:sz w:val="24"/>
          <w:szCs w:val="24"/>
        </w:rPr>
      </w:pPr>
      <w:r w:rsidRPr="00FF1FAA">
        <w:rPr>
          <w:rFonts w:ascii="Arial" w:hAnsi="Arial" w:cs="Arial"/>
          <w:sz w:val="24"/>
          <w:szCs w:val="24"/>
        </w:rPr>
        <w:t>Culminar con los recuentos físicos de los Bienes de Uso</w:t>
      </w:r>
      <w:r w:rsidR="000F23EB">
        <w:rPr>
          <w:rFonts w:ascii="Arial" w:hAnsi="Arial" w:cs="Arial"/>
          <w:sz w:val="24"/>
          <w:szCs w:val="24"/>
        </w:rPr>
        <w:t>.</w:t>
      </w:r>
    </w:p>
    <w:p w:rsidR="007F3D41" w:rsidRDefault="007F3D41" w:rsidP="007F3D41">
      <w:pPr>
        <w:numPr>
          <w:ilvl w:val="0"/>
          <w:numId w:val="3"/>
        </w:numPr>
        <w:spacing w:after="0" w:line="360" w:lineRule="auto"/>
        <w:ind w:left="0" w:hanging="284"/>
        <w:jc w:val="both"/>
        <w:rPr>
          <w:rFonts w:ascii="Arial" w:hAnsi="Arial" w:cs="Arial"/>
          <w:sz w:val="24"/>
          <w:szCs w:val="24"/>
        </w:rPr>
      </w:pPr>
      <w:r w:rsidRPr="00FF1FAA">
        <w:rPr>
          <w:rFonts w:ascii="Arial" w:hAnsi="Arial" w:cs="Arial"/>
          <w:sz w:val="24"/>
          <w:szCs w:val="24"/>
        </w:rPr>
        <w:t>Rediseñar el sistema de facturación para evitar la anulación de documentos, ingresar en el mismo la totalidad de los datos requeridos para la emisión de las facturas e implementar los mecanismos necesarios para verificar que todos</w:t>
      </w:r>
      <w:r w:rsidR="000F23EB">
        <w:rPr>
          <w:rFonts w:ascii="Arial" w:hAnsi="Arial" w:cs="Arial"/>
          <w:sz w:val="24"/>
          <w:szCs w:val="24"/>
        </w:rPr>
        <w:t xml:space="preserve"> los servicios sean facturados.</w:t>
      </w:r>
    </w:p>
    <w:p w:rsidR="007F3D41" w:rsidRPr="00FF1FAA" w:rsidRDefault="007F3D41" w:rsidP="00142CAD">
      <w:pPr>
        <w:spacing w:after="0" w:line="360" w:lineRule="auto"/>
        <w:jc w:val="both"/>
        <w:rPr>
          <w:rFonts w:ascii="Arial" w:hAnsi="Arial" w:cs="Arial"/>
          <w:b/>
          <w:sz w:val="24"/>
          <w:szCs w:val="24"/>
        </w:rPr>
      </w:pPr>
      <w:r w:rsidRPr="00FF1FAA">
        <w:rPr>
          <w:rFonts w:ascii="Arial" w:hAnsi="Arial" w:cs="Arial"/>
          <w:b/>
          <w:sz w:val="24"/>
          <w:szCs w:val="24"/>
        </w:rPr>
        <w:t>4.2</w:t>
      </w:r>
      <w:r>
        <w:rPr>
          <w:rFonts w:ascii="Arial" w:hAnsi="Arial" w:cs="Arial"/>
          <w:b/>
          <w:sz w:val="24"/>
          <w:szCs w:val="24"/>
        </w:rPr>
        <w:tab/>
        <w:t xml:space="preserve"> Recomendaciones del presente E</w:t>
      </w:r>
      <w:r w:rsidRPr="00FF1FAA">
        <w:rPr>
          <w:rFonts w:ascii="Arial" w:hAnsi="Arial" w:cs="Arial"/>
          <w:b/>
          <w:sz w:val="24"/>
          <w:szCs w:val="24"/>
        </w:rPr>
        <w:t>jercicio</w:t>
      </w:r>
    </w:p>
    <w:p w:rsidR="007F3D41" w:rsidRPr="00FF1FAA" w:rsidRDefault="007F3D41" w:rsidP="00142CAD">
      <w:pPr>
        <w:spacing w:after="0" w:line="360" w:lineRule="auto"/>
        <w:jc w:val="both"/>
        <w:rPr>
          <w:rFonts w:ascii="Arial" w:hAnsi="Arial" w:cs="Arial"/>
          <w:sz w:val="24"/>
          <w:szCs w:val="24"/>
        </w:rPr>
      </w:pPr>
      <w:r w:rsidRPr="00FF1FAA">
        <w:rPr>
          <w:rFonts w:ascii="Arial" w:hAnsi="Arial" w:cs="Arial"/>
          <w:sz w:val="24"/>
          <w:szCs w:val="24"/>
        </w:rPr>
        <w:t>Además de las recomendaciones no cumplidas por parte de la ANC, en el pre</w:t>
      </w:r>
      <w:r>
        <w:rPr>
          <w:rFonts w:ascii="Arial" w:hAnsi="Arial" w:cs="Arial"/>
          <w:sz w:val="24"/>
          <w:szCs w:val="24"/>
        </w:rPr>
        <w:t>sente E</w:t>
      </w:r>
      <w:r w:rsidRPr="00FF1FAA">
        <w:rPr>
          <w:rFonts w:ascii="Arial" w:hAnsi="Arial" w:cs="Arial"/>
          <w:sz w:val="24"/>
          <w:szCs w:val="24"/>
        </w:rPr>
        <w:t>jercicio se formulan las siguientes:</w:t>
      </w:r>
    </w:p>
    <w:p w:rsidR="007F3D41" w:rsidRPr="00FF1FAA" w:rsidRDefault="007F3D41" w:rsidP="007F3D41">
      <w:pPr>
        <w:numPr>
          <w:ilvl w:val="0"/>
          <w:numId w:val="5"/>
        </w:numPr>
        <w:spacing w:after="0" w:line="360" w:lineRule="auto"/>
        <w:ind w:left="0"/>
        <w:jc w:val="both"/>
        <w:rPr>
          <w:rFonts w:ascii="Arial" w:hAnsi="Arial" w:cs="Arial"/>
          <w:sz w:val="24"/>
          <w:szCs w:val="24"/>
        </w:rPr>
      </w:pPr>
      <w:r w:rsidRPr="00FF1FAA">
        <w:rPr>
          <w:rFonts w:ascii="Arial" w:hAnsi="Arial" w:cs="Arial"/>
          <w:sz w:val="24"/>
          <w:szCs w:val="24"/>
        </w:rPr>
        <w:t xml:space="preserve">Regularizar el faltante de $ 602.865 constatado en el arqueo realizado en el CAC las Toscas de Caraguatá. </w:t>
      </w:r>
      <w:r w:rsidRPr="00FF1FAA">
        <w:rPr>
          <w:rFonts w:ascii="Arial" w:hAnsi="Arial" w:cs="Arial"/>
          <w:b/>
          <w:sz w:val="24"/>
          <w:szCs w:val="24"/>
        </w:rPr>
        <w:t>(3.</w:t>
      </w:r>
      <w:r>
        <w:rPr>
          <w:rFonts w:ascii="Arial" w:hAnsi="Arial" w:cs="Arial"/>
          <w:b/>
          <w:sz w:val="24"/>
          <w:szCs w:val="24"/>
        </w:rPr>
        <w:t>2</w:t>
      </w:r>
      <w:r w:rsidRPr="00FF1FAA">
        <w:rPr>
          <w:rFonts w:ascii="Arial" w:hAnsi="Arial" w:cs="Arial"/>
          <w:b/>
          <w:sz w:val="24"/>
          <w:szCs w:val="24"/>
        </w:rPr>
        <w:t>.</w:t>
      </w:r>
      <w:r>
        <w:rPr>
          <w:rFonts w:ascii="Arial" w:hAnsi="Arial" w:cs="Arial"/>
          <w:b/>
          <w:sz w:val="24"/>
          <w:szCs w:val="24"/>
        </w:rPr>
        <w:t>1</w:t>
      </w:r>
      <w:r w:rsidRPr="00FF1FAA">
        <w:rPr>
          <w:rFonts w:ascii="Arial" w:hAnsi="Arial" w:cs="Arial"/>
          <w:b/>
          <w:sz w:val="24"/>
          <w:szCs w:val="24"/>
        </w:rPr>
        <w:t>)</w:t>
      </w:r>
    </w:p>
    <w:p w:rsidR="007F3D41" w:rsidRPr="00FF1FAA" w:rsidRDefault="007F3D41" w:rsidP="007F3D41">
      <w:pPr>
        <w:numPr>
          <w:ilvl w:val="0"/>
          <w:numId w:val="5"/>
        </w:numPr>
        <w:spacing w:after="0" w:line="360" w:lineRule="auto"/>
        <w:ind w:left="0"/>
        <w:jc w:val="both"/>
        <w:rPr>
          <w:rFonts w:ascii="Arial" w:hAnsi="Arial" w:cs="Arial"/>
          <w:sz w:val="24"/>
          <w:szCs w:val="24"/>
        </w:rPr>
      </w:pPr>
      <w:r w:rsidRPr="00FF1FAA">
        <w:rPr>
          <w:rFonts w:ascii="Arial" w:hAnsi="Arial" w:cs="Arial"/>
          <w:sz w:val="24"/>
          <w:szCs w:val="24"/>
        </w:rPr>
        <w:t xml:space="preserve">Implementar un procedimiento que permita controlar la plataforma </w:t>
      </w:r>
      <w:proofErr w:type="spellStart"/>
      <w:r w:rsidRPr="00FF1FAA">
        <w:rPr>
          <w:rFonts w:ascii="Arial" w:hAnsi="Arial" w:cs="Arial"/>
          <w:sz w:val="24"/>
          <w:szCs w:val="24"/>
        </w:rPr>
        <w:t>Sistarbank</w:t>
      </w:r>
      <w:proofErr w:type="spellEnd"/>
      <w:r w:rsidRPr="00FF1FAA">
        <w:rPr>
          <w:rFonts w:ascii="Arial" w:hAnsi="Arial" w:cs="Arial"/>
          <w:sz w:val="24"/>
          <w:szCs w:val="24"/>
        </w:rPr>
        <w:t xml:space="preserve">. </w:t>
      </w:r>
      <w:r w:rsidRPr="00FF1FAA">
        <w:rPr>
          <w:rFonts w:ascii="Arial" w:hAnsi="Arial" w:cs="Arial"/>
          <w:b/>
          <w:sz w:val="24"/>
          <w:szCs w:val="24"/>
        </w:rPr>
        <w:t>(3.</w:t>
      </w:r>
      <w:r>
        <w:rPr>
          <w:rFonts w:ascii="Arial" w:hAnsi="Arial" w:cs="Arial"/>
          <w:b/>
          <w:sz w:val="24"/>
          <w:szCs w:val="24"/>
        </w:rPr>
        <w:t>2</w:t>
      </w:r>
      <w:r w:rsidRPr="00FF1FAA">
        <w:rPr>
          <w:rFonts w:ascii="Arial" w:hAnsi="Arial" w:cs="Arial"/>
          <w:b/>
          <w:sz w:val="24"/>
          <w:szCs w:val="24"/>
        </w:rPr>
        <w:t>.</w:t>
      </w:r>
      <w:r>
        <w:rPr>
          <w:rFonts w:ascii="Arial" w:hAnsi="Arial" w:cs="Arial"/>
          <w:b/>
          <w:sz w:val="24"/>
          <w:szCs w:val="24"/>
        </w:rPr>
        <w:t>2</w:t>
      </w:r>
      <w:r w:rsidRPr="00FF1FAA">
        <w:rPr>
          <w:rFonts w:ascii="Arial" w:hAnsi="Arial" w:cs="Arial"/>
          <w:b/>
          <w:sz w:val="24"/>
          <w:szCs w:val="24"/>
        </w:rPr>
        <w:t>)</w:t>
      </w:r>
    </w:p>
    <w:p w:rsidR="007F3D41" w:rsidRPr="00FF1FAA" w:rsidRDefault="007F3D41" w:rsidP="007F3D41">
      <w:pPr>
        <w:numPr>
          <w:ilvl w:val="0"/>
          <w:numId w:val="5"/>
        </w:numPr>
        <w:spacing w:after="0" w:line="360" w:lineRule="auto"/>
        <w:ind w:left="0"/>
        <w:jc w:val="both"/>
        <w:rPr>
          <w:rFonts w:ascii="Arial" w:hAnsi="Arial" w:cs="Arial"/>
          <w:sz w:val="24"/>
          <w:szCs w:val="24"/>
        </w:rPr>
      </w:pPr>
      <w:r w:rsidRPr="00FF1FAA">
        <w:rPr>
          <w:rFonts w:ascii="Arial" w:hAnsi="Arial" w:cs="Arial"/>
          <w:sz w:val="24"/>
          <w:szCs w:val="24"/>
        </w:rPr>
        <w:t xml:space="preserve">Realizar arqueos previos al relevo de cajeros. </w:t>
      </w:r>
      <w:r w:rsidRPr="00FF1FAA">
        <w:rPr>
          <w:rFonts w:ascii="Arial" w:hAnsi="Arial" w:cs="Arial"/>
          <w:b/>
          <w:sz w:val="24"/>
          <w:szCs w:val="24"/>
        </w:rPr>
        <w:t>(3.</w:t>
      </w:r>
      <w:r>
        <w:rPr>
          <w:rFonts w:ascii="Arial" w:hAnsi="Arial" w:cs="Arial"/>
          <w:b/>
          <w:sz w:val="24"/>
          <w:szCs w:val="24"/>
        </w:rPr>
        <w:t>2</w:t>
      </w:r>
      <w:r w:rsidRPr="00FF1FAA">
        <w:rPr>
          <w:rFonts w:ascii="Arial" w:hAnsi="Arial" w:cs="Arial"/>
          <w:b/>
          <w:sz w:val="24"/>
          <w:szCs w:val="24"/>
        </w:rPr>
        <w:t>.</w:t>
      </w:r>
      <w:r>
        <w:rPr>
          <w:rFonts w:ascii="Arial" w:hAnsi="Arial" w:cs="Arial"/>
          <w:b/>
          <w:sz w:val="24"/>
          <w:szCs w:val="24"/>
        </w:rPr>
        <w:t>3</w:t>
      </w:r>
      <w:r w:rsidRPr="00FF1FAA">
        <w:rPr>
          <w:rFonts w:ascii="Arial" w:hAnsi="Arial" w:cs="Arial"/>
          <w:b/>
          <w:sz w:val="24"/>
          <w:szCs w:val="24"/>
        </w:rPr>
        <w:t>)</w:t>
      </w:r>
    </w:p>
    <w:p w:rsidR="007F3D41" w:rsidRPr="00FF1FAA" w:rsidRDefault="007F3D41" w:rsidP="007F3D41">
      <w:pPr>
        <w:numPr>
          <w:ilvl w:val="0"/>
          <w:numId w:val="5"/>
        </w:numPr>
        <w:spacing w:after="0" w:line="360" w:lineRule="auto"/>
        <w:ind w:left="0"/>
        <w:jc w:val="both"/>
        <w:rPr>
          <w:rFonts w:ascii="Arial" w:hAnsi="Arial" w:cs="Arial"/>
          <w:sz w:val="24"/>
          <w:szCs w:val="24"/>
        </w:rPr>
      </w:pPr>
      <w:r>
        <w:rPr>
          <w:rFonts w:ascii="Arial" w:hAnsi="Arial" w:cs="Arial"/>
          <w:sz w:val="24"/>
          <w:szCs w:val="24"/>
        </w:rPr>
        <w:t xml:space="preserve">Consignar en las actas de arqueo de fondos y valores de Casa Central, el corte </w:t>
      </w:r>
      <w:r w:rsidRPr="00FF1FAA">
        <w:rPr>
          <w:rFonts w:ascii="Arial" w:hAnsi="Arial" w:cs="Arial"/>
          <w:sz w:val="24"/>
          <w:szCs w:val="24"/>
        </w:rPr>
        <w:t>de numeración para el control de las libretas de cheques</w:t>
      </w:r>
      <w:r>
        <w:rPr>
          <w:rFonts w:ascii="Arial" w:hAnsi="Arial" w:cs="Arial"/>
          <w:sz w:val="24"/>
          <w:szCs w:val="24"/>
        </w:rPr>
        <w:t>.</w:t>
      </w:r>
      <w:r w:rsidRPr="00FF1FAA">
        <w:rPr>
          <w:rFonts w:ascii="Arial" w:hAnsi="Arial" w:cs="Arial"/>
          <w:b/>
          <w:sz w:val="24"/>
          <w:szCs w:val="24"/>
        </w:rPr>
        <w:t>(3.</w:t>
      </w:r>
      <w:r>
        <w:rPr>
          <w:rFonts w:ascii="Arial" w:hAnsi="Arial" w:cs="Arial"/>
          <w:b/>
          <w:sz w:val="24"/>
          <w:szCs w:val="24"/>
        </w:rPr>
        <w:t>2</w:t>
      </w:r>
      <w:r w:rsidRPr="00FF1FAA">
        <w:rPr>
          <w:rFonts w:ascii="Arial" w:hAnsi="Arial" w:cs="Arial"/>
          <w:b/>
          <w:sz w:val="24"/>
          <w:szCs w:val="24"/>
        </w:rPr>
        <w:t>.</w:t>
      </w:r>
      <w:r>
        <w:rPr>
          <w:rFonts w:ascii="Arial" w:hAnsi="Arial" w:cs="Arial"/>
          <w:b/>
          <w:sz w:val="24"/>
          <w:szCs w:val="24"/>
        </w:rPr>
        <w:t>4</w:t>
      </w:r>
      <w:r w:rsidRPr="00FF1FAA">
        <w:rPr>
          <w:rFonts w:ascii="Arial" w:hAnsi="Arial" w:cs="Arial"/>
          <w:b/>
          <w:sz w:val="24"/>
          <w:szCs w:val="24"/>
        </w:rPr>
        <w:t>)</w:t>
      </w:r>
    </w:p>
    <w:p w:rsidR="007F3D41" w:rsidRPr="00FF1FAA" w:rsidRDefault="007F3D41" w:rsidP="007F3D41">
      <w:pPr>
        <w:numPr>
          <w:ilvl w:val="0"/>
          <w:numId w:val="5"/>
        </w:numPr>
        <w:spacing w:after="0" w:line="360" w:lineRule="auto"/>
        <w:ind w:left="0"/>
        <w:jc w:val="both"/>
        <w:rPr>
          <w:rFonts w:ascii="Arial" w:hAnsi="Arial" w:cs="Arial"/>
          <w:sz w:val="24"/>
          <w:szCs w:val="24"/>
        </w:rPr>
      </w:pPr>
      <w:r w:rsidRPr="00FF1FAA">
        <w:rPr>
          <w:rFonts w:ascii="Arial" w:hAnsi="Arial" w:cs="Arial"/>
          <w:sz w:val="24"/>
          <w:szCs w:val="24"/>
        </w:rPr>
        <w:t xml:space="preserve">Regularizar las partidas conciliatorias entre los años 2009 y 2015. </w:t>
      </w:r>
      <w:r w:rsidRPr="00FF1FAA">
        <w:rPr>
          <w:rFonts w:ascii="Arial" w:hAnsi="Arial" w:cs="Arial"/>
          <w:b/>
          <w:sz w:val="24"/>
          <w:szCs w:val="24"/>
        </w:rPr>
        <w:t>(3.</w:t>
      </w:r>
      <w:r>
        <w:rPr>
          <w:rFonts w:ascii="Arial" w:hAnsi="Arial" w:cs="Arial"/>
          <w:b/>
          <w:sz w:val="24"/>
          <w:szCs w:val="24"/>
        </w:rPr>
        <w:t>3</w:t>
      </w:r>
      <w:r w:rsidRPr="00FF1FAA">
        <w:rPr>
          <w:rFonts w:ascii="Arial" w:hAnsi="Arial" w:cs="Arial"/>
          <w:b/>
          <w:sz w:val="24"/>
          <w:szCs w:val="24"/>
        </w:rPr>
        <w:t>)</w:t>
      </w:r>
    </w:p>
    <w:p w:rsidR="007F3D41" w:rsidRPr="00FF1FAA" w:rsidRDefault="007F3D41" w:rsidP="007F3D41">
      <w:pPr>
        <w:numPr>
          <w:ilvl w:val="0"/>
          <w:numId w:val="5"/>
        </w:numPr>
        <w:spacing w:after="0" w:line="360" w:lineRule="auto"/>
        <w:ind w:left="0"/>
        <w:jc w:val="both"/>
        <w:rPr>
          <w:rFonts w:ascii="Arial" w:hAnsi="Arial" w:cs="Arial"/>
          <w:sz w:val="24"/>
          <w:szCs w:val="24"/>
        </w:rPr>
      </w:pPr>
      <w:r w:rsidRPr="00FF1FAA">
        <w:rPr>
          <w:rFonts w:ascii="Arial" w:hAnsi="Arial" w:cs="Arial"/>
          <w:sz w:val="24"/>
          <w:szCs w:val="24"/>
        </w:rPr>
        <w:t xml:space="preserve">Provisionar la deuda de ejercicios anteriores que el CASMU mantiene con la ANC. </w:t>
      </w:r>
      <w:r w:rsidRPr="00FF1FAA">
        <w:rPr>
          <w:rFonts w:ascii="Arial" w:hAnsi="Arial" w:cs="Arial"/>
          <w:b/>
          <w:sz w:val="24"/>
          <w:szCs w:val="24"/>
        </w:rPr>
        <w:t>(3.</w:t>
      </w:r>
      <w:r>
        <w:rPr>
          <w:rFonts w:ascii="Arial" w:hAnsi="Arial" w:cs="Arial"/>
          <w:b/>
          <w:sz w:val="24"/>
          <w:szCs w:val="24"/>
        </w:rPr>
        <w:t>4</w:t>
      </w:r>
      <w:r w:rsidRPr="00FF1FAA">
        <w:rPr>
          <w:rFonts w:ascii="Arial" w:hAnsi="Arial" w:cs="Arial"/>
          <w:b/>
          <w:sz w:val="24"/>
          <w:szCs w:val="24"/>
        </w:rPr>
        <w:t>)</w:t>
      </w:r>
    </w:p>
    <w:p w:rsidR="007F3D41" w:rsidRPr="00F1724B" w:rsidRDefault="007F3D41" w:rsidP="007F3D41">
      <w:pPr>
        <w:numPr>
          <w:ilvl w:val="0"/>
          <w:numId w:val="5"/>
        </w:numPr>
        <w:spacing w:after="0" w:line="360" w:lineRule="auto"/>
        <w:ind w:left="0"/>
        <w:jc w:val="both"/>
        <w:rPr>
          <w:rFonts w:ascii="Arial" w:hAnsi="Arial" w:cs="Arial"/>
          <w:sz w:val="24"/>
          <w:szCs w:val="24"/>
        </w:rPr>
      </w:pPr>
      <w:r w:rsidRPr="00FF1FAA">
        <w:rPr>
          <w:rFonts w:ascii="Arial" w:hAnsi="Arial" w:cs="Arial"/>
          <w:sz w:val="24"/>
          <w:szCs w:val="24"/>
        </w:rPr>
        <w:t xml:space="preserve">Difundir los manuales de procedimientos </w:t>
      </w:r>
      <w:r>
        <w:rPr>
          <w:rFonts w:ascii="Arial" w:hAnsi="Arial" w:cs="Arial"/>
          <w:sz w:val="24"/>
          <w:szCs w:val="24"/>
        </w:rPr>
        <w:t xml:space="preserve">para el manejo de fondos, </w:t>
      </w:r>
      <w:r w:rsidRPr="00FF1FAA">
        <w:rPr>
          <w:rFonts w:ascii="Arial" w:hAnsi="Arial" w:cs="Arial"/>
          <w:sz w:val="24"/>
          <w:szCs w:val="24"/>
        </w:rPr>
        <w:t xml:space="preserve">entre los funcionarios </w:t>
      </w:r>
      <w:r w:rsidRPr="00FF1FAA">
        <w:rPr>
          <w:rFonts w:ascii="Arial" w:hAnsi="Arial" w:cs="Arial"/>
          <w:b/>
          <w:sz w:val="24"/>
          <w:szCs w:val="24"/>
        </w:rPr>
        <w:t>(3.</w:t>
      </w:r>
      <w:r>
        <w:rPr>
          <w:rFonts w:ascii="Arial" w:hAnsi="Arial" w:cs="Arial"/>
          <w:b/>
          <w:sz w:val="24"/>
          <w:szCs w:val="24"/>
        </w:rPr>
        <w:t>5</w:t>
      </w:r>
      <w:r w:rsidRPr="00FF1FAA">
        <w:rPr>
          <w:rFonts w:ascii="Arial" w:hAnsi="Arial" w:cs="Arial"/>
          <w:b/>
          <w:sz w:val="24"/>
          <w:szCs w:val="24"/>
        </w:rPr>
        <w:t>)</w:t>
      </w:r>
    </w:p>
    <w:p w:rsidR="007F3D41" w:rsidRPr="00F1724B" w:rsidRDefault="007F3D41" w:rsidP="007F3D41">
      <w:pPr>
        <w:numPr>
          <w:ilvl w:val="0"/>
          <w:numId w:val="5"/>
        </w:numPr>
        <w:spacing w:after="0" w:line="360" w:lineRule="auto"/>
        <w:ind w:left="0"/>
        <w:jc w:val="both"/>
        <w:rPr>
          <w:rFonts w:ascii="Arial" w:hAnsi="Arial" w:cs="Arial"/>
          <w:sz w:val="24"/>
          <w:szCs w:val="24"/>
        </w:rPr>
      </w:pPr>
      <w:r w:rsidRPr="003B79C0">
        <w:rPr>
          <w:rFonts w:ascii="Arial" w:hAnsi="Arial" w:cs="Arial"/>
          <w:sz w:val="24"/>
          <w:szCs w:val="24"/>
        </w:rPr>
        <w:t xml:space="preserve">Remitir </w:t>
      </w:r>
      <w:r>
        <w:rPr>
          <w:rFonts w:ascii="Arial" w:hAnsi="Arial" w:cs="Arial"/>
          <w:sz w:val="24"/>
          <w:szCs w:val="24"/>
        </w:rPr>
        <w:t xml:space="preserve">al Tribunal de Cuentas junto con los Estados Financieros, la </w:t>
      </w:r>
      <w:r w:rsidRPr="003B79C0">
        <w:rPr>
          <w:rFonts w:ascii="Arial" w:hAnsi="Arial" w:cs="Arial"/>
          <w:sz w:val="24"/>
          <w:szCs w:val="24"/>
        </w:rPr>
        <w:t>copia autenticada del Acta del Órgano de Direcci</w:t>
      </w:r>
      <w:r>
        <w:rPr>
          <w:rFonts w:ascii="Arial" w:hAnsi="Arial" w:cs="Arial"/>
          <w:sz w:val="24"/>
          <w:szCs w:val="24"/>
        </w:rPr>
        <w:t xml:space="preserve">ón que aprueba a los mismos. </w:t>
      </w:r>
      <w:r w:rsidRPr="00F1724B">
        <w:rPr>
          <w:rFonts w:ascii="Arial" w:hAnsi="Arial" w:cs="Arial"/>
          <w:b/>
          <w:sz w:val="24"/>
          <w:szCs w:val="24"/>
        </w:rPr>
        <w:t>(3.</w:t>
      </w:r>
      <w:r>
        <w:rPr>
          <w:rFonts w:ascii="Arial" w:hAnsi="Arial" w:cs="Arial"/>
          <w:b/>
          <w:sz w:val="24"/>
          <w:szCs w:val="24"/>
        </w:rPr>
        <w:t>6</w:t>
      </w:r>
      <w:r w:rsidRPr="00F1724B">
        <w:rPr>
          <w:rFonts w:ascii="Arial" w:hAnsi="Arial" w:cs="Arial"/>
          <w:b/>
          <w:sz w:val="24"/>
          <w:szCs w:val="24"/>
        </w:rPr>
        <w:t>)</w:t>
      </w:r>
    </w:p>
    <w:p w:rsidR="007F3D41" w:rsidRDefault="007F3D41" w:rsidP="00142CAD">
      <w:pPr>
        <w:spacing w:after="0" w:line="360" w:lineRule="auto"/>
        <w:jc w:val="right"/>
        <w:rPr>
          <w:rFonts w:ascii="Arial" w:hAnsi="Arial" w:cs="Arial"/>
          <w:sz w:val="24"/>
          <w:szCs w:val="24"/>
        </w:rPr>
      </w:pPr>
      <w:r w:rsidRPr="00FF1FAA">
        <w:rPr>
          <w:rFonts w:ascii="Arial" w:hAnsi="Arial" w:cs="Arial"/>
          <w:sz w:val="24"/>
          <w:szCs w:val="24"/>
        </w:rPr>
        <w:t xml:space="preserve">Montevideo, </w:t>
      </w:r>
      <w:r>
        <w:rPr>
          <w:rFonts w:ascii="Arial" w:hAnsi="Arial" w:cs="Arial"/>
          <w:sz w:val="24"/>
          <w:szCs w:val="24"/>
        </w:rPr>
        <w:t xml:space="preserve">6 de noviembre </w:t>
      </w:r>
      <w:r w:rsidR="000F23EB">
        <w:rPr>
          <w:rFonts w:ascii="Arial" w:hAnsi="Arial" w:cs="Arial"/>
          <w:sz w:val="24"/>
          <w:szCs w:val="24"/>
        </w:rPr>
        <w:t>de 2016</w:t>
      </w:r>
    </w:p>
    <w:p w:rsidR="007F3D41" w:rsidRPr="007F3D41" w:rsidRDefault="007F3D41" w:rsidP="007F3D41">
      <w:pPr>
        <w:spacing w:after="0" w:line="360" w:lineRule="auto"/>
        <w:ind w:hanging="567"/>
      </w:pPr>
      <w:proofErr w:type="gramStart"/>
      <w:r>
        <w:rPr>
          <w:rFonts w:ascii="Arial" w:hAnsi="Arial" w:cs="Arial"/>
          <w:sz w:val="24"/>
          <w:szCs w:val="24"/>
        </w:rPr>
        <w:t>dc</w:t>
      </w:r>
      <w:proofErr w:type="gramEnd"/>
    </w:p>
    <w:sectPr w:rsidR="007F3D41" w:rsidRPr="007F3D41" w:rsidSect="004D3840">
      <w:headerReference w:type="default" r:id="rId8"/>
      <w:footerReference w:type="default" r:id="rId9"/>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B25" w:rsidRDefault="007F3D41">
      <w:pPr>
        <w:spacing w:after="0" w:line="240" w:lineRule="auto"/>
      </w:pPr>
      <w:r>
        <w:separator/>
      </w:r>
    </w:p>
  </w:endnote>
  <w:endnote w:type="continuationSeparator" w:id="0">
    <w:p w:rsidR="00BB0B25" w:rsidRDefault="007F3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5D8" w:rsidRDefault="00B617F3">
    <w:pPr>
      <w:pStyle w:val="Piedepgina"/>
      <w:jc w:val="center"/>
    </w:pPr>
    <w:r>
      <w:fldChar w:fldCharType="begin"/>
    </w:r>
    <w:r>
      <w:instrText>PAGE   \* MERGEFORMAT</w:instrText>
    </w:r>
    <w:r>
      <w:fldChar w:fldCharType="separate"/>
    </w:r>
    <w:r w:rsidR="00B2023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B25" w:rsidRDefault="007F3D41">
      <w:pPr>
        <w:spacing w:after="0" w:line="240" w:lineRule="auto"/>
      </w:pPr>
      <w:r>
        <w:separator/>
      </w:r>
    </w:p>
  </w:footnote>
  <w:footnote w:type="continuationSeparator" w:id="0">
    <w:p w:rsidR="00BB0B25" w:rsidRDefault="007F3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5D8" w:rsidRDefault="00B20235" w:rsidP="007974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47476"/>
    <w:multiLevelType w:val="hybridMultilevel"/>
    <w:tmpl w:val="94DA1B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EA31107"/>
    <w:multiLevelType w:val="hybridMultilevel"/>
    <w:tmpl w:val="E5A806D6"/>
    <w:lvl w:ilvl="0" w:tplc="380A0001">
      <w:start w:val="1"/>
      <w:numFmt w:val="bullet"/>
      <w:lvlText w:val=""/>
      <w:lvlJc w:val="left"/>
      <w:pPr>
        <w:ind w:left="1080" w:hanging="360"/>
      </w:pPr>
      <w:rPr>
        <w:rFonts w:ascii="Symbol" w:hAnsi="Symbol" w:hint="default"/>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2">
    <w:nsid w:val="4A724526"/>
    <w:multiLevelType w:val="multilevel"/>
    <w:tmpl w:val="C7CA3882"/>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4FC02EB3"/>
    <w:multiLevelType w:val="hybridMultilevel"/>
    <w:tmpl w:val="9294B704"/>
    <w:lvl w:ilvl="0" w:tplc="3E90AAA8">
      <w:start w:val="2"/>
      <w:numFmt w:val="decimal"/>
      <w:lvlText w:val="%1)"/>
      <w:lvlJc w:val="left"/>
      <w:pPr>
        <w:tabs>
          <w:tab w:val="num" w:pos="810"/>
        </w:tabs>
        <w:ind w:left="810" w:hanging="45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5EE42BC5"/>
    <w:multiLevelType w:val="hybridMultilevel"/>
    <w:tmpl w:val="BA7A5F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56E7B1D"/>
    <w:multiLevelType w:val="multilevel"/>
    <w:tmpl w:val="057CBD0E"/>
    <w:lvl w:ilvl="0">
      <w:start w:val="3"/>
      <w:numFmt w:val="decimal"/>
      <w:lvlText w:val="%1."/>
      <w:lvlJc w:val="left"/>
      <w:pPr>
        <w:tabs>
          <w:tab w:val="num" w:pos="405"/>
        </w:tabs>
        <w:ind w:left="405" w:hanging="405"/>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754649B5"/>
    <w:multiLevelType w:val="hybridMultilevel"/>
    <w:tmpl w:val="F0768CC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7">
    <w:nsid w:val="763B1507"/>
    <w:multiLevelType w:val="multilevel"/>
    <w:tmpl w:val="A24CA852"/>
    <w:lvl w:ilvl="0">
      <w:start w:val="3"/>
      <w:numFmt w:val="decimal"/>
      <w:lvlText w:val="%1."/>
      <w:lvlJc w:val="left"/>
      <w:pPr>
        <w:ind w:left="405" w:hanging="405"/>
      </w:pPr>
      <w:rPr>
        <w:rFonts w:hint="default"/>
      </w:rPr>
    </w:lvl>
    <w:lvl w:ilvl="1">
      <w:start w:val="2"/>
      <w:numFmt w:val="decimal"/>
      <w:lvlText w:val="%1.%2)"/>
      <w:lvlJc w:val="left"/>
      <w:pPr>
        <w:ind w:left="862"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0"/>
  </w:num>
  <w:num w:numId="3">
    <w:abstractNumId w:val="4"/>
  </w:num>
  <w:num w:numId="4">
    <w:abstractNumId w:val="1"/>
  </w:num>
  <w:num w:numId="5">
    <w:abstractNumId w:val="6"/>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840"/>
    <w:rsid w:val="000F23EB"/>
    <w:rsid w:val="004D3840"/>
    <w:rsid w:val="007F3D41"/>
    <w:rsid w:val="008A3BFF"/>
    <w:rsid w:val="00B20235"/>
    <w:rsid w:val="00B617F3"/>
    <w:rsid w:val="00BB0B2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840"/>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38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3840"/>
    <w:rPr>
      <w:rFonts w:ascii="Calibri" w:eastAsia="Calibri" w:hAnsi="Calibri" w:cs="Times New Roman"/>
      <w:lang w:val="es-ES"/>
    </w:rPr>
  </w:style>
  <w:style w:type="paragraph" w:styleId="Piedepgina">
    <w:name w:val="footer"/>
    <w:basedOn w:val="Normal"/>
    <w:link w:val="PiedepginaCar"/>
    <w:uiPriority w:val="99"/>
    <w:unhideWhenUsed/>
    <w:rsid w:val="004D38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3840"/>
    <w:rPr>
      <w:rFonts w:ascii="Calibri" w:eastAsia="Calibri" w:hAnsi="Calibri" w:cs="Times New Roman"/>
      <w:lang w:val="es-ES"/>
    </w:rPr>
  </w:style>
  <w:style w:type="paragraph" w:styleId="Prrafodelista">
    <w:name w:val="List Paragraph"/>
    <w:basedOn w:val="Normal"/>
    <w:uiPriority w:val="34"/>
    <w:qFormat/>
    <w:rsid w:val="007F3D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840"/>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38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3840"/>
    <w:rPr>
      <w:rFonts w:ascii="Calibri" w:eastAsia="Calibri" w:hAnsi="Calibri" w:cs="Times New Roman"/>
      <w:lang w:val="es-ES"/>
    </w:rPr>
  </w:style>
  <w:style w:type="paragraph" w:styleId="Piedepgina">
    <w:name w:val="footer"/>
    <w:basedOn w:val="Normal"/>
    <w:link w:val="PiedepginaCar"/>
    <w:uiPriority w:val="99"/>
    <w:unhideWhenUsed/>
    <w:rsid w:val="004D38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3840"/>
    <w:rPr>
      <w:rFonts w:ascii="Calibri" w:eastAsia="Calibri" w:hAnsi="Calibri" w:cs="Times New Roman"/>
      <w:lang w:val="es-ES"/>
    </w:rPr>
  </w:style>
  <w:style w:type="paragraph" w:styleId="Prrafodelista">
    <w:name w:val="List Paragraph"/>
    <w:basedOn w:val="Normal"/>
    <w:uiPriority w:val="34"/>
    <w:qFormat/>
    <w:rsid w:val="007F3D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2724</Words>
  <Characters>14985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4</cp:revision>
  <cp:lastPrinted>2017-12-14T16:18:00Z</cp:lastPrinted>
  <dcterms:created xsi:type="dcterms:W3CDTF">2017-12-14T16:05:00Z</dcterms:created>
  <dcterms:modified xsi:type="dcterms:W3CDTF">2018-04-18T19:05:00Z</dcterms:modified>
</cp:coreProperties>
</file>