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C0D" w:rsidRPr="002F3C0D" w:rsidRDefault="002F3C0D" w:rsidP="00786EEB">
      <w:pPr>
        <w:tabs>
          <w:tab w:val="center" w:pos="4253"/>
        </w:tabs>
        <w:suppressAutoHyphens/>
        <w:jc w:val="right"/>
        <w:rPr>
          <w:rFonts w:ascii="Arial" w:hAnsi="Arial" w:cs="Arial"/>
          <w:sz w:val="28"/>
          <w:szCs w:val="28"/>
          <w:lang w:val="es-ES_tradnl"/>
        </w:rPr>
      </w:pPr>
      <w:bookmarkStart w:id="0" w:name="_GoBack"/>
      <w:bookmarkEnd w:id="0"/>
      <w:r w:rsidRPr="002F3C0D">
        <w:rPr>
          <w:rFonts w:ascii="Arial" w:hAnsi="Arial" w:cs="Arial"/>
          <w:sz w:val="28"/>
          <w:szCs w:val="28"/>
          <w:lang w:val="es-ES_tradnl"/>
        </w:rPr>
        <w:t xml:space="preserve">RES. </w:t>
      </w:r>
      <w:r w:rsidR="009D1AB1">
        <w:rPr>
          <w:rFonts w:ascii="Arial" w:hAnsi="Arial" w:cs="Arial"/>
          <w:sz w:val="28"/>
          <w:szCs w:val="28"/>
          <w:lang w:val="es-ES_tradnl"/>
        </w:rPr>
        <w:t>807</w:t>
      </w:r>
      <w:r w:rsidRPr="002F3C0D">
        <w:rPr>
          <w:rFonts w:ascii="Arial" w:hAnsi="Arial" w:cs="Arial"/>
          <w:sz w:val="28"/>
          <w:szCs w:val="28"/>
          <w:lang w:val="es-ES_tradnl"/>
        </w:rPr>
        <w:t>/18</w:t>
      </w:r>
    </w:p>
    <w:p w:rsidR="002F3C0D" w:rsidRPr="002F3C0D" w:rsidRDefault="002F3C0D" w:rsidP="00786EEB">
      <w:pPr>
        <w:tabs>
          <w:tab w:val="center" w:pos="4253"/>
        </w:tabs>
        <w:suppressAutoHyphens/>
        <w:jc w:val="right"/>
        <w:rPr>
          <w:rFonts w:ascii="Arial" w:hAnsi="Arial" w:cs="Arial"/>
          <w:lang w:val="es-ES_tradnl"/>
        </w:rPr>
      </w:pPr>
    </w:p>
    <w:p w:rsidR="002F3C0D" w:rsidRPr="002F3C0D" w:rsidRDefault="002F3C0D">
      <w:pPr>
        <w:tabs>
          <w:tab w:val="center" w:pos="4253"/>
        </w:tabs>
        <w:suppressAutoHyphens/>
        <w:jc w:val="center"/>
        <w:rPr>
          <w:rFonts w:ascii="Arial" w:hAnsi="Arial" w:cs="Arial"/>
          <w:lang w:val="es-ES_tradnl"/>
        </w:rPr>
      </w:pPr>
      <w:r w:rsidRPr="002F3C0D">
        <w:rPr>
          <w:rFonts w:ascii="Arial" w:hAnsi="Arial" w:cs="Arial"/>
          <w:lang w:val="es-ES_tradnl"/>
        </w:rPr>
        <w:t>RESOLUCION ADOPTADA POR EL</w:t>
      </w:r>
    </w:p>
    <w:p w:rsidR="002F3C0D" w:rsidRPr="002F3C0D" w:rsidRDefault="002F3C0D">
      <w:pPr>
        <w:tabs>
          <w:tab w:val="left" w:pos="-720"/>
        </w:tabs>
        <w:suppressAutoHyphens/>
        <w:jc w:val="center"/>
        <w:rPr>
          <w:rFonts w:ascii="Arial" w:hAnsi="Arial" w:cs="Arial"/>
          <w:lang w:val="es-ES_tradnl"/>
        </w:rPr>
      </w:pPr>
    </w:p>
    <w:p w:rsidR="002F3C0D" w:rsidRPr="002F3C0D" w:rsidRDefault="002F3C0D">
      <w:pPr>
        <w:tabs>
          <w:tab w:val="center" w:pos="4253"/>
        </w:tabs>
        <w:suppressAutoHyphens/>
        <w:jc w:val="center"/>
        <w:rPr>
          <w:rFonts w:ascii="Arial" w:hAnsi="Arial" w:cs="Arial"/>
          <w:lang w:val="es-ES_tradnl"/>
        </w:rPr>
      </w:pPr>
      <w:r w:rsidRPr="002F3C0D">
        <w:rPr>
          <w:rFonts w:ascii="Arial" w:hAnsi="Arial" w:cs="Arial"/>
          <w:lang w:val="es-ES_tradnl"/>
        </w:rPr>
        <w:t>TRIBUNAL DE CUENTAS</w:t>
      </w:r>
    </w:p>
    <w:p w:rsidR="002F3C0D" w:rsidRPr="002F3C0D" w:rsidRDefault="002F3C0D">
      <w:pPr>
        <w:tabs>
          <w:tab w:val="left" w:pos="-720"/>
        </w:tabs>
        <w:suppressAutoHyphens/>
        <w:jc w:val="center"/>
        <w:rPr>
          <w:rFonts w:ascii="Arial" w:hAnsi="Arial" w:cs="Arial"/>
          <w:lang w:val="es-ES_tradnl"/>
        </w:rPr>
      </w:pPr>
    </w:p>
    <w:p w:rsidR="002F3C0D" w:rsidRPr="002F3C0D" w:rsidRDefault="002F3C0D">
      <w:pPr>
        <w:tabs>
          <w:tab w:val="center" w:pos="4253"/>
        </w:tabs>
        <w:suppressAutoHyphens/>
        <w:jc w:val="center"/>
        <w:rPr>
          <w:rFonts w:ascii="Arial" w:hAnsi="Arial" w:cs="Arial"/>
          <w:lang w:val="es-ES_tradnl"/>
        </w:rPr>
      </w:pPr>
      <w:r w:rsidRPr="002F3C0D">
        <w:rPr>
          <w:rFonts w:ascii="Arial" w:hAnsi="Arial" w:cs="Arial"/>
          <w:lang w:val="es-ES_tradnl"/>
        </w:rPr>
        <w:t xml:space="preserve">EN SESION DE FECHA 7 DE MARZO </w:t>
      </w:r>
      <w:r w:rsidRPr="002F3C0D">
        <w:rPr>
          <w:rFonts w:ascii="Helvetica" w:hAnsi="Helvetica"/>
          <w:lang w:val="es-ES_tradnl"/>
        </w:rPr>
        <w:t>DE 2018</w:t>
      </w:r>
    </w:p>
    <w:p w:rsidR="002F3C0D" w:rsidRPr="002F3C0D" w:rsidRDefault="002F3C0D">
      <w:pPr>
        <w:tabs>
          <w:tab w:val="center" w:pos="4253"/>
        </w:tabs>
        <w:suppressAutoHyphens/>
        <w:jc w:val="center"/>
        <w:rPr>
          <w:rFonts w:ascii="Arial" w:hAnsi="Arial" w:cs="Arial"/>
          <w:lang w:val="es-ES_tradnl"/>
        </w:rPr>
      </w:pPr>
    </w:p>
    <w:p w:rsidR="002F3C0D" w:rsidRPr="00B86F5B" w:rsidRDefault="002F3C0D">
      <w:pPr>
        <w:tabs>
          <w:tab w:val="center" w:pos="4253"/>
        </w:tabs>
        <w:suppressAutoHyphens/>
        <w:jc w:val="center"/>
        <w:rPr>
          <w:rFonts w:ascii="Arial" w:hAnsi="Arial" w:cs="Arial"/>
          <w:lang w:val="es-UY"/>
        </w:rPr>
      </w:pPr>
      <w:r w:rsidRPr="00B86F5B">
        <w:rPr>
          <w:rFonts w:ascii="Arial" w:hAnsi="Arial" w:cs="Arial"/>
          <w:lang w:val="es-UY"/>
        </w:rPr>
        <w:t xml:space="preserve">(E. E. Nº 2017-17-1-0007886, </w:t>
      </w:r>
      <w:proofErr w:type="spellStart"/>
      <w:r w:rsidRPr="00B86F5B">
        <w:rPr>
          <w:rFonts w:ascii="Arial" w:hAnsi="Arial" w:cs="Arial"/>
          <w:lang w:val="es-UY"/>
        </w:rPr>
        <w:t>Ent</w:t>
      </w:r>
      <w:proofErr w:type="spellEnd"/>
      <w:r w:rsidRPr="00B86F5B">
        <w:rPr>
          <w:rFonts w:ascii="Arial" w:hAnsi="Arial" w:cs="Arial"/>
          <w:lang w:val="es-UY"/>
        </w:rPr>
        <w:t>. N°</w:t>
      </w:r>
      <w:r w:rsidR="00B86F5B" w:rsidRPr="00B86F5B">
        <w:rPr>
          <w:rFonts w:ascii="Arial" w:hAnsi="Arial" w:cs="Arial"/>
          <w:lang w:val="es-UY"/>
        </w:rPr>
        <w:t xml:space="preserve"> </w:t>
      </w:r>
      <w:r w:rsidR="009D1AB1" w:rsidRPr="00B86F5B">
        <w:rPr>
          <w:rFonts w:ascii="Arial" w:hAnsi="Arial" w:cs="Arial"/>
          <w:lang w:val="es-UY"/>
        </w:rPr>
        <w:t>767</w:t>
      </w:r>
      <w:r w:rsidRPr="00B86F5B">
        <w:rPr>
          <w:rFonts w:ascii="Arial" w:hAnsi="Arial" w:cs="Arial"/>
          <w:lang w:val="es-UY"/>
        </w:rPr>
        <w:t>/18)</w:t>
      </w:r>
    </w:p>
    <w:p w:rsidR="002F3C0D" w:rsidRPr="00B86F5B" w:rsidRDefault="002F3C0D">
      <w:pPr>
        <w:tabs>
          <w:tab w:val="center" w:pos="4253"/>
        </w:tabs>
        <w:suppressAutoHyphens/>
        <w:jc w:val="center"/>
        <w:rPr>
          <w:rFonts w:ascii="Helvetica" w:hAnsi="Helvetica"/>
          <w:lang w:val="es-UY"/>
        </w:rPr>
      </w:pPr>
    </w:p>
    <w:p w:rsidR="002F3C0D" w:rsidRPr="00B86F5B" w:rsidRDefault="002F3C0D" w:rsidP="00762B34">
      <w:pPr>
        <w:tabs>
          <w:tab w:val="center" w:pos="4253"/>
        </w:tabs>
        <w:suppressAutoHyphens/>
        <w:jc w:val="right"/>
        <w:rPr>
          <w:rFonts w:ascii="Arial" w:hAnsi="Arial"/>
          <w:spacing w:val="-3"/>
          <w:lang w:val="es-UY"/>
        </w:rPr>
      </w:pPr>
    </w:p>
    <w:p w:rsidR="00FA2E13" w:rsidRPr="00FA2E13" w:rsidRDefault="00FA2E13" w:rsidP="002F3C0D">
      <w:pPr>
        <w:spacing w:line="360" w:lineRule="auto"/>
        <w:ind w:firstLine="708"/>
        <w:jc w:val="both"/>
        <w:rPr>
          <w:rFonts w:ascii="Arial" w:hAnsi="Arial" w:cs="Arial"/>
          <w:b w:val="0"/>
          <w:lang w:val="es-UY"/>
        </w:rPr>
      </w:pPr>
      <w:r w:rsidRPr="00C20FD7">
        <w:rPr>
          <w:rFonts w:ascii="Arial" w:hAnsi="Arial" w:cs="Arial"/>
          <w:lang w:val="es-UY"/>
        </w:rPr>
        <w:t>VISTO</w:t>
      </w:r>
      <w:r w:rsidRPr="00B86F5B">
        <w:rPr>
          <w:rFonts w:ascii="Arial" w:hAnsi="Arial" w:cs="Arial"/>
          <w:lang w:val="es-UY"/>
        </w:rPr>
        <w:t>:</w:t>
      </w:r>
      <w:r w:rsidRPr="00FA2E13">
        <w:rPr>
          <w:rFonts w:ascii="Arial" w:hAnsi="Arial" w:cs="Arial"/>
          <w:b w:val="0"/>
          <w:lang w:val="es-UY"/>
        </w:rPr>
        <w:t xml:space="preserve"> las </w:t>
      </w:r>
      <w:r w:rsidR="00C436F3">
        <w:rPr>
          <w:rFonts w:ascii="Arial" w:hAnsi="Arial" w:cs="Arial"/>
          <w:b w:val="0"/>
          <w:lang w:val="es-UY"/>
        </w:rPr>
        <w:t xml:space="preserve">nuevas </w:t>
      </w:r>
      <w:r w:rsidRPr="00FA2E13">
        <w:rPr>
          <w:rFonts w:ascii="Arial" w:hAnsi="Arial" w:cs="Arial"/>
          <w:b w:val="0"/>
          <w:lang w:val="es-UY"/>
        </w:rPr>
        <w:t xml:space="preserve">actuaciones remitidas por </w:t>
      </w:r>
      <w:r w:rsidR="00C436F3">
        <w:rPr>
          <w:rFonts w:ascii="Arial" w:hAnsi="Arial" w:cs="Arial"/>
          <w:b w:val="0"/>
          <w:lang w:val="es-UY"/>
        </w:rPr>
        <w:t>la</w:t>
      </w:r>
      <w:r w:rsidRPr="00FA2E13">
        <w:rPr>
          <w:rFonts w:ascii="Arial" w:hAnsi="Arial" w:cs="Arial"/>
          <w:b w:val="0"/>
          <w:lang w:val="es-UY"/>
        </w:rPr>
        <w:t xml:space="preserve"> Contador</w:t>
      </w:r>
      <w:r w:rsidR="00C436F3">
        <w:rPr>
          <w:rFonts w:ascii="Arial" w:hAnsi="Arial" w:cs="Arial"/>
          <w:b w:val="0"/>
          <w:lang w:val="es-UY"/>
        </w:rPr>
        <w:t>a</w:t>
      </w:r>
      <w:r w:rsidRPr="00FA2E13">
        <w:rPr>
          <w:rFonts w:ascii="Arial" w:hAnsi="Arial" w:cs="Arial"/>
          <w:b w:val="0"/>
          <w:lang w:val="es-UY"/>
        </w:rPr>
        <w:t xml:space="preserve"> Auditor</w:t>
      </w:r>
      <w:r w:rsidR="00C436F3">
        <w:rPr>
          <w:rFonts w:ascii="Arial" w:hAnsi="Arial" w:cs="Arial"/>
          <w:b w:val="0"/>
          <w:lang w:val="es-UY"/>
        </w:rPr>
        <w:t>a</w:t>
      </w:r>
      <w:r w:rsidRPr="00FA2E13">
        <w:rPr>
          <w:rFonts w:ascii="Arial" w:hAnsi="Arial" w:cs="Arial"/>
          <w:b w:val="0"/>
          <w:lang w:val="es-UY"/>
        </w:rPr>
        <w:t xml:space="preserve"> ante la Presidencia de la República</w:t>
      </w:r>
      <w:r w:rsidR="005810E8">
        <w:rPr>
          <w:rFonts w:ascii="Arial" w:hAnsi="Arial" w:cs="Arial"/>
          <w:b w:val="0"/>
          <w:lang w:val="es-UY"/>
        </w:rPr>
        <w:t>,</w:t>
      </w:r>
      <w:r w:rsidRPr="00FA2E13">
        <w:rPr>
          <w:rFonts w:ascii="Arial" w:hAnsi="Arial" w:cs="Arial"/>
          <w:b w:val="0"/>
          <w:lang w:val="es-UY"/>
        </w:rPr>
        <w:t xml:space="preserve"> </w:t>
      </w:r>
      <w:r w:rsidR="00C436F3">
        <w:rPr>
          <w:rFonts w:ascii="Arial" w:hAnsi="Arial" w:cs="Arial"/>
          <w:b w:val="0"/>
          <w:lang w:val="es-UY"/>
        </w:rPr>
        <w:t xml:space="preserve">comunicando la reiteración del gasto emergente de </w:t>
      </w:r>
      <w:r w:rsidRPr="00FA2E13">
        <w:rPr>
          <w:rFonts w:ascii="Arial" w:hAnsi="Arial" w:cs="Arial"/>
          <w:b w:val="0"/>
          <w:lang w:val="es-UY"/>
        </w:rPr>
        <w:t xml:space="preserve">la Contratación Directa </w:t>
      </w:r>
      <w:r w:rsidR="005810E8">
        <w:rPr>
          <w:rFonts w:ascii="Arial" w:hAnsi="Arial" w:cs="Arial"/>
          <w:b w:val="0"/>
          <w:lang w:val="es-UY"/>
        </w:rPr>
        <w:t xml:space="preserve">convocada por la Secretaría Nacional de Deportes, </w:t>
      </w:r>
      <w:r w:rsidRPr="00FA2E13">
        <w:rPr>
          <w:rFonts w:ascii="Arial" w:hAnsi="Arial" w:cs="Arial"/>
          <w:b w:val="0"/>
          <w:lang w:val="es-UY"/>
        </w:rPr>
        <w:t xml:space="preserve">de un servicio de vigilancia privado y seguridad, en Plazas de Deportes del Departamento de Salto, por </w:t>
      </w:r>
      <w:r w:rsidR="00F16188">
        <w:rPr>
          <w:rFonts w:ascii="Arial" w:hAnsi="Arial" w:cs="Arial"/>
          <w:b w:val="0"/>
          <w:lang w:val="es-UY"/>
        </w:rPr>
        <w:t>los</w:t>
      </w:r>
      <w:r w:rsidR="000869E2">
        <w:rPr>
          <w:rFonts w:ascii="Arial" w:hAnsi="Arial" w:cs="Arial"/>
          <w:b w:val="0"/>
          <w:lang w:val="es-UY"/>
        </w:rPr>
        <w:t xml:space="preserve"> mes</w:t>
      </w:r>
      <w:r w:rsidR="00F16188">
        <w:rPr>
          <w:rFonts w:ascii="Arial" w:hAnsi="Arial" w:cs="Arial"/>
          <w:b w:val="0"/>
          <w:lang w:val="es-UY"/>
        </w:rPr>
        <w:t>es</w:t>
      </w:r>
      <w:r w:rsidR="000869E2">
        <w:rPr>
          <w:rFonts w:ascii="Arial" w:hAnsi="Arial" w:cs="Arial"/>
          <w:b w:val="0"/>
          <w:lang w:val="es-UY"/>
        </w:rPr>
        <w:t xml:space="preserve"> de </w:t>
      </w:r>
      <w:r w:rsidR="00F16188">
        <w:rPr>
          <w:rFonts w:ascii="Arial" w:hAnsi="Arial" w:cs="Arial"/>
          <w:b w:val="0"/>
          <w:lang w:val="es-UY"/>
        </w:rPr>
        <w:t xml:space="preserve"> agosto y setiembre</w:t>
      </w:r>
      <w:r w:rsidRPr="00C20FD7">
        <w:rPr>
          <w:rFonts w:ascii="Arial" w:hAnsi="Arial" w:cs="Arial"/>
          <w:b w:val="0"/>
          <w:lang w:val="es-UY"/>
        </w:rPr>
        <w:t xml:space="preserve"> de 2017;</w:t>
      </w:r>
    </w:p>
    <w:p w:rsidR="00FA2E13" w:rsidRPr="00FA2E13" w:rsidRDefault="00FA2E13" w:rsidP="002F3C0D">
      <w:pPr>
        <w:spacing w:line="360" w:lineRule="auto"/>
        <w:ind w:firstLine="709"/>
        <w:jc w:val="both"/>
        <w:rPr>
          <w:rFonts w:ascii="Arial" w:hAnsi="Arial" w:cs="Arial"/>
          <w:b w:val="0"/>
          <w:lang w:val="es-UY"/>
        </w:rPr>
      </w:pPr>
      <w:r w:rsidRPr="00C20FD7">
        <w:rPr>
          <w:rFonts w:ascii="Arial" w:hAnsi="Arial" w:cs="Arial"/>
          <w:lang w:val="es-UY"/>
        </w:rPr>
        <w:t>RESULTANDO: 1)</w:t>
      </w:r>
      <w:r w:rsidRPr="00FA2E13">
        <w:rPr>
          <w:rFonts w:ascii="Arial" w:hAnsi="Arial" w:cs="Arial"/>
          <w:b w:val="0"/>
          <w:lang w:val="es-UY"/>
        </w:rPr>
        <w:t xml:space="preserve"> </w:t>
      </w:r>
      <w:r w:rsidR="00C436F3" w:rsidRPr="00FA2E13">
        <w:rPr>
          <w:rFonts w:ascii="Arial" w:hAnsi="Arial" w:cs="Arial"/>
          <w:b w:val="0"/>
          <w:lang w:val="es-UY"/>
        </w:rPr>
        <w:t>que</w:t>
      </w:r>
      <w:r w:rsidR="00C436F3">
        <w:rPr>
          <w:rFonts w:ascii="Arial" w:hAnsi="Arial" w:cs="Arial"/>
          <w:b w:val="0"/>
          <w:lang w:val="es-UY"/>
        </w:rPr>
        <w:t xml:space="preserve"> oportunamente se remitió</w:t>
      </w:r>
      <w:r w:rsidR="00C436F3" w:rsidRPr="00FA2E13">
        <w:rPr>
          <w:rFonts w:ascii="Arial" w:hAnsi="Arial" w:cs="Arial"/>
          <w:b w:val="0"/>
          <w:lang w:val="es-UY"/>
        </w:rPr>
        <w:t xml:space="preserve"> Proyecto de Resolución del Gerente Nacional del Deporte </w:t>
      </w:r>
      <w:r w:rsidR="00C436F3">
        <w:rPr>
          <w:rFonts w:ascii="Arial" w:hAnsi="Arial" w:cs="Arial"/>
          <w:b w:val="0"/>
          <w:lang w:val="es-UY"/>
        </w:rPr>
        <w:t>en</w:t>
      </w:r>
      <w:r w:rsidR="00C436F3" w:rsidRPr="00FA2E13">
        <w:rPr>
          <w:rFonts w:ascii="Arial" w:hAnsi="Arial" w:cs="Arial"/>
          <w:b w:val="0"/>
          <w:lang w:val="es-UY"/>
        </w:rPr>
        <w:t xml:space="preserve"> ejercicio de atribuciones delegadas, disponiendo la contratación por </w:t>
      </w:r>
      <w:r w:rsidR="000869E2">
        <w:rPr>
          <w:rFonts w:ascii="Arial" w:hAnsi="Arial" w:cs="Arial"/>
          <w:b w:val="0"/>
          <w:lang w:val="es-UY"/>
        </w:rPr>
        <w:t>el</w:t>
      </w:r>
      <w:r w:rsidR="00C436F3" w:rsidRPr="00FA2E13">
        <w:rPr>
          <w:rFonts w:ascii="Arial" w:hAnsi="Arial" w:cs="Arial"/>
          <w:b w:val="0"/>
          <w:lang w:val="es-UY"/>
        </w:rPr>
        <w:t xml:space="preserve"> mes de </w:t>
      </w:r>
      <w:r w:rsidR="000869E2">
        <w:rPr>
          <w:rFonts w:ascii="Arial" w:hAnsi="Arial" w:cs="Arial"/>
          <w:b w:val="0"/>
          <w:lang w:val="es-UY"/>
        </w:rPr>
        <w:t xml:space="preserve"> </w:t>
      </w:r>
      <w:r w:rsidR="00F16188">
        <w:rPr>
          <w:rFonts w:ascii="Arial" w:hAnsi="Arial" w:cs="Arial"/>
          <w:b w:val="0"/>
          <w:lang w:val="es-UY"/>
        </w:rPr>
        <w:t>agosto y setiembre de</w:t>
      </w:r>
      <w:r w:rsidR="00C436F3" w:rsidRPr="00DD3835">
        <w:rPr>
          <w:rFonts w:ascii="Arial" w:hAnsi="Arial" w:cs="Arial"/>
          <w:b w:val="0"/>
          <w:lang w:val="es-UY"/>
        </w:rPr>
        <w:t xml:space="preserve"> 2017</w:t>
      </w:r>
      <w:r w:rsidR="00C436F3" w:rsidRPr="00FA2E13">
        <w:rPr>
          <w:rFonts w:ascii="Arial" w:hAnsi="Arial" w:cs="Arial"/>
          <w:b w:val="0"/>
          <w:lang w:val="es-UY"/>
        </w:rPr>
        <w:t xml:space="preserve"> a la empresa ALBERTO SUBI CHAGAS, por $ </w:t>
      </w:r>
      <w:r w:rsidR="00F16188">
        <w:rPr>
          <w:rFonts w:ascii="Arial" w:hAnsi="Arial" w:cs="Arial"/>
          <w:b w:val="0"/>
          <w:lang w:val="es-UY"/>
        </w:rPr>
        <w:t>506.338</w:t>
      </w:r>
      <w:r w:rsidR="00C436F3" w:rsidRPr="00FA2E13">
        <w:rPr>
          <w:rFonts w:ascii="Arial" w:hAnsi="Arial" w:cs="Arial"/>
          <w:b w:val="0"/>
          <w:lang w:val="es-UY"/>
        </w:rPr>
        <w:t xml:space="preserve">, a efectos de brindar seguridad en las plazas de deportes de </w:t>
      </w:r>
      <w:r w:rsidR="00C436F3" w:rsidRPr="005810E8">
        <w:rPr>
          <w:rFonts w:ascii="Arial" w:hAnsi="Arial" w:cs="Arial"/>
          <w:b w:val="0"/>
          <w:lang w:val="es-UY"/>
        </w:rPr>
        <w:t>Salto,  Nº 1 y Dos Naciones;</w:t>
      </w:r>
    </w:p>
    <w:p w:rsidR="00FA2E13" w:rsidRPr="00FA2E13" w:rsidRDefault="00FA2E13" w:rsidP="002F3C0D">
      <w:pPr>
        <w:spacing w:line="360" w:lineRule="auto"/>
        <w:ind w:firstLine="2694"/>
        <w:jc w:val="both"/>
        <w:rPr>
          <w:rFonts w:ascii="Arial" w:hAnsi="Arial" w:cs="Arial"/>
          <w:b w:val="0"/>
          <w:lang w:val="es-UY"/>
        </w:rPr>
      </w:pPr>
      <w:r w:rsidRPr="00C20FD7">
        <w:rPr>
          <w:rFonts w:ascii="Arial" w:hAnsi="Arial" w:cs="Arial"/>
          <w:lang w:val="es-UY"/>
        </w:rPr>
        <w:t>2)</w:t>
      </w:r>
      <w:r w:rsidRPr="00FA2E13">
        <w:rPr>
          <w:rFonts w:ascii="Arial" w:hAnsi="Arial" w:cs="Arial"/>
          <w:b w:val="0"/>
          <w:lang w:val="es-UY"/>
        </w:rPr>
        <w:t xml:space="preserve"> </w:t>
      </w:r>
      <w:r w:rsidR="0041632B">
        <w:rPr>
          <w:rFonts w:ascii="Arial" w:hAnsi="Arial" w:cs="Arial"/>
          <w:b w:val="0"/>
          <w:lang w:val="es-UY"/>
        </w:rPr>
        <w:t>que éste Tribunal</w:t>
      </w:r>
      <w:r w:rsidR="005810E8">
        <w:rPr>
          <w:rFonts w:ascii="Arial" w:hAnsi="Arial" w:cs="Arial"/>
          <w:b w:val="0"/>
          <w:lang w:val="es-UY"/>
        </w:rPr>
        <w:t>,</w:t>
      </w:r>
      <w:r w:rsidR="0041632B">
        <w:rPr>
          <w:rFonts w:ascii="Arial" w:hAnsi="Arial" w:cs="Arial"/>
          <w:b w:val="0"/>
          <w:lang w:val="es-UY"/>
        </w:rPr>
        <w:t xml:space="preserve"> en sesión del 20.12.2017</w:t>
      </w:r>
      <w:r w:rsidR="005810E8">
        <w:rPr>
          <w:rFonts w:ascii="Arial" w:hAnsi="Arial" w:cs="Arial"/>
          <w:b w:val="0"/>
          <w:lang w:val="es-UY"/>
        </w:rPr>
        <w:t>,</w:t>
      </w:r>
      <w:r w:rsidR="0041632B">
        <w:rPr>
          <w:rFonts w:ascii="Arial" w:hAnsi="Arial" w:cs="Arial"/>
          <w:b w:val="0"/>
          <w:lang w:val="es-UY"/>
        </w:rPr>
        <w:t xml:space="preserve"> observó el gasto</w:t>
      </w:r>
      <w:r w:rsidR="000869E2">
        <w:rPr>
          <w:rFonts w:ascii="Arial" w:hAnsi="Arial" w:cs="Arial"/>
          <w:b w:val="0"/>
          <w:lang w:val="es-UY"/>
        </w:rPr>
        <w:t xml:space="preserve"> señalado</w:t>
      </w:r>
      <w:r w:rsidR="0041632B">
        <w:rPr>
          <w:rFonts w:ascii="Arial" w:hAnsi="Arial" w:cs="Arial"/>
          <w:b w:val="0"/>
          <w:lang w:val="es-UY"/>
        </w:rPr>
        <w:t xml:space="preserve"> en virtud</w:t>
      </w:r>
      <w:r w:rsidR="005810E8">
        <w:rPr>
          <w:rFonts w:ascii="Arial" w:hAnsi="Arial" w:cs="Arial"/>
          <w:b w:val="0"/>
          <w:lang w:val="es-UY"/>
        </w:rPr>
        <w:t xml:space="preserve"> de que</w:t>
      </w:r>
      <w:r w:rsidR="00B86F5B">
        <w:rPr>
          <w:rFonts w:ascii="Arial" w:hAnsi="Arial" w:cs="Arial"/>
          <w:b w:val="0"/>
          <w:lang w:val="es-UY"/>
        </w:rPr>
        <w:t>:</w:t>
      </w:r>
    </w:p>
    <w:p w:rsidR="00DC77AF" w:rsidRPr="00DC77AF" w:rsidRDefault="00A636C2" w:rsidP="00DC77AF">
      <w:pPr>
        <w:spacing w:line="360" w:lineRule="auto"/>
        <w:jc w:val="both"/>
        <w:rPr>
          <w:rFonts w:ascii="Arial" w:hAnsi="Arial" w:cs="Arial"/>
          <w:b w:val="0"/>
          <w:lang w:val="es-UY"/>
        </w:rPr>
      </w:pPr>
      <w:r>
        <w:rPr>
          <w:rFonts w:ascii="Arial" w:hAnsi="Arial" w:cs="Arial"/>
          <w:lang w:val="es-UY"/>
        </w:rPr>
        <w:t>2.</w:t>
      </w:r>
      <w:r w:rsidR="00DC77AF" w:rsidRPr="00DC77AF">
        <w:rPr>
          <w:rFonts w:ascii="Arial" w:hAnsi="Arial" w:cs="Arial"/>
          <w:lang w:val="es-UY"/>
        </w:rPr>
        <w:t>1)</w:t>
      </w:r>
      <w:r w:rsidR="00DC77AF" w:rsidRPr="00DC77AF">
        <w:rPr>
          <w:rFonts w:ascii="Arial" w:hAnsi="Arial" w:cs="Arial"/>
          <w:b w:val="0"/>
          <w:lang w:val="es-UY"/>
        </w:rPr>
        <w:t xml:space="preserve"> el principio en materia de planificación de las compras estatales enunciado en el Artículo 43 del TOCAF, expresa que “Los ordenadores de gastos adoptarán las medidas necesarias para contratar los suministros o servicios por grupos de artículos o servicios, de forma de facilitar la presentación del mayor número posible de oferentes”, siendo dicha previsión una clara manifestación del Principio de Concurrencia (Artículo 149 </w:t>
      </w:r>
      <w:r w:rsidR="002F3C0D">
        <w:rPr>
          <w:rFonts w:ascii="Arial" w:hAnsi="Arial" w:cs="Arial"/>
          <w:b w:val="0"/>
          <w:lang w:val="es-UY"/>
        </w:rPr>
        <w:t>L</w:t>
      </w:r>
      <w:r w:rsidR="00DC77AF" w:rsidRPr="00DC77AF">
        <w:rPr>
          <w:rFonts w:ascii="Arial" w:hAnsi="Arial" w:cs="Arial"/>
          <w:b w:val="0"/>
          <w:lang w:val="es-UY"/>
        </w:rPr>
        <w:t>iteral B);</w:t>
      </w:r>
    </w:p>
    <w:p w:rsidR="00DC77AF" w:rsidRPr="00DC77AF" w:rsidRDefault="00DC77AF" w:rsidP="00DC77AF">
      <w:pPr>
        <w:spacing w:line="360" w:lineRule="auto"/>
        <w:jc w:val="both"/>
        <w:rPr>
          <w:rFonts w:ascii="Arial" w:hAnsi="Arial" w:cs="Arial"/>
          <w:b w:val="0"/>
          <w:lang w:val="es-UY"/>
        </w:rPr>
      </w:pPr>
      <w:r w:rsidRPr="00DC77AF">
        <w:rPr>
          <w:rFonts w:ascii="Arial" w:hAnsi="Arial" w:cs="Arial"/>
          <w:lang w:val="es-UY"/>
        </w:rPr>
        <w:t>2</w:t>
      </w:r>
      <w:r w:rsidR="00A636C2">
        <w:rPr>
          <w:rFonts w:ascii="Arial" w:hAnsi="Arial" w:cs="Arial"/>
          <w:lang w:val="es-UY"/>
        </w:rPr>
        <w:t>.2</w:t>
      </w:r>
      <w:r w:rsidRPr="00DC77AF">
        <w:rPr>
          <w:rFonts w:ascii="Arial" w:hAnsi="Arial" w:cs="Arial"/>
          <w:lang w:val="es-UY"/>
        </w:rPr>
        <w:t>)</w:t>
      </w:r>
      <w:r w:rsidRPr="00DC77AF">
        <w:rPr>
          <w:rFonts w:ascii="Arial" w:hAnsi="Arial" w:cs="Arial"/>
          <w:b w:val="0"/>
          <w:lang w:val="es-UY"/>
        </w:rPr>
        <w:t xml:space="preserve"> la excepción a la contratación por grupos de artículos o servicios es la posibilidad de fraccionar las compras en caso que sea conveniente para el </w:t>
      </w:r>
      <w:r w:rsidRPr="00DC77AF">
        <w:rPr>
          <w:rFonts w:ascii="Arial" w:hAnsi="Arial" w:cs="Arial"/>
          <w:b w:val="0"/>
          <w:lang w:val="es-UY"/>
        </w:rPr>
        <w:lastRenderedPageBreak/>
        <w:t xml:space="preserve">servicio, lo cual a su vez debe fundamentarse en el acto de adjudicación (Artículo 43 </w:t>
      </w:r>
      <w:r w:rsidR="002F3C0D">
        <w:rPr>
          <w:rFonts w:ascii="Arial" w:hAnsi="Arial" w:cs="Arial"/>
          <w:b w:val="0"/>
          <w:lang w:val="es-UY"/>
        </w:rPr>
        <w:t>I</w:t>
      </w:r>
      <w:r w:rsidRPr="00DC77AF">
        <w:rPr>
          <w:rFonts w:ascii="Arial" w:hAnsi="Arial" w:cs="Arial"/>
          <w:b w:val="0"/>
          <w:lang w:val="es-UY"/>
        </w:rPr>
        <w:t>nciso 3);</w:t>
      </w:r>
    </w:p>
    <w:p w:rsidR="00DC77AF" w:rsidRPr="00DC77AF" w:rsidRDefault="00A636C2" w:rsidP="00DC77AF">
      <w:pPr>
        <w:spacing w:line="360" w:lineRule="auto"/>
        <w:jc w:val="both"/>
        <w:rPr>
          <w:rFonts w:ascii="Arial" w:hAnsi="Arial" w:cs="Arial"/>
          <w:b w:val="0"/>
          <w:lang w:val="es-UY"/>
        </w:rPr>
      </w:pPr>
      <w:r w:rsidRPr="00A636C2">
        <w:rPr>
          <w:rFonts w:ascii="Arial" w:hAnsi="Arial" w:cs="Arial"/>
          <w:lang w:val="es-UY"/>
        </w:rPr>
        <w:t>2.</w:t>
      </w:r>
      <w:r w:rsidR="00DC77AF" w:rsidRPr="00DC77AF">
        <w:rPr>
          <w:rFonts w:ascii="Arial" w:hAnsi="Arial" w:cs="Arial"/>
          <w:lang w:val="es-UY"/>
        </w:rPr>
        <w:t>3)</w:t>
      </w:r>
      <w:r w:rsidR="00DC77AF" w:rsidRPr="00DC77AF">
        <w:rPr>
          <w:rFonts w:ascii="Arial" w:hAnsi="Arial" w:cs="Arial"/>
          <w:b w:val="0"/>
          <w:lang w:val="es-UY"/>
        </w:rPr>
        <w:t xml:space="preserve"> el objeto de la contratación es idéntico al remitido en otras oportunidades, sin perjuicio de lo cual se fracciona en varios procedimientos de contratación sin constar fundamentación alguna. En consecuencia, hubiera correspondido la realización de una Lic</w:t>
      </w:r>
      <w:r w:rsidR="00B86F5B">
        <w:rPr>
          <w:rFonts w:ascii="Arial" w:hAnsi="Arial" w:cs="Arial"/>
          <w:b w:val="0"/>
          <w:lang w:val="es-UY"/>
        </w:rPr>
        <w:t>itación Pública;</w:t>
      </w:r>
    </w:p>
    <w:p w:rsidR="00DC77AF" w:rsidRPr="00DC77AF" w:rsidRDefault="00A636C2" w:rsidP="00DC77AF">
      <w:pPr>
        <w:spacing w:line="360" w:lineRule="auto"/>
        <w:jc w:val="both"/>
        <w:rPr>
          <w:rFonts w:ascii="Arial" w:hAnsi="Arial" w:cs="Arial"/>
          <w:b w:val="0"/>
          <w:lang w:val="es-UY"/>
        </w:rPr>
      </w:pPr>
      <w:r w:rsidRPr="00A636C2">
        <w:rPr>
          <w:rFonts w:ascii="Arial" w:hAnsi="Arial" w:cs="Arial"/>
          <w:lang w:val="es-UY"/>
        </w:rPr>
        <w:t>2</w:t>
      </w:r>
      <w:r>
        <w:rPr>
          <w:rFonts w:ascii="Arial" w:hAnsi="Arial" w:cs="Arial"/>
          <w:b w:val="0"/>
          <w:lang w:val="es-UY"/>
        </w:rPr>
        <w:t>.</w:t>
      </w:r>
      <w:r w:rsidR="00DC77AF" w:rsidRPr="00DC77AF">
        <w:rPr>
          <w:rFonts w:ascii="Arial" w:hAnsi="Arial" w:cs="Arial"/>
          <w:lang w:val="es-UY"/>
        </w:rPr>
        <w:t>4)</w:t>
      </w:r>
      <w:r w:rsidR="00DC77AF" w:rsidRPr="00DC77AF">
        <w:rPr>
          <w:rFonts w:ascii="Arial" w:hAnsi="Arial" w:cs="Arial"/>
          <w:b w:val="0"/>
          <w:lang w:val="es-UY"/>
        </w:rPr>
        <w:t xml:space="preserve"> nuevamente la contratación se realiz</w:t>
      </w:r>
      <w:r w:rsidR="00384CBF">
        <w:rPr>
          <w:rFonts w:ascii="Arial" w:hAnsi="Arial" w:cs="Arial"/>
          <w:b w:val="0"/>
          <w:lang w:val="es-UY"/>
        </w:rPr>
        <w:t>ó</w:t>
      </w:r>
      <w:r w:rsidR="00DC77AF" w:rsidRPr="00DC77AF">
        <w:rPr>
          <w:rFonts w:ascii="Arial" w:hAnsi="Arial" w:cs="Arial"/>
          <w:b w:val="0"/>
          <w:lang w:val="es-UY"/>
        </w:rPr>
        <w:t xml:space="preserve"> sin especificar causal de excepción alguna, de las establecidas en el </w:t>
      </w:r>
      <w:r w:rsidR="002F3C0D">
        <w:rPr>
          <w:rFonts w:ascii="Arial" w:hAnsi="Arial" w:cs="Arial"/>
          <w:b w:val="0"/>
          <w:lang w:val="es-UY"/>
        </w:rPr>
        <w:t>L</w:t>
      </w:r>
      <w:r w:rsidR="00DC77AF" w:rsidRPr="00DC77AF">
        <w:rPr>
          <w:rFonts w:ascii="Arial" w:hAnsi="Arial" w:cs="Arial"/>
          <w:b w:val="0"/>
          <w:lang w:val="es-UY"/>
        </w:rPr>
        <w:t>iteral C) del Artículo 33 del T</w:t>
      </w:r>
      <w:r w:rsidR="00B86F5B">
        <w:rPr>
          <w:rFonts w:ascii="Arial" w:hAnsi="Arial" w:cs="Arial"/>
          <w:b w:val="0"/>
          <w:lang w:val="es-UY"/>
        </w:rPr>
        <w:t>OCAF, para proceder a la misma;</w:t>
      </w:r>
    </w:p>
    <w:p w:rsidR="00DC77AF" w:rsidRDefault="00A636C2" w:rsidP="00DC77AF">
      <w:pPr>
        <w:spacing w:line="360" w:lineRule="auto"/>
        <w:jc w:val="both"/>
        <w:rPr>
          <w:rFonts w:ascii="Arial" w:hAnsi="Arial" w:cs="Arial"/>
          <w:b w:val="0"/>
          <w:lang w:val="es-UY"/>
        </w:rPr>
      </w:pPr>
      <w:r w:rsidRPr="00A636C2">
        <w:rPr>
          <w:rFonts w:ascii="Arial" w:hAnsi="Arial" w:cs="Arial"/>
          <w:lang w:val="es-UY"/>
        </w:rPr>
        <w:t>2.</w:t>
      </w:r>
      <w:r w:rsidR="00DC77AF" w:rsidRPr="00DC77AF">
        <w:rPr>
          <w:rFonts w:ascii="Arial" w:hAnsi="Arial" w:cs="Arial"/>
          <w:lang w:val="es-UY"/>
        </w:rPr>
        <w:t>5)</w:t>
      </w:r>
      <w:r w:rsidR="00DC77AF" w:rsidRPr="00DC77AF">
        <w:rPr>
          <w:rFonts w:ascii="Arial" w:hAnsi="Arial" w:cs="Arial"/>
          <w:b w:val="0"/>
          <w:lang w:val="es-UY"/>
        </w:rPr>
        <w:t xml:space="preserve"> las actuaciones c</w:t>
      </w:r>
      <w:r>
        <w:rPr>
          <w:rFonts w:ascii="Arial" w:hAnsi="Arial" w:cs="Arial"/>
          <w:b w:val="0"/>
          <w:lang w:val="es-UY"/>
        </w:rPr>
        <w:t>ontaron</w:t>
      </w:r>
      <w:r w:rsidR="00DC77AF" w:rsidRPr="00DC77AF">
        <w:rPr>
          <w:rFonts w:ascii="Arial" w:hAnsi="Arial" w:cs="Arial"/>
          <w:b w:val="0"/>
          <w:lang w:val="es-UY"/>
        </w:rPr>
        <w:t xml:space="preserve"> con ejecución contractual en contravención del Artículo 211 Literal B) de la Constitución de la República.</w:t>
      </w:r>
    </w:p>
    <w:p w:rsidR="00384CBF" w:rsidRDefault="00384CBF" w:rsidP="002F3C0D">
      <w:pPr>
        <w:spacing w:line="360" w:lineRule="auto"/>
        <w:ind w:firstLine="2694"/>
        <w:jc w:val="both"/>
        <w:rPr>
          <w:rFonts w:ascii="Arial" w:hAnsi="Arial" w:cs="Arial"/>
          <w:lang w:val="es-UY"/>
        </w:rPr>
      </w:pPr>
      <w:r w:rsidRPr="000A540C">
        <w:rPr>
          <w:rFonts w:ascii="Arial" w:hAnsi="Arial" w:cs="Arial"/>
          <w:lang w:val="es-UY"/>
        </w:rPr>
        <w:t xml:space="preserve">3) </w:t>
      </w:r>
      <w:r w:rsidR="000A540C" w:rsidRPr="00BE2C17">
        <w:rPr>
          <w:rFonts w:ascii="Arial" w:hAnsi="Arial" w:cs="Arial"/>
          <w:b w:val="0"/>
          <w:lang w:val="es-UY"/>
        </w:rPr>
        <w:t>en la oportunidad se remite Resolución del Secretario Nacional del Deporte de fecha 29.12.2016</w:t>
      </w:r>
      <w:r w:rsidR="005810E8">
        <w:rPr>
          <w:rFonts w:ascii="Arial" w:hAnsi="Arial" w:cs="Arial"/>
          <w:b w:val="0"/>
          <w:lang w:val="es-UY"/>
        </w:rPr>
        <w:t>,</w:t>
      </w:r>
      <w:r w:rsidR="00BE2C17" w:rsidRPr="00BE2C17">
        <w:rPr>
          <w:rFonts w:ascii="Arial" w:hAnsi="Arial" w:cs="Arial"/>
          <w:b w:val="0"/>
          <w:lang w:val="es-UY"/>
        </w:rPr>
        <w:t xml:space="preserve"> por la que </w:t>
      </w:r>
      <w:r w:rsidR="007C2733" w:rsidRPr="00BE2C17">
        <w:rPr>
          <w:rFonts w:ascii="Arial" w:hAnsi="Arial" w:cs="Arial"/>
          <w:b w:val="0"/>
          <w:lang w:val="es-UY"/>
        </w:rPr>
        <w:t>reitera el gasto</w:t>
      </w:r>
      <w:r w:rsidR="009A14FD">
        <w:rPr>
          <w:rFonts w:ascii="Arial" w:hAnsi="Arial" w:cs="Arial"/>
          <w:b w:val="0"/>
          <w:lang w:val="es-UY"/>
        </w:rPr>
        <w:t>,</w:t>
      </w:r>
      <w:r w:rsidR="007C2733" w:rsidRPr="00BE2C17">
        <w:rPr>
          <w:rFonts w:ascii="Arial" w:hAnsi="Arial" w:cs="Arial"/>
          <w:b w:val="0"/>
          <w:lang w:val="es-UY"/>
        </w:rPr>
        <w:t xml:space="preserve"> señalando que a los efectos de no perjudicar el servicio de seguridad en las plazas, se contrató a la em</w:t>
      </w:r>
      <w:r w:rsidR="00BE2C17" w:rsidRPr="00BE2C17">
        <w:rPr>
          <w:rFonts w:ascii="Arial" w:hAnsi="Arial" w:cs="Arial"/>
          <w:b w:val="0"/>
          <w:lang w:val="es-UY"/>
        </w:rPr>
        <w:t>presa señalada</w:t>
      </w:r>
      <w:r w:rsidR="005810E8">
        <w:rPr>
          <w:rFonts w:ascii="Arial" w:hAnsi="Arial" w:cs="Arial"/>
          <w:b w:val="0"/>
          <w:lang w:val="es-UY"/>
        </w:rPr>
        <w:t>;</w:t>
      </w:r>
    </w:p>
    <w:p w:rsidR="002F3C0D" w:rsidRDefault="00365400" w:rsidP="002F3C0D">
      <w:pPr>
        <w:spacing w:line="360" w:lineRule="auto"/>
        <w:ind w:firstLine="2694"/>
        <w:jc w:val="both"/>
        <w:rPr>
          <w:rFonts w:ascii="Arial" w:hAnsi="Arial" w:cs="Arial"/>
          <w:b w:val="0"/>
          <w:lang w:val="es-UY"/>
        </w:rPr>
      </w:pPr>
      <w:r>
        <w:rPr>
          <w:rFonts w:ascii="Arial" w:hAnsi="Arial" w:cs="Arial"/>
          <w:lang w:val="es-UY"/>
        </w:rPr>
        <w:t xml:space="preserve">4) </w:t>
      </w:r>
      <w:r w:rsidRPr="00365400">
        <w:rPr>
          <w:rFonts w:ascii="Arial" w:hAnsi="Arial" w:cs="Arial"/>
          <w:b w:val="0"/>
          <w:lang w:val="es-UY"/>
        </w:rPr>
        <w:t>que asimismo se adjunta nota de</w:t>
      </w:r>
      <w:r w:rsidR="000869E2">
        <w:rPr>
          <w:rFonts w:ascii="Arial" w:hAnsi="Arial" w:cs="Arial"/>
          <w:b w:val="0"/>
          <w:lang w:val="es-UY"/>
        </w:rPr>
        <w:t xml:space="preserve"> </w:t>
      </w:r>
      <w:r w:rsidRPr="00365400">
        <w:rPr>
          <w:rFonts w:ascii="Arial" w:hAnsi="Arial" w:cs="Arial"/>
          <w:b w:val="0"/>
          <w:lang w:val="es-UY"/>
        </w:rPr>
        <w:t>l</w:t>
      </w:r>
      <w:r w:rsidR="000869E2">
        <w:rPr>
          <w:rFonts w:ascii="Arial" w:hAnsi="Arial" w:cs="Arial"/>
          <w:b w:val="0"/>
          <w:lang w:val="es-UY"/>
        </w:rPr>
        <w:t>a</w:t>
      </w:r>
      <w:r w:rsidRPr="00365400">
        <w:rPr>
          <w:rFonts w:ascii="Arial" w:hAnsi="Arial" w:cs="Arial"/>
          <w:b w:val="0"/>
          <w:lang w:val="es-UY"/>
        </w:rPr>
        <w:t xml:space="preserve"> Contador</w:t>
      </w:r>
      <w:r w:rsidR="000869E2">
        <w:rPr>
          <w:rFonts w:ascii="Arial" w:hAnsi="Arial" w:cs="Arial"/>
          <w:b w:val="0"/>
          <w:lang w:val="es-UY"/>
        </w:rPr>
        <w:t>a</w:t>
      </w:r>
      <w:r w:rsidRPr="00365400">
        <w:rPr>
          <w:rFonts w:ascii="Arial" w:hAnsi="Arial" w:cs="Arial"/>
          <w:b w:val="0"/>
          <w:lang w:val="es-UY"/>
        </w:rPr>
        <w:t xml:space="preserve"> Auditor</w:t>
      </w:r>
      <w:r w:rsidR="000869E2">
        <w:rPr>
          <w:rFonts w:ascii="Arial" w:hAnsi="Arial" w:cs="Arial"/>
          <w:b w:val="0"/>
          <w:lang w:val="es-UY"/>
        </w:rPr>
        <w:t>a de fecha 12</w:t>
      </w:r>
      <w:r w:rsidRPr="00365400">
        <w:rPr>
          <w:rFonts w:ascii="Arial" w:hAnsi="Arial" w:cs="Arial"/>
          <w:b w:val="0"/>
          <w:lang w:val="es-UY"/>
        </w:rPr>
        <w:t>.1.2018</w:t>
      </w:r>
      <w:r w:rsidR="005810E8">
        <w:rPr>
          <w:rFonts w:ascii="Arial" w:hAnsi="Arial" w:cs="Arial"/>
          <w:b w:val="0"/>
          <w:lang w:val="es-UY"/>
        </w:rPr>
        <w:t>,</w:t>
      </w:r>
      <w:r w:rsidRPr="00365400">
        <w:rPr>
          <w:rFonts w:ascii="Arial" w:hAnsi="Arial" w:cs="Arial"/>
          <w:b w:val="0"/>
          <w:lang w:val="es-UY"/>
        </w:rPr>
        <w:t xml:space="preserve"> por la que se interviene el gasto por reiteración</w:t>
      </w:r>
      <w:r w:rsidR="005810E8">
        <w:rPr>
          <w:rFonts w:ascii="Arial" w:hAnsi="Arial" w:cs="Arial"/>
          <w:b w:val="0"/>
          <w:lang w:val="es-UY"/>
        </w:rPr>
        <w:t>,</w:t>
      </w:r>
      <w:r w:rsidRPr="00365400">
        <w:rPr>
          <w:rFonts w:ascii="Arial" w:hAnsi="Arial" w:cs="Arial"/>
          <w:b w:val="0"/>
          <w:lang w:val="es-UY"/>
        </w:rPr>
        <w:t xml:space="preserve"> correspondiente </w:t>
      </w:r>
      <w:r w:rsidR="002F3C0D">
        <w:rPr>
          <w:rFonts w:ascii="Arial" w:hAnsi="Arial" w:cs="Arial"/>
          <w:b w:val="0"/>
          <w:lang w:val="es-UY"/>
        </w:rPr>
        <w:t xml:space="preserve">  </w:t>
      </w:r>
      <w:r w:rsidRPr="00365400">
        <w:rPr>
          <w:rFonts w:ascii="Arial" w:hAnsi="Arial" w:cs="Arial"/>
          <w:b w:val="0"/>
          <w:lang w:val="es-UY"/>
        </w:rPr>
        <w:t xml:space="preserve">al </w:t>
      </w:r>
      <w:r w:rsidR="002F3C0D">
        <w:rPr>
          <w:rFonts w:ascii="Arial" w:hAnsi="Arial" w:cs="Arial"/>
          <w:b w:val="0"/>
          <w:lang w:val="es-UY"/>
        </w:rPr>
        <w:t xml:space="preserve">  </w:t>
      </w:r>
      <w:r w:rsidRPr="00365400">
        <w:rPr>
          <w:rFonts w:ascii="Arial" w:hAnsi="Arial" w:cs="Arial"/>
          <w:b w:val="0"/>
          <w:lang w:val="es-UY"/>
        </w:rPr>
        <w:t xml:space="preserve">mes </w:t>
      </w:r>
      <w:r w:rsidR="002F3C0D">
        <w:rPr>
          <w:rFonts w:ascii="Arial" w:hAnsi="Arial" w:cs="Arial"/>
          <w:b w:val="0"/>
          <w:lang w:val="es-UY"/>
        </w:rPr>
        <w:t xml:space="preserve">  </w:t>
      </w:r>
      <w:r w:rsidRPr="00365400">
        <w:rPr>
          <w:rFonts w:ascii="Arial" w:hAnsi="Arial" w:cs="Arial"/>
          <w:b w:val="0"/>
          <w:lang w:val="es-UY"/>
        </w:rPr>
        <w:t xml:space="preserve">de </w:t>
      </w:r>
      <w:r w:rsidR="002F3C0D">
        <w:rPr>
          <w:rFonts w:ascii="Arial" w:hAnsi="Arial" w:cs="Arial"/>
          <w:b w:val="0"/>
          <w:lang w:val="es-UY"/>
        </w:rPr>
        <w:t xml:space="preserve">  </w:t>
      </w:r>
      <w:r w:rsidR="00F16188">
        <w:rPr>
          <w:rFonts w:ascii="Arial" w:hAnsi="Arial" w:cs="Arial"/>
          <w:b w:val="0"/>
          <w:lang w:val="es-UY"/>
        </w:rPr>
        <w:t xml:space="preserve">agosto </w:t>
      </w:r>
      <w:r w:rsidR="002F3C0D">
        <w:rPr>
          <w:rFonts w:ascii="Arial" w:hAnsi="Arial" w:cs="Arial"/>
          <w:b w:val="0"/>
          <w:lang w:val="es-UY"/>
        </w:rPr>
        <w:t xml:space="preserve">  </w:t>
      </w:r>
      <w:r w:rsidR="00F16188">
        <w:rPr>
          <w:rFonts w:ascii="Arial" w:hAnsi="Arial" w:cs="Arial"/>
          <w:b w:val="0"/>
          <w:lang w:val="es-UY"/>
        </w:rPr>
        <w:t xml:space="preserve">y </w:t>
      </w:r>
      <w:r w:rsidR="002F3C0D">
        <w:rPr>
          <w:rFonts w:ascii="Arial" w:hAnsi="Arial" w:cs="Arial"/>
          <w:b w:val="0"/>
          <w:lang w:val="es-UY"/>
        </w:rPr>
        <w:t xml:space="preserve"> </w:t>
      </w:r>
      <w:r w:rsidR="00F16188">
        <w:rPr>
          <w:rFonts w:ascii="Arial" w:hAnsi="Arial" w:cs="Arial"/>
          <w:b w:val="0"/>
          <w:lang w:val="es-UY"/>
        </w:rPr>
        <w:t>setiembre</w:t>
      </w:r>
      <w:r w:rsidRPr="00365400">
        <w:rPr>
          <w:rFonts w:ascii="Arial" w:hAnsi="Arial" w:cs="Arial"/>
          <w:b w:val="0"/>
          <w:lang w:val="es-UY"/>
        </w:rPr>
        <w:t xml:space="preserve"> de 2017</w:t>
      </w:r>
      <w:r w:rsidR="005810E8">
        <w:rPr>
          <w:rFonts w:ascii="Arial" w:hAnsi="Arial" w:cs="Arial"/>
          <w:b w:val="0"/>
          <w:lang w:val="es-UY"/>
        </w:rPr>
        <w:t>,</w:t>
      </w:r>
      <w:r w:rsidRPr="00365400">
        <w:rPr>
          <w:rFonts w:ascii="Arial" w:hAnsi="Arial" w:cs="Arial"/>
          <w:b w:val="0"/>
          <w:lang w:val="es-UY"/>
        </w:rPr>
        <w:t xml:space="preserve"> por un monto de </w:t>
      </w:r>
    </w:p>
    <w:p w:rsidR="00365400" w:rsidRDefault="00365400" w:rsidP="002F3C0D">
      <w:pPr>
        <w:spacing w:line="360" w:lineRule="auto"/>
        <w:jc w:val="both"/>
        <w:rPr>
          <w:rFonts w:ascii="Arial" w:hAnsi="Arial" w:cs="Arial"/>
          <w:lang w:val="es-UY"/>
        </w:rPr>
      </w:pPr>
      <w:r w:rsidRPr="00365400">
        <w:rPr>
          <w:rFonts w:ascii="Arial" w:hAnsi="Arial" w:cs="Arial"/>
          <w:b w:val="0"/>
          <w:lang w:val="es-UY"/>
        </w:rPr>
        <w:t xml:space="preserve">$ </w:t>
      </w:r>
      <w:r w:rsidR="00F16188">
        <w:rPr>
          <w:rFonts w:ascii="Arial" w:hAnsi="Arial" w:cs="Arial"/>
          <w:b w:val="0"/>
          <w:lang w:val="es-UY"/>
        </w:rPr>
        <w:t>506.338</w:t>
      </w:r>
      <w:r w:rsidR="005810E8">
        <w:rPr>
          <w:rFonts w:ascii="Arial" w:hAnsi="Arial" w:cs="Arial"/>
          <w:b w:val="0"/>
          <w:lang w:val="es-UY"/>
        </w:rPr>
        <w:t>;</w:t>
      </w:r>
    </w:p>
    <w:p w:rsidR="00BE2C17" w:rsidRDefault="00BE2C17" w:rsidP="002F3C0D">
      <w:pPr>
        <w:spacing w:line="360" w:lineRule="auto"/>
        <w:ind w:firstLine="709"/>
        <w:jc w:val="both"/>
        <w:rPr>
          <w:rFonts w:ascii="Arial" w:hAnsi="Arial" w:cs="Arial"/>
          <w:b w:val="0"/>
          <w:lang w:val="es-UY"/>
        </w:rPr>
      </w:pPr>
      <w:r>
        <w:rPr>
          <w:rFonts w:ascii="Arial" w:hAnsi="Arial" w:cs="Arial"/>
          <w:lang w:val="es-UY"/>
        </w:rPr>
        <w:t xml:space="preserve">CONSIDERANDO: </w:t>
      </w:r>
      <w:r w:rsidR="00BB4C7D">
        <w:rPr>
          <w:rFonts w:ascii="Arial" w:hAnsi="Arial" w:cs="Arial"/>
          <w:lang w:val="es-UY"/>
        </w:rPr>
        <w:t xml:space="preserve">1) </w:t>
      </w:r>
      <w:r w:rsidRPr="00BE2C17">
        <w:rPr>
          <w:rFonts w:ascii="Arial" w:hAnsi="Arial" w:cs="Arial"/>
          <w:b w:val="0"/>
          <w:lang w:val="es-UY"/>
        </w:rPr>
        <w:t>que la administración no aporta nuevos elementos que permita subsanar las observaciones interpuestas por éste Tribunal con fecha 20.12.2017</w:t>
      </w:r>
      <w:r w:rsidR="005810E8">
        <w:rPr>
          <w:rFonts w:ascii="Arial" w:hAnsi="Arial" w:cs="Arial"/>
          <w:b w:val="0"/>
          <w:lang w:val="es-UY"/>
        </w:rPr>
        <w:t>;</w:t>
      </w:r>
    </w:p>
    <w:p w:rsidR="00BB4C7D" w:rsidRPr="00BB4C7D" w:rsidRDefault="00BB4C7D" w:rsidP="002F3C0D">
      <w:pPr>
        <w:spacing w:line="360" w:lineRule="auto"/>
        <w:ind w:firstLine="2835"/>
        <w:jc w:val="both"/>
        <w:rPr>
          <w:rFonts w:ascii="Arial" w:hAnsi="Arial" w:cs="Arial"/>
          <w:b w:val="0"/>
          <w:lang w:val="es-UY"/>
        </w:rPr>
      </w:pPr>
      <w:r>
        <w:rPr>
          <w:rFonts w:ascii="Arial" w:hAnsi="Arial" w:cs="Arial"/>
          <w:lang w:val="es-UY"/>
        </w:rPr>
        <w:t>2)</w:t>
      </w:r>
      <w:r>
        <w:rPr>
          <w:rFonts w:ascii="Arial" w:hAnsi="Arial" w:cs="Arial"/>
          <w:b w:val="0"/>
          <w:lang w:val="es-UY"/>
        </w:rPr>
        <w:t xml:space="preserve"> que el </w:t>
      </w:r>
      <w:r w:rsidR="002F3C0D">
        <w:rPr>
          <w:rFonts w:ascii="Arial" w:hAnsi="Arial" w:cs="Arial"/>
          <w:b w:val="0"/>
          <w:lang w:val="es-UY"/>
        </w:rPr>
        <w:t>A</w:t>
      </w:r>
      <w:r>
        <w:rPr>
          <w:rFonts w:ascii="Arial" w:hAnsi="Arial" w:cs="Arial"/>
          <w:b w:val="0"/>
          <w:lang w:val="es-UY"/>
        </w:rPr>
        <w:t>rtículo 114 del TOCAF establece que en caso de que el Ordenador reitere el gasto, deberá comunicar tal resolución a este Tribunal, supuesto que no fue realizado en forma oportuna;</w:t>
      </w:r>
    </w:p>
    <w:p w:rsidR="00FA2E13" w:rsidRPr="00FA2E13" w:rsidRDefault="00DC77AF" w:rsidP="002F3C0D">
      <w:pPr>
        <w:spacing w:line="360" w:lineRule="auto"/>
        <w:ind w:firstLine="709"/>
        <w:jc w:val="both"/>
        <w:rPr>
          <w:rFonts w:ascii="Arial" w:hAnsi="Arial" w:cs="Arial"/>
          <w:b w:val="0"/>
          <w:lang w:val="es-UY"/>
        </w:rPr>
      </w:pPr>
      <w:r w:rsidRPr="00DC77AF">
        <w:rPr>
          <w:rFonts w:ascii="Arial" w:hAnsi="Arial" w:cs="Arial"/>
          <w:lang w:val="es-UY"/>
        </w:rPr>
        <w:t>ATENTO</w:t>
      </w:r>
      <w:r w:rsidRPr="00B86F5B">
        <w:rPr>
          <w:rFonts w:ascii="Arial" w:hAnsi="Arial" w:cs="Arial"/>
          <w:lang w:val="es-UY"/>
        </w:rPr>
        <w:t>:</w:t>
      </w:r>
      <w:r w:rsidRPr="00DC77AF">
        <w:rPr>
          <w:rFonts w:ascii="Arial" w:hAnsi="Arial" w:cs="Arial"/>
          <w:b w:val="0"/>
          <w:lang w:val="es-UY"/>
        </w:rPr>
        <w:t xml:space="preserve"> a lo precedentemente expuesto y a lo establecido en el Artículo 211 </w:t>
      </w:r>
      <w:r w:rsidR="002F3C0D">
        <w:rPr>
          <w:rFonts w:ascii="Arial" w:hAnsi="Arial" w:cs="Arial"/>
          <w:b w:val="0"/>
          <w:lang w:val="es-UY"/>
        </w:rPr>
        <w:t>L</w:t>
      </w:r>
      <w:r w:rsidRPr="00DC77AF">
        <w:rPr>
          <w:rFonts w:ascii="Arial" w:hAnsi="Arial" w:cs="Arial"/>
          <w:b w:val="0"/>
          <w:lang w:val="es-UY"/>
        </w:rPr>
        <w:t>iteral B) de la Constitución de la República;</w:t>
      </w:r>
    </w:p>
    <w:p w:rsidR="00FA2E13" w:rsidRDefault="00FA2E13" w:rsidP="00FA2E13">
      <w:pPr>
        <w:spacing w:line="360" w:lineRule="auto"/>
        <w:rPr>
          <w:rFonts w:ascii="Arial" w:hAnsi="Arial" w:cs="Arial"/>
          <w:b w:val="0"/>
          <w:lang w:val="es-UY"/>
        </w:rPr>
      </w:pPr>
    </w:p>
    <w:p w:rsidR="002F3C0D" w:rsidRDefault="002F3C0D" w:rsidP="00FA2E13">
      <w:pPr>
        <w:spacing w:line="360" w:lineRule="auto"/>
        <w:rPr>
          <w:rFonts w:ascii="Arial" w:hAnsi="Arial" w:cs="Arial"/>
          <w:b w:val="0"/>
          <w:lang w:val="es-UY"/>
        </w:rPr>
      </w:pPr>
    </w:p>
    <w:p w:rsidR="00FA2E13" w:rsidRPr="00DC77AF" w:rsidRDefault="00FA2E13" w:rsidP="00DC77AF">
      <w:pPr>
        <w:spacing w:line="360" w:lineRule="auto"/>
        <w:jc w:val="center"/>
        <w:rPr>
          <w:rFonts w:ascii="Arial" w:hAnsi="Arial" w:cs="Arial"/>
          <w:lang w:val="es-UY"/>
        </w:rPr>
      </w:pPr>
      <w:r w:rsidRPr="00DC77AF">
        <w:rPr>
          <w:rFonts w:ascii="Arial" w:hAnsi="Arial" w:cs="Arial"/>
          <w:lang w:val="es-UY"/>
        </w:rPr>
        <w:t>EL TRIBUNAL ACUERDA</w:t>
      </w:r>
    </w:p>
    <w:p w:rsidR="00BE2C17" w:rsidRDefault="00BE2C17" w:rsidP="00871C61">
      <w:pPr>
        <w:pStyle w:val="Prrafodelista"/>
        <w:numPr>
          <w:ilvl w:val="0"/>
          <w:numId w:val="4"/>
        </w:numPr>
        <w:spacing w:line="360" w:lineRule="auto"/>
        <w:ind w:left="284" w:hanging="284"/>
        <w:rPr>
          <w:rFonts w:ascii="Arial" w:hAnsi="Arial" w:cs="Arial"/>
          <w:b w:val="0"/>
          <w:lang w:val="es-UY"/>
        </w:rPr>
      </w:pPr>
      <w:r>
        <w:rPr>
          <w:rFonts w:ascii="Arial" w:hAnsi="Arial" w:cs="Arial"/>
          <w:b w:val="0"/>
          <w:lang w:val="es-UY"/>
        </w:rPr>
        <w:t>Mantener las ob</w:t>
      </w:r>
      <w:r w:rsidR="00B86F5B">
        <w:rPr>
          <w:rFonts w:ascii="Arial" w:hAnsi="Arial" w:cs="Arial"/>
          <w:b w:val="0"/>
          <w:lang w:val="es-UY"/>
        </w:rPr>
        <w:t>servaciones de fecha 20.12.2017;</w:t>
      </w:r>
    </w:p>
    <w:p w:rsidR="00BE2C17" w:rsidRDefault="00871C61" w:rsidP="00871C61">
      <w:pPr>
        <w:pStyle w:val="Prrafodelista"/>
        <w:spacing w:line="360" w:lineRule="auto"/>
        <w:ind w:left="0"/>
        <w:rPr>
          <w:rFonts w:ascii="Arial" w:hAnsi="Arial" w:cs="Arial"/>
          <w:b w:val="0"/>
          <w:lang w:val="es-UY"/>
        </w:rPr>
      </w:pPr>
      <w:r w:rsidRPr="00871C61">
        <w:rPr>
          <w:rFonts w:ascii="Arial" w:hAnsi="Arial" w:cs="Arial"/>
          <w:lang w:val="es-UY"/>
        </w:rPr>
        <w:t>2)</w:t>
      </w:r>
      <w:r>
        <w:rPr>
          <w:rFonts w:ascii="Arial" w:hAnsi="Arial" w:cs="Arial"/>
          <w:b w:val="0"/>
          <w:lang w:val="es-UY"/>
        </w:rPr>
        <w:t xml:space="preserve"> </w:t>
      </w:r>
      <w:r w:rsidR="00BE2C17">
        <w:rPr>
          <w:rFonts w:ascii="Arial" w:hAnsi="Arial" w:cs="Arial"/>
          <w:b w:val="0"/>
          <w:lang w:val="es-UY"/>
        </w:rPr>
        <w:t>Dar cuenta a la Asamblea General y</w:t>
      </w:r>
      <w:r w:rsidR="005810E8">
        <w:rPr>
          <w:rFonts w:ascii="Arial" w:hAnsi="Arial" w:cs="Arial"/>
          <w:b w:val="0"/>
          <w:lang w:val="es-UY"/>
        </w:rPr>
        <w:t xml:space="preserve"> comunicar</w:t>
      </w:r>
      <w:r w:rsidR="00B86F5B">
        <w:rPr>
          <w:rFonts w:ascii="Arial" w:hAnsi="Arial" w:cs="Arial"/>
          <w:b w:val="0"/>
          <w:lang w:val="es-UY"/>
        </w:rPr>
        <w:t xml:space="preserve"> al Poder Ejecutivo;</w:t>
      </w:r>
    </w:p>
    <w:p w:rsidR="00BE2C17" w:rsidRDefault="00871C61" w:rsidP="00871C61">
      <w:pPr>
        <w:pStyle w:val="Prrafodelista"/>
        <w:spacing w:line="360" w:lineRule="auto"/>
        <w:ind w:left="0"/>
        <w:rPr>
          <w:rFonts w:ascii="Arial" w:hAnsi="Arial" w:cs="Arial"/>
          <w:b w:val="0"/>
          <w:lang w:val="es-UY"/>
        </w:rPr>
      </w:pPr>
      <w:r w:rsidRPr="00871C61">
        <w:rPr>
          <w:rFonts w:ascii="Arial" w:hAnsi="Arial" w:cs="Arial"/>
          <w:lang w:val="es-UY"/>
        </w:rPr>
        <w:t>3)</w:t>
      </w:r>
      <w:r>
        <w:rPr>
          <w:rFonts w:ascii="Arial" w:hAnsi="Arial" w:cs="Arial"/>
          <w:b w:val="0"/>
          <w:lang w:val="es-UY"/>
        </w:rPr>
        <w:t xml:space="preserve"> </w:t>
      </w:r>
      <w:r w:rsidR="00BE2C17">
        <w:rPr>
          <w:rFonts w:ascii="Arial" w:hAnsi="Arial" w:cs="Arial"/>
          <w:b w:val="0"/>
          <w:lang w:val="es-UY"/>
        </w:rPr>
        <w:t>Comunicar a</w:t>
      </w:r>
      <w:r>
        <w:rPr>
          <w:rFonts w:ascii="Arial" w:hAnsi="Arial" w:cs="Arial"/>
          <w:b w:val="0"/>
          <w:lang w:val="es-UY"/>
        </w:rPr>
        <w:t xml:space="preserve"> la Contadora Auditora; y</w:t>
      </w:r>
    </w:p>
    <w:p w:rsidR="00FA2E13" w:rsidRPr="00BE2C17" w:rsidRDefault="00871C61" w:rsidP="00871C61">
      <w:pPr>
        <w:pStyle w:val="Prrafodelista"/>
        <w:spacing w:line="360" w:lineRule="auto"/>
        <w:ind w:left="0"/>
        <w:rPr>
          <w:rFonts w:ascii="Arial" w:hAnsi="Arial" w:cs="Arial"/>
          <w:b w:val="0"/>
          <w:lang w:val="es-UY"/>
        </w:rPr>
      </w:pPr>
      <w:r w:rsidRPr="00871C61">
        <w:rPr>
          <w:rFonts w:ascii="Arial" w:hAnsi="Arial" w:cs="Arial"/>
          <w:lang w:val="es-UY"/>
        </w:rPr>
        <w:t>4)</w:t>
      </w:r>
      <w:r>
        <w:rPr>
          <w:rFonts w:ascii="Arial" w:hAnsi="Arial" w:cs="Arial"/>
          <w:b w:val="0"/>
          <w:lang w:val="es-UY"/>
        </w:rPr>
        <w:t xml:space="preserve"> </w:t>
      </w:r>
      <w:r w:rsidR="005810E8">
        <w:rPr>
          <w:rFonts w:ascii="Arial" w:hAnsi="Arial" w:cs="Arial"/>
          <w:b w:val="0"/>
          <w:lang w:val="es-UY"/>
        </w:rPr>
        <w:t>Oficiar</w:t>
      </w:r>
      <w:r w:rsidR="00BE2C17">
        <w:rPr>
          <w:rFonts w:ascii="Arial" w:hAnsi="Arial" w:cs="Arial"/>
          <w:b w:val="0"/>
          <w:lang w:val="es-UY"/>
        </w:rPr>
        <w:t>.</w:t>
      </w:r>
    </w:p>
    <w:p w:rsidR="00FA2E13" w:rsidRPr="00FA2E13" w:rsidRDefault="00FA2E13" w:rsidP="002F3C0D">
      <w:pPr>
        <w:spacing w:line="360" w:lineRule="auto"/>
        <w:ind w:left="142" w:hanging="142"/>
        <w:rPr>
          <w:rFonts w:ascii="Arial" w:hAnsi="Arial" w:cs="Arial"/>
          <w:b w:val="0"/>
          <w:lang w:val="es-UY"/>
        </w:rPr>
      </w:pPr>
    </w:p>
    <w:p w:rsidR="00871C61" w:rsidRDefault="00871C61" w:rsidP="00FA2E13">
      <w:pPr>
        <w:spacing w:line="360" w:lineRule="auto"/>
        <w:rPr>
          <w:rFonts w:ascii="Arial" w:hAnsi="Arial" w:cs="Arial"/>
          <w:b w:val="0"/>
          <w:lang w:val="es-UY"/>
        </w:rPr>
      </w:pPr>
    </w:p>
    <w:p w:rsidR="00871C61" w:rsidRDefault="00871C61" w:rsidP="00FA2E13">
      <w:pPr>
        <w:spacing w:line="360" w:lineRule="auto"/>
        <w:rPr>
          <w:rFonts w:ascii="Arial" w:hAnsi="Arial" w:cs="Arial"/>
          <w:b w:val="0"/>
          <w:lang w:val="es-UY"/>
        </w:rPr>
      </w:pPr>
    </w:p>
    <w:p w:rsidR="00DC77AF" w:rsidRDefault="00871C61" w:rsidP="00FA2E13">
      <w:pPr>
        <w:spacing w:line="360" w:lineRule="auto"/>
        <w:rPr>
          <w:rFonts w:ascii="Arial" w:hAnsi="Arial" w:cs="Arial"/>
          <w:b w:val="0"/>
          <w:lang w:val="es-UY"/>
        </w:rPr>
      </w:pPr>
      <w:proofErr w:type="spellStart"/>
      <w:proofErr w:type="gramStart"/>
      <w:r>
        <w:rPr>
          <w:rFonts w:ascii="Arial" w:hAnsi="Arial" w:cs="Arial"/>
          <w:b w:val="0"/>
          <w:lang w:val="es-UY"/>
        </w:rPr>
        <w:t>cr</w:t>
      </w:r>
      <w:proofErr w:type="spellEnd"/>
      <w:proofErr w:type="gramEnd"/>
    </w:p>
    <w:sectPr w:rsidR="00DC77AF" w:rsidSect="00871C61">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D6C"/>
    <w:multiLevelType w:val="hybridMultilevel"/>
    <w:tmpl w:val="B1FA47BE"/>
    <w:lvl w:ilvl="0" w:tplc="1BE20B94">
      <w:start w:val="1"/>
      <w:numFmt w:val="decimal"/>
      <w:lvlText w:val="%1)"/>
      <w:lvlJc w:val="left"/>
      <w:pPr>
        <w:ind w:left="1065" w:hanging="360"/>
      </w:pPr>
      <w:rPr>
        <w:rFonts w:cs="Times New Roman" w:hint="default"/>
        <w:b/>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abstractNum w:abstractNumId="1">
    <w:nsid w:val="02C3196B"/>
    <w:multiLevelType w:val="hybridMultilevel"/>
    <w:tmpl w:val="59DEFC04"/>
    <w:lvl w:ilvl="0" w:tplc="C068F1A2">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19812C19"/>
    <w:multiLevelType w:val="hybridMultilevel"/>
    <w:tmpl w:val="B1FA47BE"/>
    <w:lvl w:ilvl="0" w:tplc="1BE20B94">
      <w:start w:val="1"/>
      <w:numFmt w:val="decimal"/>
      <w:lvlText w:val="%1)"/>
      <w:lvlJc w:val="left"/>
      <w:pPr>
        <w:ind w:left="1065" w:hanging="360"/>
      </w:pPr>
      <w:rPr>
        <w:rFonts w:cs="Times New Roman" w:hint="default"/>
        <w:b/>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abstractNum w:abstractNumId="3">
    <w:nsid w:val="768C2D62"/>
    <w:multiLevelType w:val="hybridMultilevel"/>
    <w:tmpl w:val="3E7213F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0F"/>
    <w:rsid w:val="0006381D"/>
    <w:rsid w:val="0007003B"/>
    <w:rsid w:val="00083FDC"/>
    <w:rsid w:val="000869E2"/>
    <w:rsid w:val="00095419"/>
    <w:rsid w:val="000A540C"/>
    <w:rsid w:val="000D181B"/>
    <w:rsid w:val="000D2DB4"/>
    <w:rsid w:val="001039DA"/>
    <w:rsid w:val="001141EA"/>
    <w:rsid w:val="00132E70"/>
    <w:rsid w:val="00146B08"/>
    <w:rsid w:val="00151103"/>
    <w:rsid w:val="001A2DFD"/>
    <w:rsid w:val="001A5412"/>
    <w:rsid w:val="001C2E96"/>
    <w:rsid w:val="001D02EA"/>
    <w:rsid w:val="001D114D"/>
    <w:rsid w:val="001F07A8"/>
    <w:rsid w:val="00211312"/>
    <w:rsid w:val="00267EA0"/>
    <w:rsid w:val="002A57BF"/>
    <w:rsid w:val="002C70F3"/>
    <w:rsid w:val="002F3C0D"/>
    <w:rsid w:val="0031570F"/>
    <w:rsid w:val="00324483"/>
    <w:rsid w:val="00353BEF"/>
    <w:rsid w:val="00362BD1"/>
    <w:rsid w:val="00365400"/>
    <w:rsid w:val="00384CBF"/>
    <w:rsid w:val="003A71FE"/>
    <w:rsid w:val="00406C95"/>
    <w:rsid w:val="0041499D"/>
    <w:rsid w:val="0041632B"/>
    <w:rsid w:val="00451A58"/>
    <w:rsid w:val="004E5E96"/>
    <w:rsid w:val="00530694"/>
    <w:rsid w:val="005370FF"/>
    <w:rsid w:val="005647FB"/>
    <w:rsid w:val="00570BF6"/>
    <w:rsid w:val="005810E8"/>
    <w:rsid w:val="005E061B"/>
    <w:rsid w:val="005E3A86"/>
    <w:rsid w:val="0062403E"/>
    <w:rsid w:val="00652BD0"/>
    <w:rsid w:val="00751C0F"/>
    <w:rsid w:val="00772A0B"/>
    <w:rsid w:val="00782679"/>
    <w:rsid w:val="00790486"/>
    <w:rsid w:val="007C2733"/>
    <w:rsid w:val="0086603D"/>
    <w:rsid w:val="00871C61"/>
    <w:rsid w:val="008B7DF4"/>
    <w:rsid w:val="009526AF"/>
    <w:rsid w:val="00972002"/>
    <w:rsid w:val="0097290D"/>
    <w:rsid w:val="0099261E"/>
    <w:rsid w:val="009A14FD"/>
    <w:rsid w:val="009D1AB1"/>
    <w:rsid w:val="009E5E59"/>
    <w:rsid w:val="00A20CBE"/>
    <w:rsid w:val="00A6081A"/>
    <w:rsid w:val="00A636C2"/>
    <w:rsid w:val="00B77D85"/>
    <w:rsid w:val="00B86F5B"/>
    <w:rsid w:val="00BB4C7D"/>
    <w:rsid w:val="00BE2C17"/>
    <w:rsid w:val="00BF4A2B"/>
    <w:rsid w:val="00C0136E"/>
    <w:rsid w:val="00C17D1B"/>
    <w:rsid w:val="00C20FD7"/>
    <w:rsid w:val="00C436F3"/>
    <w:rsid w:val="00D32853"/>
    <w:rsid w:val="00D64F59"/>
    <w:rsid w:val="00DC27E3"/>
    <w:rsid w:val="00DC77AF"/>
    <w:rsid w:val="00DD3835"/>
    <w:rsid w:val="00DD571B"/>
    <w:rsid w:val="00DE61A4"/>
    <w:rsid w:val="00E072E7"/>
    <w:rsid w:val="00E3563A"/>
    <w:rsid w:val="00F16188"/>
    <w:rsid w:val="00F37E67"/>
    <w:rsid w:val="00F802E9"/>
    <w:rsid w:val="00F83DAA"/>
    <w:rsid w:val="00F86F3D"/>
    <w:rsid w:val="00FA2E13"/>
    <w:rsid w:val="00FD66CD"/>
    <w:rsid w:val="00FF5D6E"/>
    <w:rsid w:val="00FF7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0F"/>
    <w:rPr>
      <w:rFonts w:ascii="GothicPS" w:eastAsia="Times New Roman" w:hAnsi="GothicPS"/>
      <w:b/>
      <w:color w:val="000000"/>
      <w:sz w:val="24"/>
      <w:szCs w:val="20"/>
    </w:rPr>
  </w:style>
  <w:style w:type="paragraph" w:styleId="Ttulo2">
    <w:name w:val="heading 2"/>
    <w:basedOn w:val="Normal"/>
    <w:next w:val="Normal"/>
    <w:link w:val="Ttulo2Car"/>
    <w:uiPriority w:val="99"/>
    <w:qFormat/>
    <w:rsid w:val="00751C0F"/>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751C0F"/>
    <w:rPr>
      <w:rFonts w:ascii="Arial" w:hAnsi="Arial" w:cs="Arial"/>
      <w:b/>
      <w:color w:val="000000"/>
      <w:sz w:val="20"/>
      <w:szCs w:val="20"/>
      <w:lang w:val="es-ES_tradnl" w:eastAsia="es-ES"/>
    </w:rPr>
  </w:style>
  <w:style w:type="paragraph" w:styleId="Textoindependiente2">
    <w:name w:val="Body Text 2"/>
    <w:basedOn w:val="Normal"/>
    <w:link w:val="Textoindependiente2Car"/>
    <w:uiPriority w:val="99"/>
    <w:semiHidden/>
    <w:rsid w:val="00751C0F"/>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uiPriority w:val="99"/>
    <w:semiHidden/>
    <w:locked/>
    <w:rsid w:val="00751C0F"/>
    <w:rPr>
      <w:rFonts w:ascii="Arial" w:hAnsi="Arial" w:cs="Arial"/>
      <w:bCs/>
      <w:color w:val="000000"/>
      <w:sz w:val="20"/>
      <w:szCs w:val="20"/>
      <w:lang w:val="es-ES_tradnl" w:eastAsia="es-ES"/>
    </w:rPr>
  </w:style>
  <w:style w:type="paragraph" w:styleId="Ttulo">
    <w:name w:val="Title"/>
    <w:basedOn w:val="Normal"/>
    <w:link w:val="TtuloCar"/>
    <w:uiPriority w:val="99"/>
    <w:qFormat/>
    <w:rsid w:val="00751C0F"/>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uiPriority w:val="99"/>
    <w:locked/>
    <w:rsid w:val="00751C0F"/>
    <w:rPr>
      <w:rFonts w:ascii="Arial" w:hAnsi="Arial" w:cs="Times New Roman"/>
      <w:b/>
      <w:sz w:val="24"/>
      <w:szCs w:val="24"/>
      <w:u w:val="single"/>
      <w:lang w:val="es-UY" w:eastAsia="es-ES"/>
    </w:rPr>
  </w:style>
  <w:style w:type="paragraph" w:styleId="Subttulo">
    <w:name w:val="Subtitle"/>
    <w:basedOn w:val="Normal"/>
    <w:link w:val="SubttuloCar"/>
    <w:uiPriority w:val="99"/>
    <w:qFormat/>
    <w:rsid w:val="00751C0F"/>
    <w:pPr>
      <w:spacing w:line="360" w:lineRule="auto"/>
      <w:jc w:val="center"/>
    </w:pPr>
    <w:rPr>
      <w:rFonts w:ascii="Arial" w:hAnsi="Arial" w:cs="Arial"/>
    </w:rPr>
  </w:style>
  <w:style w:type="character" w:customStyle="1" w:styleId="SubttuloCar">
    <w:name w:val="Subtítulo Car"/>
    <w:basedOn w:val="Fuentedeprrafopredeter"/>
    <w:link w:val="Subttulo"/>
    <w:uiPriority w:val="99"/>
    <w:locked/>
    <w:rsid w:val="00751C0F"/>
    <w:rPr>
      <w:rFonts w:ascii="Arial" w:hAnsi="Arial" w:cs="Arial"/>
      <w:b/>
      <w:color w:val="000000"/>
      <w:sz w:val="20"/>
      <w:szCs w:val="20"/>
      <w:lang w:eastAsia="es-ES"/>
    </w:rPr>
  </w:style>
  <w:style w:type="paragraph" w:styleId="Prrafodelista">
    <w:name w:val="List Paragraph"/>
    <w:basedOn w:val="Normal"/>
    <w:uiPriority w:val="99"/>
    <w:qFormat/>
    <w:rsid w:val="00652BD0"/>
    <w:pPr>
      <w:ind w:left="720"/>
      <w:contextualSpacing/>
    </w:pPr>
  </w:style>
  <w:style w:type="paragraph" w:styleId="Textodeglobo">
    <w:name w:val="Balloon Text"/>
    <w:basedOn w:val="Normal"/>
    <w:link w:val="TextodegloboCar"/>
    <w:uiPriority w:val="99"/>
    <w:semiHidden/>
    <w:unhideWhenUsed/>
    <w:rsid w:val="009D1AB1"/>
    <w:rPr>
      <w:rFonts w:ascii="Tahoma" w:hAnsi="Tahoma" w:cs="Tahoma"/>
      <w:sz w:val="16"/>
      <w:szCs w:val="16"/>
    </w:rPr>
  </w:style>
  <w:style w:type="character" w:customStyle="1" w:styleId="TextodegloboCar">
    <w:name w:val="Texto de globo Car"/>
    <w:basedOn w:val="Fuentedeprrafopredeter"/>
    <w:link w:val="Textodeglobo"/>
    <w:uiPriority w:val="99"/>
    <w:semiHidden/>
    <w:rsid w:val="009D1AB1"/>
    <w:rPr>
      <w:rFonts w:ascii="Tahoma" w:eastAsia="Times New Roman" w:hAnsi="Tahoma" w:cs="Tahoma"/>
      <w:b/>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0F"/>
    <w:rPr>
      <w:rFonts w:ascii="GothicPS" w:eastAsia="Times New Roman" w:hAnsi="GothicPS"/>
      <w:b/>
      <w:color w:val="000000"/>
      <w:sz w:val="24"/>
      <w:szCs w:val="20"/>
    </w:rPr>
  </w:style>
  <w:style w:type="paragraph" w:styleId="Ttulo2">
    <w:name w:val="heading 2"/>
    <w:basedOn w:val="Normal"/>
    <w:next w:val="Normal"/>
    <w:link w:val="Ttulo2Car"/>
    <w:uiPriority w:val="99"/>
    <w:qFormat/>
    <w:rsid w:val="00751C0F"/>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751C0F"/>
    <w:rPr>
      <w:rFonts w:ascii="Arial" w:hAnsi="Arial" w:cs="Arial"/>
      <w:b/>
      <w:color w:val="000000"/>
      <w:sz w:val="20"/>
      <w:szCs w:val="20"/>
      <w:lang w:val="es-ES_tradnl" w:eastAsia="es-ES"/>
    </w:rPr>
  </w:style>
  <w:style w:type="paragraph" w:styleId="Textoindependiente2">
    <w:name w:val="Body Text 2"/>
    <w:basedOn w:val="Normal"/>
    <w:link w:val="Textoindependiente2Car"/>
    <w:uiPriority w:val="99"/>
    <w:semiHidden/>
    <w:rsid w:val="00751C0F"/>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uiPriority w:val="99"/>
    <w:semiHidden/>
    <w:locked/>
    <w:rsid w:val="00751C0F"/>
    <w:rPr>
      <w:rFonts w:ascii="Arial" w:hAnsi="Arial" w:cs="Arial"/>
      <w:bCs/>
      <w:color w:val="000000"/>
      <w:sz w:val="20"/>
      <w:szCs w:val="20"/>
      <w:lang w:val="es-ES_tradnl" w:eastAsia="es-ES"/>
    </w:rPr>
  </w:style>
  <w:style w:type="paragraph" w:styleId="Ttulo">
    <w:name w:val="Title"/>
    <w:basedOn w:val="Normal"/>
    <w:link w:val="TtuloCar"/>
    <w:uiPriority w:val="99"/>
    <w:qFormat/>
    <w:rsid w:val="00751C0F"/>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uiPriority w:val="99"/>
    <w:locked/>
    <w:rsid w:val="00751C0F"/>
    <w:rPr>
      <w:rFonts w:ascii="Arial" w:hAnsi="Arial" w:cs="Times New Roman"/>
      <w:b/>
      <w:sz w:val="24"/>
      <w:szCs w:val="24"/>
      <w:u w:val="single"/>
      <w:lang w:val="es-UY" w:eastAsia="es-ES"/>
    </w:rPr>
  </w:style>
  <w:style w:type="paragraph" w:styleId="Subttulo">
    <w:name w:val="Subtitle"/>
    <w:basedOn w:val="Normal"/>
    <w:link w:val="SubttuloCar"/>
    <w:uiPriority w:val="99"/>
    <w:qFormat/>
    <w:rsid w:val="00751C0F"/>
    <w:pPr>
      <w:spacing w:line="360" w:lineRule="auto"/>
      <w:jc w:val="center"/>
    </w:pPr>
    <w:rPr>
      <w:rFonts w:ascii="Arial" w:hAnsi="Arial" w:cs="Arial"/>
    </w:rPr>
  </w:style>
  <w:style w:type="character" w:customStyle="1" w:styleId="SubttuloCar">
    <w:name w:val="Subtítulo Car"/>
    <w:basedOn w:val="Fuentedeprrafopredeter"/>
    <w:link w:val="Subttulo"/>
    <w:uiPriority w:val="99"/>
    <w:locked/>
    <w:rsid w:val="00751C0F"/>
    <w:rPr>
      <w:rFonts w:ascii="Arial" w:hAnsi="Arial" w:cs="Arial"/>
      <w:b/>
      <w:color w:val="000000"/>
      <w:sz w:val="20"/>
      <w:szCs w:val="20"/>
      <w:lang w:eastAsia="es-ES"/>
    </w:rPr>
  </w:style>
  <w:style w:type="paragraph" w:styleId="Prrafodelista">
    <w:name w:val="List Paragraph"/>
    <w:basedOn w:val="Normal"/>
    <w:uiPriority w:val="99"/>
    <w:qFormat/>
    <w:rsid w:val="00652BD0"/>
    <w:pPr>
      <w:ind w:left="720"/>
      <w:contextualSpacing/>
    </w:pPr>
  </w:style>
  <w:style w:type="paragraph" w:styleId="Textodeglobo">
    <w:name w:val="Balloon Text"/>
    <w:basedOn w:val="Normal"/>
    <w:link w:val="TextodegloboCar"/>
    <w:uiPriority w:val="99"/>
    <w:semiHidden/>
    <w:unhideWhenUsed/>
    <w:rsid w:val="009D1AB1"/>
    <w:rPr>
      <w:rFonts w:ascii="Tahoma" w:hAnsi="Tahoma" w:cs="Tahoma"/>
      <w:sz w:val="16"/>
      <w:szCs w:val="16"/>
    </w:rPr>
  </w:style>
  <w:style w:type="character" w:customStyle="1" w:styleId="TextodegloboCar">
    <w:name w:val="Texto de globo Car"/>
    <w:basedOn w:val="Fuentedeprrafopredeter"/>
    <w:link w:val="Textodeglobo"/>
    <w:uiPriority w:val="99"/>
    <w:semiHidden/>
    <w:rsid w:val="009D1AB1"/>
    <w:rPr>
      <w:rFonts w:ascii="Tahoma" w:eastAsia="Times New Roman" w:hAnsi="Tahoma" w:cs="Tahoma"/>
      <w:b/>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2842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CARPETA N° 2017 -17-1-0007886</vt:lpstr>
    </vt:vector>
  </TitlesOfParts>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2017 -17-1-0007886</dc:title>
  <dc:creator>LAURA SICA GALLEGO</dc:creator>
  <cp:lastModifiedBy>Tribunal1</cp:lastModifiedBy>
  <cp:revision>3</cp:revision>
  <cp:lastPrinted>2018-03-12T18:57:00Z</cp:lastPrinted>
  <dcterms:created xsi:type="dcterms:W3CDTF">2018-03-12T18:57:00Z</dcterms:created>
  <dcterms:modified xsi:type="dcterms:W3CDTF">2018-04-17T19:10:00Z</dcterms:modified>
</cp:coreProperties>
</file>